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2E09AB" w14:textId="77777777" w:rsidR="000A5C6C" w:rsidRPr="00DC73D5" w:rsidRDefault="00000000">
      <w:pPr>
        <w:pStyle w:val="Title"/>
        <w:rPr>
          <w:sz w:val="54"/>
          <w:szCs w:val="54"/>
        </w:rPr>
      </w:pPr>
      <w:r w:rsidRPr="00DC73D5">
        <w:rPr>
          <w:sz w:val="54"/>
          <w:szCs w:val="54"/>
        </w:rPr>
        <w:t>Certified Archive Memory for Adaptive Multiobjective Optimisation</w:t>
      </w:r>
    </w:p>
    <w:p w14:paraId="45359081" w14:textId="77777777" w:rsidR="000A5C6C" w:rsidRPr="006F2CBF" w:rsidRDefault="00000000">
      <w:pPr>
        <w:pStyle w:val="Subtitle"/>
        <w:rPr>
          <w:color w:val="00B0F0"/>
          <w:sz w:val="30"/>
          <w:szCs w:val="30"/>
        </w:rPr>
      </w:pPr>
      <w:r w:rsidRPr="006F2CBF">
        <w:rPr>
          <w:color w:val="00B0F0"/>
          <w:sz w:val="30"/>
          <w:szCs w:val="30"/>
        </w:rPr>
        <w:t>Interval strength orders Gaussian retrieval and vanishing exploration</w:t>
      </w:r>
    </w:p>
    <w:p w14:paraId="1004A5D0" w14:textId="718AA170" w:rsidR="000A5C6C" w:rsidRDefault="00000000" w:rsidP="00B73EE5">
      <w:pPr>
        <w:pStyle w:val="Author"/>
        <w:keepLines/>
        <w:rPr>
          <w:rFonts w:hint="eastAsia"/>
        </w:rPr>
      </w:pPr>
      <w:r>
        <w:t>Debi Prasad Ghosh</w:t>
      </w:r>
      <w:r w:rsidR="00B73EE5">
        <w:t>, debiprasadghosh@gmail.com</w:t>
      </w:r>
      <w:r>
        <w:br/>
        <w:t>Founder and Principal Engineer</w:t>
      </w:r>
      <w:r w:rsidR="00B73EE5">
        <w:t xml:space="preserve">, </w:t>
      </w:r>
      <w:r>
        <w:t>Debias Parametric Guru, Kolkata, India</w:t>
      </w:r>
      <w:r w:rsidR="00B73EE5">
        <w:br/>
      </w:r>
      <w:r>
        <w:t>Version 5</w:t>
      </w:r>
      <w:r w:rsidR="007E40D8">
        <w:t>,</w:t>
      </w:r>
      <w:r>
        <w:t xml:space="preserve"> Mathematical revision</w:t>
      </w:r>
      <w:r w:rsidR="007E40D8">
        <w:t>,</w:t>
      </w:r>
      <w:r>
        <w:t xml:space="preserve"> 31 October 2026</w:t>
      </w:r>
      <w:r w:rsidR="007E40D8">
        <w:t xml:space="preserve">, </w:t>
      </w:r>
      <w:r w:rsidR="007E40D8" w:rsidRPr="007E40D8">
        <w:t>https://doi.org/10.13140/RG.2.2.29524.77442</w:t>
      </w:r>
    </w:p>
    <w:p w14:paraId="1D59E8B1" w14:textId="77777777" w:rsidR="000A5C6C" w:rsidRDefault="00000000">
      <w:pPr>
        <w:pStyle w:val="Heading1"/>
        <w:spacing w:before="240"/>
      </w:pPr>
      <w:bookmarkStart w:id="0" w:name="abstract"/>
      <w:r>
        <w:t>Abstract</w:t>
      </w:r>
    </w:p>
    <w:p w14:paraId="1D4096C2" w14:textId="6E21B451" w:rsidR="000A5C6C" w:rsidRDefault="00000000">
      <w:pPr>
        <w:pStyle w:val="FirstParagraph"/>
      </w:pPr>
      <w:r>
        <w:t>A bounded proposal archive can improve retrieval while changing the probability distribution represented by the evaluation history. We develop mathematical conditions for archive geometry, compression and estimation in multiobjective Autoregressive Diffusion Evolution. A margin certificate preserves reference-ray association under interval perturbations. Certain and possible dominance relations give outer bounds for strength fitness, including the nearest-neighbor density term. Corrected full-log estimation remains almost surely consistent under decreasing proposal and observation floors when an explicit summability condition holds. A two-state counterexample visits both states infinitely often but has an inconsistent correctly weighted ratio at harmonic exploration. Independent weighted reservoirs give conditionally unbiased normalized readouts for a fixed realized log; a separate calculation identifies the optimal Bernoulli allocation for linearized readout variance. For Gaussian retrieval, a finite support-function calculation certifies compression uniformly over a query ball. A two-origin example proves that a vanishing cluster radius alone is insufficient as noise disappears, and identifies a worst-case resolution scale. Nonstationary exploration yields hitting and finite-region coverage bounds. Integer and rational checks cover 4,995 small archives, interval-box examples, reservoir identities and the ZDT2 escape formula. The escape mass receives an independent rational enclosure. Neuroscience and construction-harness analogies retain their bounded engineering interpretation.</w:t>
      </w:r>
    </w:p>
    <w:p w14:paraId="51E45CC1" w14:textId="2302CD53" w:rsidR="000A5C6C" w:rsidRDefault="00000000">
      <w:pPr>
        <w:pStyle w:val="BodyText"/>
      </w:pPr>
      <w:r>
        <w:t>Keywords</w:t>
      </w:r>
      <w:r w:rsidR="00023CF3">
        <w:t>:</w:t>
      </w:r>
      <w:r>
        <w:t xml:space="preserve"> Adaptive optimisation; interval strength fitness; Gaussian retrieval; query-uniform compression; weighted reservoirs; vanishing exploration; importance sampling; mathematical certificates</w:t>
      </w:r>
    </w:p>
    <w:p w14:paraId="40C72E82" w14:textId="77777777" w:rsidR="000A5C6C" w:rsidRDefault="00000000">
      <w:pPr>
        <w:pStyle w:val="Heading1"/>
      </w:pPr>
      <w:bookmarkStart w:id="1" w:name="introduction"/>
      <w:bookmarkEnd w:id="0"/>
      <w:r>
        <w:t>1 Introduction</w:t>
      </w:r>
    </w:p>
    <w:p w14:paraId="344FF543" w14:textId="77777777" w:rsidR="000D4996" w:rsidRDefault="00000000">
      <w:pPr>
        <w:pStyle w:val="Heading2"/>
      </w:pPr>
      <w:r>
        <w:t>1.1 Literature Survey</w:t>
      </w:r>
    </w:p>
    <w:p w14:paraId="7A80E27A" w14:textId="77777777" w:rsidR="000A5C6C" w:rsidRDefault="00000000">
      <w:pPr>
        <w:pStyle w:val="FirstParagraph"/>
      </w:pPr>
      <w:r>
        <w:t>A multi-objective optimizer needs both pressure toward better designs and a way to retain useful alternatives. These are different tasks. A strength score can distinguish convergence quality, a reference direction can emphasize a region of objective space, and a bounded archive can reduce retrieval cost. None of these operations automatically preserves the probability distribution represented by the complete evaluation history.</w:t>
      </w:r>
    </w:p>
    <w:p w14:paraId="3D7D6C0A" w14:textId="3A1687AE" w:rsidR="000A5C6C" w:rsidRDefault="00000000">
      <w:pPr>
        <w:pStyle w:val="BodyText"/>
      </w:pPr>
      <w:r>
        <w:t>The ADE study [1] combines ideas from NSGA-III [2, 5] and SPEA2 [3, 5]. NSGA-III supplies reference-direction geometry; SPEA2 supplies strength-based fitness and distance-based archive reduction. ADE uses these ingredients inside a sequential attention decoder rather than the original algorithms’ full generational selection procedures. The relationship is an adaptation of components, not an equivalence of algorithms. The paper continues a series on certified adaptive optimisation [11–16]. That series covers ADE itself [16], certified cache and temperature reuse under selective observation [15], interval fitness and robust generalized Bayes [14], interval Pareto certificates and evidence-gated fusion [13], joint limits and normal geometry in objective fusion [11], and dependency-preserving temporal computation with interval ranges [12].</w:t>
      </w:r>
    </w:p>
    <w:p w14:paraId="0FA69015" w14:textId="77777777" w:rsidR="000D4996" w:rsidRDefault="00000000">
      <w:pPr>
        <w:pStyle w:val="BodyText"/>
      </w:pPr>
      <w:r>
        <w:t xml:space="preserve">Weighted reservoir methods [17] distinguish sampling with replacement from sampling without replacement. We use the one-record weighted update and independent copies, and prove their conditional readout contract directly. The sampling method is established; the analysis here specifies how its auxiliary randomness must be </w:t>
      </w:r>
      <w:r>
        <w:lastRenderedPageBreak/>
        <w:t>separated from an adaptive proposal archive. The finite-archive SPEA2 formulas are inherited from [3], while interval enclosures and the query-family and exploration results extend the present framework.</w:t>
      </w:r>
    </w:p>
    <w:p w14:paraId="03F21DF2" w14:textId="77777777" w:rsidR="000D4996" w:rsidRDefault="00000000">
      <w:pPr>
        <w:pStyle w:val="Heading2"/>
      </w:pPr>
      <w:r>
        <w:t>1.2 Contribution</w:t>
      </w:r>
    </w:p>
    <w:p w14:paraId="7A7375BF" w14:textId="77777777" w:rsidR="000A5C6C" w:rsidRDefault="00000000">
      <w:pPr>
        <w:pStyle w:val="BodyText"/>
      </w:pPr>
      <w:r>
        <w:t>We derive interval association and strength certificates, a sufficient consistency condition for vanishing defensive and observation floors, and a counterexample separating infinite hitting from consistent estimation. We state an unbiased normalized reservoir readout and optimize a declared linearized retention variance. The compression analysis gives a uniform Gaussian query-ball certificate and a worst-case noise-resolution threshold. Exact rational checks provide an independent escape-mass certificate. The retained benchmark summaries, neuroscience and construction workflow retain their original scope.</w:t>
      </w:r>
    </w:p>
    <w:p w14:paraId="3A79205D" w14:textId="77777777" w:rsidR="000D4996" w:rsidRDefault="00000000">
      <w:pPr>
        <w:pStyle w:val="Heading2"/>
      </w:pPr>
      <w:r>
        <w:t>1.3 Structure</w:t>
      </w:r>
    </w:p>
    <w:p w14:paraId="53DB72EA" w14:textId="0D5FE805" w:rsidR="000D4996" w:rsidRDefault="00000000">
      <w:pPr>
        <w:pStyle w:val="BodyText"/>
      </w:pPr>
      <w:r>
        <w:t>This V5 revision extends the V4 manuscript and C sharp archive [18]. Sections 2–4 define the stores and certified archive geometry. Sections 5–7 treat corrected estimation, retention, compression and exploration. Sections 8–10 retain implementation costs and bounded neuroscience and harness analogies. Section 11 distinguishes reported results, exact checks and arithmetic scope. Section 12 states the engineering evaluation program. Reference Python listings and source archive settings remain in the appendices.</w:t>
      </w:r>
    </w:p>
    <w:p w14:paraId="24D460C3" w14:textId="77777777" w:rsidR="000A5C6C" w:rsidRDefault="00000000">
      <w:pPr>
        <w:pStyle w:val="Heading1"/>
      </w:pPr>
      <w:bookmarkStart w:id="2" w:name="setting-and-three-stores"/>
      <w:bookmarkEnd w:id="1"/>
      <w:r>
        <w:t>2 Setting and three stores</w:t>
      </w:r>
    </w:p>
    <w:p w14:paraId="0290E5F2" w14:textId="77777777" w:rsidR="000A5C6C" w:rsidRDefault="00000000">
      <w:pPr>
        <w:pStyle w:val="Heading2"/>
      </w:pPr>
      <w:bookmarkStart w:id="3" w:name="designs-objectives-and-retrieval"/>
      <w:r>
        <w:t>2.1 Designs objectives and retrieval</w:t>
      </w:r>
    </w:p>
    <w:p w14:paraId="0BD224DF" w14:textId="77777777" w:rsidR="000A5C6C" w:rsidRDefault="00000000">
      <w:pPr>
        <w:pStyle w:val="FirstParagraph"/>
      </w:pPr>
      <w:r>
        <w:t xml:space="preserve">Let </w:t>
      </w:r>
      <m:oMath>
        <m:r>
          <m:rPr>
            <m:scr m:val="script"/>
            <m:sty m:val="p"/>
          </m:rPr>
          <w:rPr>
            <w:rFonts w:ascii="Cambria Math" w:hAnsi="Cambria Math"/>
          </w:rPr>
          <m:t>X</m:t>
        </m:r>
      </m:oMath>
      <w:r>
        <w:t xml:space="preserve"> be a standard Borel design space and </w:t>
      </w:r>
      <m:oMath>
        <m:r>
          <m:rPr>
            <m:scr m:val="script"/>
            <m:sty m:val="p"/>
          </m:rPr>
          <w:rPr>
            <w:rFonts w:ascii="Cambria Math" w:hAnsi="Cambria Math"/>
          </w:rPr>
          <m:t>C⊆X</m:t>
        </m:r>
      </m:oMath>
      <w:r>
        <w:t xml:space="preserve"> a measurable feasible set. All </w:t>
      </w:r>
      <m:oMath>
        <m:r>
          <w:rPr>
            <w:rFonts w:ascii="Cambria Math" w:hAnsi="Cambria Math"/>
          </w:rPr>
          <m:t>m</m:t>
        </m:r>
      </m:oMath>
      <w:r>
        <w:t xml:space="preserve"> objectives </w:t>
      </w:r>
      <m:oMath>
        <m:r>
          <w:rPr>
            <w:rFonts w:ascii="Cambria Math" w:hAnsi="Cambria Math"/>
          </w:rPr>
          <m:t>F</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m</m:t>
                </m:r>
              </m:sub>
            </m:sSub>
          </m:e>
        </m:d>
      </m:oMath>
      <w:r>
        <w:t xml:space="preserve"> are minimized over </w:t>
      </w:r>
      <m:oMath>
        <m:r>
          <m:rPr>
            <m:scr m:val="script"/>
            <m:sty m:val="p"/>
          </m:rPr>
          <w:rPr>
            <w:rFonts w:ascii="Cambria Math" w:hAnsi="Cambria Math"/>
          </w:rPr>
          <m:t>C</m:t>
        </m:r>
        <m:r>
          <m:rPr>
            <m:nor/>
          </m:rPr>
          <m:t>.</m:t>
        </m:r>
      </m:oMath>
      <w:r>
        <w:t xml:space="preserve"> Write </w:t>
      </w:r>
      <m:oMath>
        <m:r>
          <w:rPr>
            <w:rFonts w:ascii="Cambria Math" w:hAnsi="Cambria Math"/>
          </w:rPr>
          <m:t>u</m:t>
        </m:r>
        <m:r>
          <m:rPr>
            <m:sty m:val="p"/>
          </m:rPr>
          <w:rPr>
            <w:rFonts w:ascii="Cambria Math" w:hAnsi="Cambria Math"/>
          </w:rPr>
          <m:t>≺</m:t>
        </m:r>
        <m:r>
          <w:rPr>
            <w:rFonts w:ascii="Cambria Math" w:hAnsi="Cambria Math"/>
          </w:rPr>
          <m:t>v</m:t>
        </m:r>
      </m:oMath>
      <w:r>
        <w:t xml:space="preserve"> when </w:t>
      </w:r>
      <m:oMath>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oMath>
      <w:r>
        <w:t xml:space="preserve"> for every </w:t>
      </w:r>
      <m:oMath>
        <m:r>
          <w:rPr>
            <w:rFonts w:ascii="Cambria Math" w:hAnsi="Cambria Math"/>
          </w:rPr>
          <m:t>j</m:t>
        </m:r>
      </m:oMath>
      <w:r>
        <w:t xml:space="preserve"> and at least one inequality is strict. A design is Pareto efficient if no feasible design dominates it. Weak efficiency excludes only designs that are strictly improved in every objective and can therefore include dominated points.</w:t>
      </w:r>
    </w:p>
    <w:p w14:paraId="17DD3C15" w14:textId="77777777" w:rsidR="000A5C6C" w:rsidRDefault="00000000">
      <w:pPr>
        <w:pStyle w:val="BodyText"/>
        <w:keepNext/>
      </w:pPr>
      <w:r>
        <w:t xml:space="preserve">A reference probability </w:t>
      </w:r>
      <m:oMath>
        <m:r>
          <w:rPr>
            <w:rFonts w:ascii="Cambria Math" w:hAnsi="Cambria Math"/>
          </w:rPr>
          <m:t>μ</m:t>
        </m:r>
      </m:oMath>
      <w:r>
        <w:t xml:space="preserve"> can have continuous and discrete coordinates. The numerical retrieval analysis uses origins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r>
          <m:rPr>
            <m:nor/>
          </m:rPr>
          <m:t>,</m:t>
        </m:r>
      </m:oMath>
      <w:r>
        <w:t xml:space="preserve"> a query </w:t>
      </w:r>
      <m:oMath>
        <m:r>
          <w:rPr>
            <w:rFonts w:ascii="Cambria Math" w:hAnsi="Cambria Math"/>
          </w:rPr>
          <m:t>q</m:t>
        </m:r>
        <m:r>
          <m:rPr>
            <m:nor/>
          </m:rPr>
          <m:t>,</m:t>
        </m:r>
      </m:oMath>
      <w:r>
        <w:t xml:space="preserve"> and </w:t>
      </w:r>
      <m:oMath>
        <m:r>
          <w:rPr>
            <w:rFonts w:ascii="Cambria Math" w:hAnsi="Cambria Math"/>
          </w:rPr>
          <m:t>0</m:t>
        </m:r>
        <m:r>
          <m:rPr>
            <m:sty m:val="p"/>
          </m:rPr>
          <w:rPr>
            <w:rFonts w:ascii="Cambria Math" w:hAnsi="Cambria Math"/>
          </w:rPr>
          <m:t>&lt;</m:t>
        </m:r>
        <m:r>
          <w:rPr>
            <w:rFonts w:ascii="Cambria Math" w:hAnsi="Cambria Math"/>
          </w:rPr>
          <m:t>a</m:t>
        </m:r>
        <m:r>
          <m:rPr>
            <m:sty m:val="p"/>
          </m:rPr>
          <w:rPr>
            <w:rFonts w:ascii="Cambria Math" w:hAnsi="Cambria Math"/>
          </w:rPr>
          <m:t>&lt;</m:t>
        </m:r>
        <m:r>
          <w:rPr>
            <w:rFonts w:ascii="Cambria Math" w:hAnsi="Cambria Math"/>
          </w:rPr>
          <m:t>1</m:t>
        </m:r>
        <m:r>
          <m:rPr>
            <m:nor/>
          </m:rPr>
          <m:t>.</m:t>
        </m:r>
      </m:oMath>
      <w:r>
        <w:t xml:space="preserve"> On a fixed finite proposal archive </w:t>
      </w:r>
      <m:oMath>
        <m:r>
          <w:rPr>
            <w:rFonts w:ascii="Cambria Math" w:hAnsi="Cambria Math"/>
          </w:rPr>
          <m:t>A</m:t>
        </m:r>
        <m:r>
          <m:rPr>
            <m:nor/>
          </m:rPr>
          <m:t>,</m:t>
        </m:r>
      </m:oMath>
      <w:r>
        <w:t xml:space="preserve"> define</w:t>
      </w:r>
    </w:p>
    <w:p w14:paraId="1D56BD86" w14:textId="77777777" w:rsidR="000A5C6C"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nor/>
                </m:rPr>
                <m:t>    </m:t>
              </m:r>
              <m:r>
                <w:rPr>
                  <w:rFonts w:ascii="Cambria Math" w:hAnsi="Cambria Math"/>
                </w:rPr>
                <m:t>y</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w:rPr>
                  <w:rFonts w:ascii="Cambria Math" w:hAnsi="Cambria Math"/>
                </w:rPr>
                <m:t>I</m:t>
              </m:r>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p</m:t>
              </m:r>
            </m:e>
            <m:sub>
              <m:r>
                <w:rPr>
                  <w:rFonts w:ascii="Cambria Math" w:hAnsi="Cambria Math"/>
                </w:rPr>
                <m:t>i</m:t>
              </m:r>
            </m:sub>
          </m:sSub>
          <m:d>
            <m:dPr>
              <m:ctrlPr>
                <w:rPr>
                  <w:rFonts w:ascii="Cambria Math" w:hAnsi="Cambria Math"/>
                </w:rPr>
              </m:ctrlPr>
            </m:dPr>
            <m:e>
              <m:r>
                <w:rPr>
                  <w:rFonts w:ascii="Cambria Math" w:hAnsi="Cambria Math"/>
                </w:rPr>
                <m:t>q</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i</m:t>
                      </m:r>
                    </m:sub>
                  </m:sSub>
                </m:sup>
              </m:sSup>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α</m:t>
                      </m:r>
                    </m:e>
                    <m:sub>
                      <m:r>
                        <w:rPr>
                          <w:rFonts w:ascii="Cambria Math" w:hAnsi="Cambria Math"/>
                        </w:rPr>
                        <m:t>r</m:t>
                      </m:r>
                    </m:sub>
                  </m:sSub>
                </m:e>
              </m:nary>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m:t>
                  </m:r>
                  <m:sSub>
                    <m:sSubPr>
                      <m:ctrlPr>
                        <w:rPr>
                          <w:rFonts w:ascii="Cambria Math" w:hAnsi="Cambria Math"/>
                        </w:rPr>
                      </m:ctrlPr>
                    </m:sSubPr>
                    <m:e>
                      <m:r>
                        <w:rPr>
                          <w:rFonts w:ascii="Cambria Math" w:hAnsi="Cambria Math"/>
                        </w:rPr>
                        <m:t>C</m:t>
                      </m:r>
                    </m:e>
                    <m:sub>
                      <m:r>
                        <w:rPr>
                          <w:rFonts w:ascii="Cambria Math" w:hAnsi="Cambria Math"/>
                        </w:rPr>
                        <m:t>r</m:t>
                      </m:r>
                    </m:sub>
                  </m:sSub>
                </m:sup>
              </m:sSup>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r</m:t>
                      </m:r>
                    </m:sub>
                  </m:sSub>
                </m:e>
              </m:d>
            </m:den>
          </m:f>
          <m:r>
            <m:rPr>
              <m:sty m:val="p"/>
            </m:rPr>
            <w:rPr>
              <w:rFonts w:ascii="Cambria Math" w:hAnsi="Cambria Math"/>
            </w:rPr>
            <m:t>,</m:t>
          </m:r>
          <m:r>
            <m:rPr>
              <m:nor/>
            </m:rPr>
            <m:t>    </m:t>
          </m:r>
          <m:sSub>
            <m:sSubPr>
              <m:ctrlPr>
                <w:rPr>
                  <w:rFonts w:ascii="Cambria Math" w:hAnsi="Cambria Math"/>
                </w:rPr>
              </m:ctrlPr>
            </m:sSubPr>
            <m:e>
              <m:r>
                <w:rPr>
                  <w:rFonts w:ascii="Cambria Math" w:hAnsi="Cambria Math"/>
                </w:rPr>
                <m:t>m</m:t>
              </m:r>
            </m:e>
            <m:sub>
              <m:r>
                <w:rPr>
                  <w:rFonts w:ascii="Cambria Math" w:hAnsi="Cambria Math"/>
                </w:rPr>
                <m:t>A</m:t>
              </m:r>
            </m:sub>
          </m:sSub>
          <m:d>
            <m:dPr>
              <m:ctrlPr>
                <w:rPr>
                  <w:rFonts w:ascii="Cambria Math" w:hAnsi="Cambria Math"/>
                </w:rPr>
              </m:ctrlPr>
            </m:dPr>
            <m:e>
              <m:r>
                <w:rPr>
                  <w:rFonts w:ascii="Cambria Math" w:hAnsi="Cambria Math"/>
                </w:rPr>
                <m:t>q</m:t>
              </m:r>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A</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d>
            <m:dPr>
              <m:ctrlPr>
                <w:rPr>
                  <w:rFonts w:ascii="Cambria Math" w:hAnsi="Cambria Math"/>
                </w:rPr>
              </m:ctrlPr>
            </m:dPr>
            <m:e>
              <m:r>
                <w:rPr>
                  <w:rFonts w:ascii="Cambria Math" w:hAnsi="Cambria Math"/>
                </w:rPr>
                <m:t>q</m:t>
              </m:r>
            </m:e>
          </m:d>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m:rPr>
              <m:nor/>
            </m:rPr>
            <m:t xml:space="preserve">    (1)</m:t>
          </m:r>
        </m:oMath>
      </m:oMathPara>
    </w:p>
    <w:p w14:paraId="23B18859" w14:textId="77777777" w:rsidR="000A5C6C" w:rsidRDefault="00000000">
      <w:pPr>
        <w:pStyle w:val="FirstParagraph"/>
      </w:pPr>
      <w:r>
        <w:t xml:space="preserve">Here </w:t>
      </w:r>
      <m:oMath>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&gt;</m:t>
        </m:r>
        <m:r>
          <w:rPr>
            <w:rFonts w:ascii="Cambria Math" w:hAnsi="Cambria Math"/>
          </w:rPr>
          <m:t>0</m:t>
        </m:r>
      </m:oMath>
      <w:r>
        <w:t xml:space="preserve"> is a declared base mass,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is the search score, and </w:t>
      </w:r>
      <m:oMath>
        <m:r>
          <w:rPr>
            <w:rFonts w:ascii="Cambria Math" w:hAnsi="Cambria Math"/>
          </w:rPr>
          <m:t>β</m:t>
        </m:r>
        <m:r>
          <m:rPr>
            <m:sty m:val="p"/>
          </m:rPr>
          <w:rPr>
            <w:rFonts w:ascii="Cambria Math" w:hAnsi="Cambria Math"/>
          </w:rPr>
          <m:t>≥</m:t>
        </m:r>
        <m:r>
          <w:rPr>
            <w:rFonts w:ascii="Cambria Math" w:hAnsi="Cambria Math"/>
          </w:rPr>
          <m:t>0</m:t>
        </m:r>
      </m:oMath>
      <w:r>
        <w:t xml:space="preserve"> controls its influence. Uniform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gives the usual empirical attention. Target importance weights give another reading when their probability contract is established. A posterior-mean identity does not establish that a finite sequence of decoder updates samples a desired population target.</w:t>
      </w:r>
    </w:p>
    <w:p w14:paraId="6CC8852D" w14:textId="77777777" w:rsidR="000A5C6C" w:rsidRDefault="00000000">
      <w:pPr>
        <w:pStyle w:val="Heading2"/>
      </w:pPr>
      <w:bookmarkStart w:id="4" w:name="distinct-storage-responsibilities"/>
      <w:bookmarkEnd w:id="3"/>
      <w:r>
        <w:t>2.2 Distinct storage responsibilities</w:t>
      </w:r>
    </w:p>
    <w:p w14:paraId="63A9F270" w14:textId="77777777" w:rsidR="000A5C6C" w:rsidRDefault="00000000">
      <w:pPr>
        <w:pStyle w:val="Caption"/>
        <w:keepNext/>
      </w:pPr>
      <w:r>
        <w:t>Table 1. The three stores share immutable records but have different membership policies.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1512"/>
        <w:gridCol w:w="2952"/>
        <w:gridCol w:w="2448"/>
        <w:gridCol w:w="3024"/>
      </w:tblGrid>
      <w:tr w:rsidR="000A5C6C" w14:paraId="0ECEA098" w14:textId="77777777">
        <w:trPr>
          <w:cantSplit/>
          <w:tblHeader/>
          <w:jc w:val="center"/>
        </w:trPr>
        <w:tc>
          <w:tcPr>
            <w:tcW w:w="1512" w:type="dxa"/>
            <w:shd w:val="clear" w:color="auto" w:fill="E8E8E8"/>
            <w:tcMar>
              <w:top w:w="80" w:type="dxa"/>
              <w:left w:w="85" w:type="dxa"/>
              <w:bottom w:w="80" w:type="dxa"/>
              <w:right w:w="85" w:type="dxa"/>
            </w:tcMar>
            <w:vAlign w:val="center"/>
          </w:tcPr>
          <w:p w14:paraId="09C6A841" w14:textId="77777777" w:rsidR="000A5C6C" w:rsidRDefault="00000000">
            <w:pPr>
              <w:keepLines/>
              <w:spacing w:after="20" w:line="240" w:lineRule="auto"/>
              <w:jc w:val="left"/>
            </w:pPr>
            <w:r>
              <w:rPr>
                <w:b/>
                <w:sz w:val="20"/>
              </w:rPr>
              <w:t>Store</w:t>
            </w:r>
          </w:p>
        </w:tc>
        <w:tc>
          <w:tcPr>
            <w:tcW w:w="2952" w:type="dxa"/>
            <w:shd w:val="clear" w:color="auto" w:fill="E8E8E8"/>
            <w:tcMar>
              <w:top w:w="80" w:type="dxa"/>
              <w:left w:w="85" w:type="dxa"/>
              <w:bottom w:w="80" w:type="dxa"/>
              <w:right w:w="85" w:type="dxa"/>
            </w:tcMar>
            <w:vAlign w:val="center"/>
          </w:tcPr>
          <w:p w14:paraId="253178DE" w14:textId="77777777" w:rsidR="000A5C6C" w:rsidRDefault="00000000">
            <w:pPr>
              <w:keepLines/>
              <w:spacing w:after="20" w:line="240" w:lineRule="auto"/>
              <w:jc w:val="left"/>
            </w:pPr>
            <w:r>
              <w:rPr>
                <w:b/>
                <w:sz w:val="20"/>
              </w:rPr>
              <w:t>What it contains</w:t>
            </w:r>
          </w:p>
        </w:tc>
        <w:tc>
          <w:tcPr>
            <w:tcW w:w="2448" w:type="dxa"/>
            <w:shd w:val="clear" w:color="auto" w:fill="E8E8E8"/>
            <w:tcMar>
              <w:top w:w="80" w:type="dxa"/>
              <w:left w:w="85" w:type="dxa"/>
              <w:bottom w:w="80" w:type="dxa"/>
              <w:right w:w="85" w:type="dxa"/>
            </w:tcMar>
            <w:vAlign w:val="center"/>
          </w:tcPr>
          <w:p w14:paraId="75F6996A" w14:textId="77777777" w:rsidR="000A5C6C" w:rsidRDefault="00000000">
            <w:pPr>
              <w:keepLines/>
              <w:spacing w:after="20" w:line="240" w:lineRule="auto"/>
              <w:jc w:val="left"/>
            </w:pPr>
            <w:r>
              <w:rPr>
                <w:b/>
                <w:sz w:val="20"/>
              </w:rPr>
              <w:t>How it changes</w:t>
            </w:r>
          </w:p>
        </w:tc>
        <w:tc>
          <w:tcPr>
            <w:tcW w:w="3024" w:type="dxa"/>
            <w:shd w:val="clear" w:color="auto" w:fill="E8E8E8"/>
            <w:tcMar>
              <w:top w:w="80" w:type="dxa"/>
              <w:left w:w="85" w:type="dxa"/>
              <w:bottom w:w="80" w:type="dxa"/>
              <w:right w:w="85" w:type="dxa"/>
            </w:tcMar>
            <w:vAlign w:val="center"/>
          </w:tcPr>
          <w:p w14:paraId="10685D44" w14:textId="77777777" w:rsidR="000A5C6C" w:rsidRDefault="00000000">
            <w:pPr>
              <w:keepLines/>
              <w:spacing w:after="20" w:line="240" w:lineRule="auto"/>
              <w:jc w:val="left"/>
            </w:pPr>
            <w:r>
              <w:rPr>
                <w:b/>
                <w:sz w:val="20"/>
              </w:rPr>
              <w:t>What it supports</w:t>
            </w:r>
          </w:p>
        </w:tc>
      </w:tr>
      <w:tr w:rsidR="000A5C6C" w14:paraId="3A08284F" w14:textId="77777777">
        <w:trPr>
          <w:cantSplit/>
          <w:jc w:val="center"/>
        </w:trPr>
        <w:tc>
          <w:tcPr>
            <w:tcW w:w="1512" w:type="dxa"/>
            <w:shd w:val="clear" w:color="auto" w:fill="FFFFFF"/>
            <w:tcMar>
              <w:top w:w="80" w:type="dxa"/>
              <w:left w:w="85" w:type="dxa"/>
              <w:bottom w:w="80" w:type="dxa"/>
              <w:right w:w="85" w:type="dxa"/>
            </w:tcMar>
            <w:vAlign w:val="center"/>
          </w:tcPr>
          <w:p w14:paraId="27F3A51C" w14:textId="77777777" w:rsidR="000A5C6C" w:rsidRDefault="00000000">
            <w:pPr>
              <w:keepLines/>
              <w:spacing w:after="20" w:line="240" w:lineRule="auto"/>
              <w:jc w:val="left"/>
            </w:pPr>
            <w:r>
              <w:rPr>
                <w:sz w:val="20"/>
              </w:rPr>
              <w:t xml:space="preserve">Evaluation log </w:t>
            </w:r>
            <m:oMath>
              <m:sSub>
                <m:sSubPr>
                  <m:ctrlPr>
                    <w:rPr>
                      <w:rFonts w:ascii="Cambria Math" w:hAnsi="Cambria Math"/>
                    </w:rPr>
                  </m:ctrlPr>
                </m:sSubPr>
                <m:e>
                  <m:r>
                    <w:rPr>
                      <w:rFonts w:ascii="Cambria Math" w:hAnsi="Cambria Math"/>
                    </w:rPr>
                    <m:t>L</m:t>
                  </m:r>
                </m:e>
                <m:sub>
                  <m:r>
                    <w:rPr>
                      <w:rFonts w:ascii="Cambria Math" w:hAnsi="Cambria Math"/>
                    </w:rPr>
                    <m:t>n</m:t>
                  </m:r>
                </m:sub>
              </m:sSub>
            </m:oMath>
          </w:p>
        </w:tc>
        <w:tc>
          <w:tcPr>
            <w:tcW w:w="2952" w:type="dxa"/>
            <w:shd w:val="clear" w:color="auto" w:fill="FFFFFF"/>
            <w:tcMar>
              <w:top w:w="80" w:type="dxa"/>
              <w:left w:w="85" w:type="dxa"/>
              <w:bottom w:w="80" w:type="dxa"/>
              <w:right w:w="85" w:type="dxa"/>
            </w:tcMar>
            <w:vAlign w:val="center"/>
          </w:tcPr>
          <w:p w14:paraId="4911FE5C" w14:textId="77777777" w:rsidR="000A5C6C" w:rsidRDefault="00000000">
            <w:pPr>
              <w:keepLines/>
              <w:spacing w:after="20" w:line="240" w:lineRule="auto"/>
              <w:jc w:val="left"/>
            </w:pPr>
            <w:r>
              <w:rPr>
                <w:sz w:val="20"/>
              </w:rPr>
              <w:t>Attempt identifiers, evaluated responses, sampling probabilities, versions, provenance</w:t>
            </w:r>
          </w:p>
        </w:tc>
        <w:tc>
          <w:tcPr>
            <w:tcW w:w="2448" w:type="dxa"/>
            <w:shd w:val="clear" w:color="auto" w:fill="FFFFFF"/>
            <w:tcMar>
              <w:top w:w="80" w:type="dxa"/>
              <w:left w:w="85" w:type="dxa"/>
              <w:bottom w:w="80" w:type="dxa"/>
              <w:right w:w="85" w:type="dxa"/>
            </w:tcMar>
            <w:vAlign w:val="center"/>
          </w:tcPr>
          <w:p w14:paraId="5257EB6F" w14:textId="77777777" w:rsidR="000A5C6C" w:rsidRDefault="00000000">
            <w:pPr>
              <w:keepLines/>
              <w:spacing w:after="20" w:line="240" w:lineRule="auto"/>
              <w:jc w:val="left"/>
            </w:pPr>
            <w:r>
              <w:rPr>
                <w:sz w:val="20"/>
              </w:rPr>
              <w:t>Append records or preserve an exactly equivalent weighted representation</w:t>
            </w:r>
          </w:p>
        </w:tc>
        <w:tc>
          <w:tcPr>
            <w:tcW w:w="3024" w:type="dxa"/>
            <w:shd w:val="clear" w:color="auto" w:fill="FFFFFF"/>
            <w:tcMar>
              <w:top w:w="80" w:type="dxa"/>
              <w:left w:w="85" w:type="dxa"/>
              <w:bottom w:w="80" w:type="dxa"/>
              <w:right w:w="85" w:type="dxa"/>
            </w:tcMar>
            <w:vAlign w:val="center"/>
          </w:tcPr>
          <w:p w14:paraId="11EFDD44" w14:textId="77777777" w:rsidR="000A5C6C" w:rsidRDefault="00000000">
            <w:pPr>
              <w:keepLines/>
              <w:spacing w:after="20" w:line="240" w:lineRule="auto"/>
              <w:jc w:val="left"/>
            </w:pPr>
            <w:r>
              <w:rPr>
                <w:sz w:val="20"/>
              </w:rPr>
              <w:t>Estimation, replay, and audit</w:t>
            </w:r>
          </w:p>
        </w:tc>
      </w:tr>
      <w:tr w:rsidR="000A5C6C" w14:paraId="196893AD" w14:textId="77777777">
        <w:trPr>
          <w:cantSplit/>
          <w:jc w:val="center"/>
        </w:trPr>
        <w:tc>
          <w:tcPr>
            <w:tcW w:w="1512" w:type="dxa"/>
            <w:shd w:val="clear" w:color="auto" w:fill="FFFFFF"/>
            <w:tcMar>
              <w:top w:w="80" w:type="dxa"/>
              <w:left w:w="85" w:type="dxa"/>
              <w:bottom w:w="80" w:type="dxa"/>
              <w:right w:w="85" w:type="dxa"/>
            </w:tcMar>
            <w:vAlign w:val="center"/>
          </w:tcPr>
          <w:p w14:paraId="65FF37C9" w14:textId="77777777" w:rsidR="000A5C6C" w:rsidRDefault="00000000">
            <w:pPr>
              <w:keepLines/>
              <w:spacing w:after="20" w:line="240" w:lineRule="auto"/>
              <w:jc w:val="left"/>
            </w:pPr>
            <w:r>
              <w:rPr>
                <w:sz w:val="20"/>
              </w:rPr>
              <w:t xml:space="preserve">Proposal archive </w:t>
            </w:r>
            <m:oMath>
              <m:sSub>
                <m:sSubPr>
                  <m:ctrlPr>
                    <w:rPr>
                      <w:rFonts w:ascii="Cambria Math" w:hAnsi="Cambria Math"/>
                    </w:rPr>
                  </m:ctrlPr>
                </m:sSubPr>
                <m:e>
                  <m:r>
                    <w:rPr>
                      <w:rFonts w:ascii="Cambria Math" w:hAnsi="Cambria Math"/>
                    </w:rPr>
                    <m:t>A</m:t>
                  </m:r>
                </m:e>
                <m:sub>
                  <m:r>
                    <w:rPr>
                      <w:rFonts w:ascii="Cambria Math" w:hAnsi="Cambria Math"/>
                    </w:rPr>
                    <m:t>n</m:t>
                  </m:r>
                </m:sub>
              </m:sSub>
            </m:oMath>
          </w:p>
        </w:tc>
        <w:tc>
          <w:tcPr>
            <w:tcW w:w="2952" w:type="dxa"/>
            <w:shd w:val="clear" w:color="auto" w:fill="FFFFFF"/>
            <w:tcMar>
              <w:top w:w="80" w:type="dxa"/>
              <w:left w:w="85" w:type="dxa"/>
              <w:bottom w:w="80" w:type="dxa"/>
              <w:right w:w="85" w:type="dxa"/>
            </w:tcMar>
            <w:vAlign w:val="center"/>
          </w:tcPr>
          <w:p w14:paraId="0B0C191A" w14:textId="77777777" w:rsidR="000A5C6C" w:rsidRDefault="00000000">
            <w:pPr>
              <w:keepLines/>
              <w:spacing w:after="20" w:line="240" w:lineRule="auto"/>
              <w:jc w:val="left"/>
            </w:pPr>
            <w:r>
              <w:rPr>
                <w:sz w:val="20"/>
              </w:rPr>
              <w:t xml:space="preserve">At most </w:t>
            </w:r>
            <m:oMath>
              <m:r>
                <w:rPr>
                  <w:rFonts w:ascii="Cambria Math" w:hAnsi="Cambria Math"/>
                </w:rPr>
                <m:t>K</m:t>
              </m:r>
            </m:oMath>
            <w:r>
              <w:rPr>
                <w:sz w:val="20"/>
              </w:rPr>
              <w:t xml:space="preserve"> selected records or representatives</w:t>
            </w:r>
          </w:p>
        </w:tc>
        <w:tc>
          <w:tcPr>
            <w:tcW w:w="2448" w:type="dxa"/>
            <w:shd w:val="clear" w:color="auto" w:fill="FFFFFF"/>
            <w:tcMar>
              <w:top w:w="80" w:type="dxa"/>
              <w:left w:w="85" w:type="dxa"/>
              <w:bottom w:w="80" w:type="dxa"/>
              <w:right w:w="85" w:type="dxa"/>
            </w:tcMar>
            <w:vAlign w:val="center"/>
          </w:tcPr>
          <w:p w14:paraId="6A2BB051" w14:textId="77777777" w:rsidR="000A5C6C" w:rsidRDefault="00000000">
            <w:pPr>
              <w:keepLines/>
              <w:spacing w:after="20" w:line="240" w:lineRule="auto"/>
              <w:jc w:val="left"/>
            </w:pPr>
            <w:r>
              <w:rPr>
                <w:sz w:val="20"/>
              </w:rPr>
              <w:t>Environmental selection, truncation, or controlled compression</w:t>
            </w:r>
          </w:p>
        </w:tc>
        <w:tc>
          <w:tcPr>
            <w:tcW w:w="3024" w:type="dxa"/>
            <w:shd w:val="clear" w:color="auto" w:fill="FFFFFF"/>
            <w:tcMar>
              <w:top w:w="80" w:type="dxa"/>
              <w:left w:w="85" w:type="dxa"/>
              <w:bottom w:w="80" w:type="dxa"/>
              <w:right w:w="85" w:type="dxa"/>
            </w:tcMar>
            <w:vAlign w:val="center"/>
          </w:tcPr>
          <w:p w14:paraId="29180445" w14:textId="77777777" w:rsidR="000A5C6C" w:rsidRDefault="00000000">
            <w:pPr>
              <w:keepLines/>
              <w:spacing w:after="20" w:line="240" w:lineRule="auto"/>
              <w:jc w:val="left"/>
            </w:pPr>
            <w:r>
              <w:rPr>
                <w:sz w:val="20"/>
              </w:rPr>
              <w:t>Fast numerical retrieval and search diversity</w:t>
            </w:r>
          </w:p>
        </w:tc>
      </w:tr>
      <w:tr w:rsidR="000A5C6C" w14:paraId="2E26E34E" w14:textId="77777777">
        <w:trPr>
          <w:cantSplit/>
          <w:jc w:val="center"/>
        </w:trPr>
        <w:tc>
          <w:tcPr>
            <w:tcW w:w="1512" w:type="dxa"/>
            <w:shd w:val="clear" w:color="auto" w:fill="FFFFFF"/>
            <w:tcMar>
              <w:top w:w="80" w:type="dxa"/>
              <w:left w:w="85" w:type="dxa"/>
              <w:bottom w:w="80" w:type="dxa"/>
              <w:right w:w="85" w:type="dxa"/>
            </w:tcMar>
            <w:vAlign w:val="center"/>
          </w:tcPr>
          <w:p w14:paraId="5BF607B2" w14:textId="77777777" w:rsidR="000A5C6C" w:rsidRDefault="00000000">
            <w:pPr>
              <w:keepLines/>
              <w:spacing w:after="20" w:line="240" w:lineRule="auto"/>
              <w:jc w:val="left"/>
            </w:pPr>
            <w:r>
              <w:rPr>
                <w:sz w:val="20"/>
              </w:rPr>
              <w:t xml:space="preserve">Reporting archive </w:t>
            </w:r>
            <m:oMath>
              <m:sSub>
                <m:sSubPr>
                  <m:ctrlPr>
                    <w:rPr>
                      <w:rFonts w:ascii="Cambria Math" w:hAnsi="Cambria Math"/>
                    </w:rPr>
                  </m:ctrlPr>
                </m:sSubPr>
                <m:e>
                  <m:r>
                    <w:rPr>
                      <w:rFonts w:ascii="Cambria Math" w:hAnsi="Cambria Math"/>
                    </w:rPr>
                    <m:t>R</m:t>
                  </m:r>
                </m:e>
                <m:sub>
                  <m:r>
                    <w:rPr>
                      <w:rFonts w:ascii="Cambria Math" w:hAnsi="Cambria Math"/>
                    </w:rPr>
                    <m:t>n</m:t>
                  </m:r>
                </m:sub>
              </m:sSub>
            </m:oMath>
          </w:p>
        </w:tc>
        <w:tc>
          <w:tcPr>
            <w:tcW w:w="2952" w:type="dxa"/>
            <w:shd w:val="clear" w:color="auto" w:fill="FFFFFF"/>
            <w:tcMar>
              <w:top w:w="80" w:type="dxa"/>
              <w:left w:w="85" w:type="dxa"/>
              <w:bottom w:w="80" w:type="dxa"/>
              <w:right w:w="85" w:type="dxa"/>
            </w:tcMar>
            <w:vAlign w:val="center"/>
          </w:tcPr>
          <w:p w14:paraId="08922C2E" w14:textId="77777777" w:rsidR="000A5C6C" w:rsidRDefault="00000000">
            <w:pPr>
              <w:keepLines/>
              <w:spacing w:after="20" w:line="240" w:lineRule="auto"/>
              <w:jc w:val="left"/>
            </w:pPr>
            <w:r>
              <w:rPr>
                <w:sz w:val="20"/>
              </w:rPr>
              <w:t>Verified feasible nondominated evaluated artifacts under one declared problem version</w:t>
            </w:r>
          </w:p>
        </w:tc>
        <w:tc>
          <w:tcPr>
            <w:tcW w:w="2448" w:type="dxa"/>
            <w:shd w:val="clear" w:color="auto" w:fill="FFFFFF"/>
            <w:tcMar>
              <w:top w:w="80" w:type="dxa"/>
              <w:left w:w="85" w:type="dxa"/>
              <w:bottom w:w="80" w:type="dxa"/>
              <w:right w:w="85" w:type="dxa"/>
            </w:tcMar>
            <w:vAlign w:val="center"/>
          </w:tcPr>
          <w:p w14:paraId="6AB5A57E" w14:textId="77777777" w:rsidR="000A5C6C" w:rsidRDefault="00000000">
            <w:pPr>
              <w:keepLines/>
              <w:spacing w:after="20" w:line="240" w:lineRule="auto"/>
              <w:jc w:val="left"/>
            </w:pPr>
            <w:r>
              <w:rPr>
                <w:sz w:val="20"/>
              </w:rPr>
              <w:t>Feasibility checks and nondominated filtering</w:t>
            </w:r>
          </w:p>
        </w:tc>
        <w:tc>
          <w:tcPr>
            <w:tcW w:w="3024" w:type="dxa"/>
            <w:shd w:val="clear" w:color="auto" w:fill="FFFFFF"/>
            <w:tcMar>
              <w:top w:w="80" w:type="dxa"/>
              <w:left w:w="85" w:type="dxa"/>
              <w:bottom w:w="80" w:type="dxa"/>
              <w:right w:w="85" w:type="dxa"/>
            </w:tcMar>
            <w:vAlign w:val="center"/>
          </w:tcPr>
          <w:p w14:paraId="559AC93C" w14:textId="77777777" w:rsidR="000A5C6C" w:rsidRDefault="00000000">
            <w:pPr>
              <w:keepLines/>
              <w:spacing w:after="20" w:line="240" w:lineRule="auto"/>
              <w:jc w:val="left"/>
            </w:pPr>
            <w:r>
              <w:rPr>
                <w:sz w:val="20"/>
              </w:rPr>
              <w:t>Reported design alternatives and incumbents</w:t>
            </w:r>
          </w:p>
        </w:tc>
      </w:tr>
    </w:tbl>
    <w:p w14:paraId="24EAFF61" w14:textId="77777777" w:rsidR="000A5C6C" w:rsidRDefault="00000000">
      <w:pPr>
        <w:pStyle w:val="BodyText"/>
        <w:spacing w:before="140"/>
      </w:pPr>
      <w:r>
        <w:lastRenderedPageBreak/>
        <w:t>The complete log is the default engineering record. Logical completeness does not require keeping every duplicate as a separate row when sufficient coefficients and provenance remain available. Conversely, a compact working archive is not a substitute for statistical or engineering evidence merely because its records have good objectives.</w:t>
      </w:r>
    </w:p>
    <w:p w14:paraId="6653F01F" w14:textId="77777777" w:rsidR="000A5C6C" w:rsidRDefault="00000000">
      <w:pPr>
        <w:pStyle w:val="BodyText"/>
      </w:pPr>
      <w:r>
        <w:t>A query direction is a predictable control choice formed from past data. It is not an additional store. A reporting archive describes evaluated artifacts, not unevaluated posterior means, and its nondominance is relative to the available verified records rather than the entire feasible design space. If objectives, constraints, or evaluators change, earlier reporting membership must be revalidated or version-separated.</w:t>
      </w:r>
    </w:p>
    <w:p w14:paraId="3D2FC4D5" w14:textId="77777777" w:rsidR="000A5C6C" w:rsidRDefault="00000000">
      <w:pPr>
        <w:pStyle w:val="Heading1"/>
      </w:pPr>
      <w:bookmarkStart w:id="5" w:name="reference-direction-geometry"/>
      <w:bookmarkEnd w:id="2"/>
      <w:bookmarkEnd w:id="4"/>
      <w:r>
        <w:t>3 Reference direction geometry</w:t>
      </w:r>
    </w:p>
    <w:p w14:paraId="6C9EE49C" w14:textId="77777777" w:rsidR="000A5C6C" w:rsidRDefault="00000000">
      <w:pPr>
        <w:pStyle w:val="Heading2"/>
      </w:pPr>
      <w:bookmarkStart w:id="6" w:name="scaling-and-association"/>
      <w:r>
        <w:t>3.1 Scaling and association</w:t>
      </w:r>
    </w:p>
    <w:p w14:paraId="26B52E95" w14:textId="77777777" w:rsidR="000A5C6C" w:rsidRDefault="00000000">
      <w:pPr>
        <w:pStyle w:val="FirstParagraph"/>
      </w:pPr>
      <w:r>
        <w:t xml:space="preserve">At a proposal step fix an ideal offset </w:t>
      </w:r>
      <m:oMath>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r>
              <m:rPr>
                <m:sty m:val="p"/>
              </m:rPr>
              <w:rPr>
                <w:rFonts w:ascii="Cambria Math" w:hAnsi="Cambria Math"/>
              </w:rPr>
              <m:t>∈</m:t>
            </m:r>
            <m:r>
              <w:rPr>
                <w:rFonts w:ascii="Cambria Math" w:hAnsi="Cambria Math"/>
              </w:rPr>
              <m:t>A</m:t>
            </m:r>
          </m:sub>
        </m:sSub>
        <m:sSub>
          <m:sSubPr>
            <m:ctrlPr>
              <w:rPr>
                <w:rFonts w:ascii="Cambria Math" w:hAnsi="Cambria Math"/>
              </w:rPr>
            </m:ctrlPr>
          </m:sSubPr>
          <m:e>
            <m:r>
              <w:rPr>
                <w:rFonts w:ascii="Cambria Math" w:hAnsi="Cambria Math"/>
              </w:rPr>
              <m:t>F</m:t>
            </m:r>
          </m:e>
          <m:sub>
            <m:r>
              <w:rPr>
                <w:rFonts w:ascii="Cambria Math" w:hAnsi="Cambria Math"/>
              </w:rPr>
              <m:t>ij</m:t>
            </m:r>
          </m:sub>
        </m:sSub>
      </m:oMath>
      <w:r>
        <w:t xml:space="preserve"> and positive scales </w:t>
      </w:r>
      <m:oMath>
        <m:sSub>
          <m:sSubPr>
            <m:ctrlPr>
              <w:rPr>
                <w:rFonts w:ascii="Cambria Math" w:hAnsi="Cambria Math"/>
              </w:rPr>
            </m:ctrlPr>
          </m:sSubPr>
          <m:e>
            <m:r>
              <w:rPr>
                <w:rFonts w:ascii="Cambria Math" w:hAnsi="Cambria Math"/>
              </w:rPr>
              <m:t>s</m:t>
            </m:r>
          </m:e>
          <m:sub>
            <m:r>
              <w:rPr>
                <w:rFonts w:ascii="Cambria Math" w:hAnsi="Cambria Math"/>
              </w:rPr>
              <m:t>j</m:t>
            </m:r>
          </m:sub>
        </m:sSub>
        <m:r>
          <m:rPr>
            <m:nor/>
          </m:rPr>
          <m:t>.</m:t>
        </m:r>
      </m:oMath>
      <w:r>
        <w:t xml:space="preserve"> Set </w:t>
      </w:r>
      <m:oMath>
        <m:sSub>
          <m:sSubPr>
            <m:ctrlPr>
              <w:rPr>
                <w:rFonts w:ascii="Cambria Math" w:hAnsi="Cambria Math"/>
              </w:rPr>
            </m:ctrlPr>
          </m:sSubPr>
          <m:e>
            <m:r>
              <w:rPr>
                <w:rFonts w:ascii="Cambria Math" w:hAnsi="Cambria Math"/>
              </w:rPr>
              <m:t>v</m:t>
            </m:r>
          </m:e>
          <m:sub>
            <m:r>
              <w:rPr>
                <w:rFonts w:ascii="Cambria Math" w:hAnsi="Cambria Math"/>
              </w:rPr>
              <m:t>ij</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0</m:t>
        </m:r>
        <m:r>
          <m:rPr>
            <m:nor/>
          </m:rPr>
          <m:t>.</m:t>
        </m:r>
      </m:oMath>
      <w:r>
        <w:t xml:space="preserve"> NSGA-III estimates scales using extreme points and an intercept hyperplane. If the translated extreme-point matrix is </w:t>
      </w:r>
      <m:oMath>
        <m:r>
          <w:rPr>
            <w:rFonts w:ascii="Cambria Math" w:hAnsi="Cambria Math"/>
          </w:rPr>
          <m:t>E</m:t>
        </m:r>
        <m:r>
          <m:rPr>
            <m:nor/>
          </m:rPr>
          <m:t>,</m:t>
        </m:r>
      </m:oMath>
      <w:r>
        <w:t xml:space="preserve"> one solves </w:t>
      </w:r>
      <m:oMath>
        <m:r>
          <w:rPr>
            <w:rFonts w:ascii="Cambria Math" w:hAnsi="Cambria Math"/>
          </w:rPr>
          <m:t>Eb</m:t>
        </m:r>
        <m:r>
          <m:rPr>
            <m:sty m:val="p"/>
          </m:rPr>
          <w:rPr>
            <w:rFonts w:ascii="Cambria Math" w:hAnsi="Cambria Math"/>
          </w:rPr>
          <m:t>=</m:t>
        </m:r>
        <m:r>
          <m:rPr>
            <m:sty m:val="b"/>
          </m:rPr>
          <w:rPr>
            <w:rFonts w:ascii="Cambria Math" w:hAnsi="Cambria Math"/>
          </w:rPr>
          <m:t>1</m:t>
        </m:r>
      </m:oMath>
      <w:r>
        <w:t xml:space="preserve"> and uses intercepts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oMath>
      <w:r>
        <w:t xml:space="preserve"> only when the solve is numerically reliable and every intercept is finite and positive. Singular matrices, nonpositive intercepts, and zero extents need an explicit fallback. A usable rule is the positive first-front extent where available and a declared positive physical scale otherwise.</w:t>
      </w:r>
    </w:p>
    <w:p w14:paraId="0FC8D1FD" w14:textId="77777777" w:rsidR="000A5C6C" w:rsidRDefault="00000000">
      <w:pPr>
        <w:pStyle w:val="BodyText"/>
      </w:pPr>
      <w:r>
        <w:t>This is a geometry choice. Changing scales changes associations and distances; it does not alter Pareto dominance. Archive-dependent normalization is legitimate for a proposal policy, but a claim about a fixed population target requires a separately frozen loss and scale definition. Arbitrary tiny denominators can manufacture extreme geometric preferences.</w:t>
      </w:r>
    </w:p>
    <w:p w14:paraId="262C91CE" w14:textId="77777777" w:rsidR="000A5C6C" w:rsidRDefault="00000000">
      <w:pPr>
        <w:pStyle w:val="BodyText"/>
        <w:keepNext/>
      </w:pPr>
      <w:r>
        <w:t xml:space="preserve">For </w:t>
      </w:r>
      <m:oMath>
        <m:r>
          <w:rPr>
            <w:rFonts w:ascii="Cambria Math" w:hAnsi="Cambria Math"/>
          </w:rPr>
          <m:t>m</m:t>
        </m:r>
        <m:r>
          <m:rPr>
            <m:sty m:val="p"/>
          </m:rPr>
          <w:rPr>
            <w:rFonts w:ascii="Cambria Math" w:hAnsi="Cambria Math"/>
          </w:rPr>
          <m:t>≥</m:t>
        </m:r>
        <m:r>
          <w:rPr>
            <w:rFonts w:ascii="Cambria Math" w:hAnsi="Cambria Math"/>
          </w:rPr>
          <m:t>2</m:t>
        </m:r>
      </m:oMath>
      <w:r>
        <w:t xml:space="preserve"> and integer </w:t>
      </w:r>
      <m:oMath>
        <m:r>
          <w:rPr>
            <w:rFonts w:ascii="Cambria Math" w:hAnsi="Cambria Math"/>
          </w:rPr>
          <m:t>H</m:t>
        </m:r>
        <m:r>
          <m:rPr>
            <m:sty m:val="p"/>
          </m:rPr>
          <w:rPr>
            <w:rFonts w:ascii="Cambria Math" w:hAnsi="Cambria Math"/>
          </w:rPr>
          <m:t>≥</m:t>
        </m:r>
        <m:r>
          <w:rPr>
            <w:rFonts w:ascii="Cambria Math" w:hAnsi="Cambria Math"/>
          </w:rPr>
          <m:t>1</m:t>
        </m:r>
        <m:r>
          <m:rPr>
            <m:nor/>
          </m:rPr>
          <m:t>,</m:t>
        </m:r>
      </m:oMath>
      <w:r>
        <w:t xml:space="preserve"> the simplex lattice directions are</w:t>
      </w:r>
    </w:p>
    <w:p w14:paraId="16E25CD6" w14:textId="77777777" w:rsidR="000A5C6C" w:rsidRDefault="00000000">
      <w:pPr>
        <w:pStyle w:val="BodyText"/>
        <w:keepLines/>
        <w:spacing w:before="60" w:after="120"/>
        <w:jc w:val="center"/>
      </w:pPr>
      <m:oMathPara>
        <m:oMathParaPr>
          <m:jc m:val="center"/>
        </m:oMathParaPr>
        <m:oMath>
          <m:sSub>
            <m:sSubPr>
              <m:ctrlPr>
                <w:rPr>
                  <w:rFonts w:ascii="Cambria Math" w:hAnsi="Cambria Math"/>
                </w:rPr>
              </m:ctrlPr>
            </m:sSubPr>
            <m:e>
              <m:r>
                <m:rPr>
                  <m:scr m:val="script"/>
                  <m:sty m:val="p"/>
                </m:rP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H</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1</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m</m:t>
                      </m:r>
                    </m:sub>
                  </m:sSub>
                  <m:r>
                    <m:rPr>
                      <m:sty m:val="p"/>
                    </m:rPr>
                    <w:rPr>
                      <w:rFonts w:ascii="Cambria Math" w:hAnsi="Cambria Math"/>
                    </w:rPr>
                    <m:t>/</m:t>
                  </m:r>
                  <m:r>
                    <w:rPr>
                      <w:rFonts w:ascii="Cambria Math" w:hAnsi="Cambria Math"/>
                    </w:rPr>
                    <m:t>H</m:t>
                  </m:r>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N</m:t>
                  </m:r>
                </m:e>
                <m:sub>
                  <m:r>
                    <w:rPr>
                      <w:rFonts w:ascii="Cambria Math" w:hAnsi="Cambria Math"/>
                    </w:rPr>
                    <m:t>0</m:t>
                  </m:r>
                </m:sub>
              </m:sSub>
              <m:r>
                <m:rPr>
                  <m:sty m:val="p"/>
                </m:rPr>
                <w:rPr>
                  <w:rFonts w:ascii="Cambria Math" w:hAnsi="Cambria Math"/>
                </w:rPr>
                <m:t>,</m:t>
              </m:r>
              <m:r>
                <m:rPr>
                  <m:nor/>
                </m:rPr>
                <m:t>    </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j</m:t>
                      </m:r>
                    </m:sub>
                  </m:sSub>
                </m:e>
              </m:nary>
              <m:r>
                <m:rPr>
                  <m:sty m:val="p"/>
                </m:rPr>
                <w:rPr>
                  <w:rFonts w:ascii="Cambria Math" w:hAnsi="Cambria Math"/>
                </w:rPr>
                <m:t>=</m:t>
              </m:r>
              <m:r>
                <w:rPr>
                  <w:rFonts w:ascii="Cambria Math" w:hAnsi="Cambria Math"/>
                </w:rPr>
                <m:t>H</m:t>
              </m:r>
            </m:e>
          </m:d>
          <m:r>
            <m:rPr>
              <m:sty m:val="p"/>
            </m:rPr>
            <w:rPr>
              <w:rFonts w:ascii="Cambria Math" w:hAnsi="Cambria Math"/>
            </w:rPr>
            <m:t>,</m:t>
          </m:r>
          <m:r>
            <m:rPr>
              <m:nor/>
            </m:rPr>
            <m:t>    </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W</m:t>
              </m:r>
            </m:e>
            <m:sub>
              <m:r>
                <w:rPr>
                  <w:rFonts w:ascii="Cambria Math" w:hAnsi="Cambria Math"/>
                </w:rPr>
                <m:t>m</m:t>
              </m:r>
              <m:r>
                <m:rPr>
                  <m:sty m:val="p"/>
                </m:rPr>
                <w:rPr>
                  <w:rFonts w:ascii="Cambria Math" w:hAnsi="Cambria Math"/>
                </w:rPr>
                <m:t>,</m:t>
              </m:r>
              <m:r>
                <w:rPr>
                  <w:rFonts w:ascii="Cambria Math" w:hAnsi="Cambria Math"/>
                </w:rPr>
                <m:t>H</m:t>
              </m:r>
            </m:sub>
          </m:sSub>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H</m:t>
                  </m:r>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1</m:t>
                  </m:r>
                </m:num>
                <m:den>
                  <m:r>
                    <w:rPr>
                      <w:rFonts w:ascii="Cambria Math" w:hAnsi="Cambria Math"/>
                    </w:rPr>
                    <m:t>m</m:t>
                  </m:r>
                  <m:r>
                    <m:rPr>
                      <m:sty m:val="p"/>
                    </m:rPr>
                    <w:rPr>
                      <w:rFonts w:ascii="Cambria Math" w:hAnsi="Cambria Math"/>
                    </w:rPr>
                    <m:t>-</m:t>
                  </m:r>
                  <m:r>
                    <w:rPr>
                      <w:rFonts w:ascii="Cambria Math" w:hAnsi="Cambria Math"/>
                    </w:rPr>
                    <m:t>1</m:t>
                  </m:r>
                </m:den>
              </m:f>
            </m:e>
          </m:d>
          <m:r>
            <m:rPr>
              <m:sty m:val="p"/>
            </m:rPr>
            <w:rPr>
              <w:rFonts w:ascii="Cambria Math" w:hAnsi="Cambria Math"/>
            </w:rPr>
            <m:t>.</m:t>
          </m:r>
          <m:r>
            <m:rPr>
              <m:nor/>
            </m:rPr>
            <m:t xml:space="preserve">    (2)</m:t>
          </m:r>
        </m:oMath>
      </m:oMathPara>
    </w:p>
    <w:p w14:paraId="05103EC9" w14:textId="77777777" w:rsidR="000A5C6C" w:rsidRDefault="00000000">
      <w:pPr>
        <w:pStyle w:val="FirstParagraph"/>
      </w:pPr>
      <w:r>
        <w:t xml:space="preserve">The count follows by placing </w:t>
      </w:r>
      <m:oMath>
        <m:r>
          <w:rPr>
            <w:rFonts w:ascii="Cambria Math" w:hAnsi="Cambria Math"/>
          </w:rPr>
          <m:t>m</m:t>
        </m:r>
        <m:r>
          <m:rPr>
            <m:sty m:val="p"/>
          </m:rPr>
          <w:rPr>
            <w:rFonts w:ascii="Cambria Math" w:hAnsi="Cambria Math"/>
          </w:rPr>
          <m:t>-</m:t>
        </m:r>
        <m:r>
          <w:rPr>
            <w:rFonts w:ascii="Cambria Math" w:hAnsi="Cambria Math"/>
          </w:rPr>
          <m:t>1</m:t>
        </m:r>
      </m:oMath>
      <w:r>
        <w:t xml:space="preserve"> separators among </w:t>
      </w:r>
      <m:oMath>
        <m:r>
          <w:rPr>
            <w:rFonts w:ascii="Cambria Math" w:hAnsi="Cambria Math"/>
          </w:rPr>
          <m:t>H</m:t>
        </m:r>
      </m:oMath>
      <w:r>
        <w:t xml:space="preserve"> indistinguishable units. It gives 100, 91, and 126 directions for </w:t>
      </w:r>
      <m:oMath>
        <m:d>
          <m:dPr>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H</m:t>
            </m:r>
          </m:e>
        </m:d>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99</m:t>
            </m:r>
          </m:e>
        </m:d>
        <m:r>
          <m:rPr>
            <m:sty m:val="p"/>
          </m:rPr>
          <w:rPr>
            <w:rFonts w:ascii="Cambria Math" w:hAnsi="Cambria Math"/>
          </w:rPr>
          <m:t>,</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12</m:t>
            </m:r>
          </m:e>
        </m:d>
        <m:r>
          <m:rPr>
            <m:sty m:val="p"/>
          </m:rPr>
          <w:rPr>
            <w:rFonts w:ascii="Cambria Math" w:hAnsi="Cambria Math"/>
          </w:rPr>
          <m:t>,</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5</m:t>
            </m:r>
          </m:e>
        </m:d>
        <m:r>
          <m:rPr>
            <m:nor/>
          </m:rPr>
          <m:t>.</m:t>
        </m:r>
      </m:oMath>
      <w:r>
        <w:t xml:space="preserve"> Normalize each nonzero direction to a Euclidean unit vector </w:t>
      </w:r>
      <m:oMath>
        <m:r>
          <w:rPr>
            <w:rFonts w:ascii="Cambria Math" w:hAnsi="Cambria Math"/>
          </w:rPr>
          <m:t>w</m:t>
        </m:r>
      </m:oMath>
      <w:r>
        <w:t xml:space="preserve"> before computing perpendicular distances.</w:t>
      </w:r>
    </w:p>
    <w:p w14:paraId="5B454B9B" w14:textId="77777777" w:rsidR="000A5C6C" w:rsidRDefault="00000000">
      <w:pPr>
        <w:pStyle w:val="BodyText"/>
        <w:keepNext/>
        <w:keepLines/>
      </w:pPr>
      <w:r>
        <w:rPr>
          <w:b/>
          <w:bCs/>
        </w:rPr>
        <w:t>Lemma 3.1 (line and ray association).</w:t>
      </w:r>
      <w:r>
        <w:t xml:space="preserve"> The distances from </w:t>
      </w:r>
      <m:oMath>
        <m:r>
          <w:rPr>
            <w:rFonts w:ascii="Cambria Math" w:hAnsi="Cambria Math"/>
          </w:rPr>
          <m:t>v</m:t>
        </m:r>
      </m:oMath>
      <w:r>
        <w:t xml:space="preserve"> to the line and ray through a unit </w:t>
      </w:r>
      <m:oMath>
        <m:r>
          <w:rPr>
            <w:rFonts w:ascii="Cambria Math" w:hAnsi="Cambria Math"/>
          </w:rPr>
          <m:t>w</m:t>
        </m:r>
      </m:oMath>
      <w:r>
        <w:t xml:space="preserve"> are</w:t>
      </w:r>
    </w:p>
    <w:p w14:paraId="0C72680E" w14:textId="77777777" w:rsidR="000A5C6C"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d</m:t>
              </m:r>
            </m:e>
            <m:sub>
              <m:r>
                <m:rPr>
                  <m:sty m:val="p"/>
                </m:rPr>
                <w:rPr>
                  <w:rFonts w:ascii="Cambria Math" w:hAnsi="Cambria Math"/>
                </w:rPr>
                <m:t>line</m:t>
              </m:r>
            </m:sub>
          </m:sSub>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v</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w</m:t>
              </m:r>
            </m:e>
          </m:d>
          <m:r>
            <w:rPr>
              <w:rFonts w:ascii="Cambria Math" w:hAnsi="Cambria Math"/>
            </w:rPr>
            <m:t>w</m:t>
          </m:r>
          <m:r>
            <m:rPr>
              <m:sty m:val="p"/>
            </m:rPr>
            <w:rPr>
              <w:rFonts w:ascii="Cambria Math" w:hAnsi="Cambria Math"/>
            </w:rPr>
            <m:t>∥,</m:t>
          </m:r>
          <m:r>
            <m:rPr>
              <m:nor/>
            </m:rPr>
            <m:t>    </m:t>
          </m:r>
          <m:sSub>
            <m:sSubPr>
              <m:ctrlPr>
                <w:rPr>
                  <w:rFonts w:ascii="Cambria Math" w:hAnsi="Cambria Math"/>
                </w:rPr>
              </m:ctrlPr>
            </m:sSubPr>
            <m:e>
              <m:r>
                <w:rPr>
                  <w:rFonts w:ascii="Cambria Math" w:hAnsi="Cambria Math"/>
                </w:rPr>
                <m:t>d</m:t>
              </m:r>
            </m:e>
            <m:sub>
              <m:r>
                <m:rPr>
                  <m:sty m:val="p"/>
                </m:rPr>
                <w:rPr>
                  <w:rFonts w:ascii="Cambria Math" w:hAnsi="Cambria Math"/>
                </w:rPr>
                <m:t>ray</m:t>
              </m:r>
            </m:sub>
          </m:sSub>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w</m:t>
              </m:r>
            </m:e>
          </m:d>
          <m:r>
            <m:rPr>
              <m:sty m:val="p"/>
            </m:rPr>
            <w:rPr>
              <w:rFonts w:ascii="Cambria Math" w:hAnsi="Cambria Math"/>
            </w:rPr>
            <m:t>=∥</m:t>
          </m:r>
          <m:r>
            <w:rPr>
              <w:rFonts w:ascii="Cambria Math" w:hAnsi="Cambria Math"/>
            </w:rPr>
            <m:t>v</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w</m:t>
              </m:r>
            </m:e>
          </m:d>
          <m:r>
            <w:rPr>
              <w:rFonts w:ascii="Cambria Math" w:hAnsi="Cambria Math"/>
            </w:rPr>
            <m:t>w</m:t>
          </m:r>
          <m:r>
            <m:rPr>
              <m:sty m:val="p"/>
            </m:rPr>
            <w:rPr>
              <w:rFonts w:ascii="Cambria Math" w:hAnsi="Cambria Math"/>
            </w:rPr>
            <m:t>∥.</m:t>
          </m:r>
          <m:r>
            <m:rPr>
              <m:nor/>
            </m:rPr>
            <m:t xml:space="preserve">    (3)</m:t>
          </m:r>
        </m:oMath>
      </m:oMathPara>
    </w:p>
    <w:p w14:paraId="1C0EA666" w14:textId="77777777" w:rsidR="000A5C6C" w:rsidRDefault="00000000">
      <w:pPr>
        <w:pStyle w:val="FirstParagraph"/>
      </w:pPr>
      <w:r>
        <w:t xml:space="preserve">They coincide if </w:t>
      </w:r>
      <m:oMath>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w</m:t>
        </m:r>
        <m:r>
          <m:rPr>
            <m:sty m:val="p"/>
          </m:rPr>
          <w:rPr>
            <w:rFonts w:ascii="Cambria Math" w:hAnsi="Cambria Math"/>
          </w:rPr>
          <m:t>≥</m:t>
        </m:r>
        <m:r>
          <w:rPr>
            <w:rFonts w:ascii="Cambria Math" w:hAnsi="Cambria Math"/>
          </w:rPr>
          <m:t>0</m:t>
        </m:r>
        <m:r>
          <m:rPr>
            <m:nor/>
          </m:rPr>
          <m:t>,</m:t>
        </m:r>
      </m:oMath>
      <w:r>
        <w:t xml:space="preserve"> in particular for nonnegative objectives and directions. Otherwise they need not coincide.</w:t>
      </w:r>
    </w:p>
    <w:p w14:paraId="79124B34" w14:textId="77777777" w:rsidR="000A5C6C" w:rsidRDefault="00000000">
      <w:pPr>
        <w:pStyle w:val="BodyText"/>
      </w:pPr>
      <w:r>
        <w:rPr>
          <w:i/>
          <w:iCs/>
        </w:rPr>
        <w:t>Proof.</w:t>
      </w:r>
      <w:r>
        <w:t xml:space="preserve"> Minimize </w:t>
      </w:r>
      <m:oMath>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tw</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over </w:t>
      </w:r>
      <m:oMath>
        <m:r>
          <w:rPr>
            <w:rFonts w:ascii="Cambria Math" w:hAnsi="Cambria Math"/>
          </w:rPr>
          <m:t>t</m:t>
        </m:r>
        <m:r>
          <m:rPr>
            <m:scr m:val="double-struck"/>
            <m:sty m:val="p"/>
          </m:rPr>
          <w:rPr>
            <w:rFonts w:ascii="Cambria Math" w:hAnsi="Cambria Math"/>
          </w:rPr>
          <m:t>∈R</m:t>
        </m:r>
      </m:oMath>
      <w:r>
        <w:t xml:space="preserve"> or </w:t>
      </w:r>
      <m:oMath>
        <m:r>
          <w:rPr>
            <w:rFonts w:ascii="Cambria Math" w:hAnsi="Cambria Math"/>
          </w:rPr>
          <m:t>t</m:t>
        </m:r>
        <m:r>
          <m:rPr>
            <m:sty m:val="p"/>
          </m:rPr>
          <w:rPr>
            <w:rFonts w:ascii="Cambria Math" w:hAnsi="Cambria Math"/>
          </w:rPr>
          <m:t>≥</m:t>
        </m:r>
        <m:r>
          <w:rPr>
            <w:rFonts w:ascii="Cambria Math" w:hAnsi="Cambria Math"/>
          </w:rPr>
          <m:t>0</m:t>
        </m:r>
        <m:r>
          <m:rPr>
            <m:nor/>
          </m:rPr>
          <m:t>.</m:t>
        </m:r>
      </m:oMath>
      <w:r>
        <w:t xml:space="preserve"> The unconstrained optimum is </w:t>
      </w:r>
      <m:oMath>
        <m:sSup>
          <m:sSupPr>
            <m:ctrlPr>
              <w:rPr>
                <w:rFonts w:ascii="Cambria Math" w:hAnsi="Cambria Math"/>
              </w:rPr>
            </m:ctrlPr>
          </m:sSupPr>
          <m:e>
            <m:r>
              <w:rPr>
                <w:rFonts w:ascii="Cambria Math" w:hAnsi="Cambria Math"/>
              </w:rPr>
              <m:t>v</m:t>
            </m:r>
          </m:e>
          <m:sup>
            <m:r>
              <w:rPr>
                <w:rFonts w:ascii="Cambria Math" w:hAnsi="Cambria Math"/>
              </w:rPr>
              <m:t>T</m:t>
            </m:r>
          </m:sup>
        </m:sSup>
        <m:r>
          <w:rPr>
            <w:rFonts w:ascii="Cambria Math" w:hAnsi="Cambria Math"/>
          </w:rPr>
          <m:t>w</m:t>
        </m:r>
        <m:r>
          <m:rPr>
            <m:nor/>
          </m:rPr>
          <m:t>;</m:t>
        </m:r>
      </m:oMath>
      <w:r>
        <w:t xml:space="preserve"> projecting this scalar onto </w:t>
      </w:r>
      <m:oMath>
        <m:r>
          <m:rPr>
            <m:sty m:val="p"/>
          </m:rPr>
          <w:rPr>
            <w:rFonts w:ascii="Cambria Math" w:hAnsi="Cambria Math"/>
          </w:rPr>
          <m:t>[</m:t>
        </m:r>
        <m:r>
          <w:rPr>
            <w:rFonts w:ascii="Cambria Math" w:hAnsi="Cambria Math"/>
          </w:rPr>
          <m:t>0</m:t>
        </m:r>
        <m:r>
          <m:rPr>
            <m:sty m:val="p"/>
          </m:rPr>
          <w:rPr>
            <w:rFonts w:ascii="Cambria Math" w:hAnsi="Cambria Math"/>
          </w:rPr>
          <m:t>,∞)</m:t>
        </m:r>
      </m:oMath>
      <w:r>
        <w:t xml:space="preserve"> gives the ray optimum. For </w:t>
      </w:r>
      <m:oMath>
        <m:r>
          <w:rPr>
            <w:rFonts w:ascii="Cambria Math" w:hAnsi="Cambria Math"/>
          </w:rPr>
          <m:t>v</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t xml:space="preserve"> and </w:t>
      </w:r>
      <m:oMath>
        <m:r>
          <w:rPr>
            <w:rFonts w:ascii="Cambria Math" w:hAnsi="Cambria Math"/>
          </w:rPr>
          <m:t>w</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r>
          <m:rPr>
            <m:nor/>
          </m:rPr>
          <m:t>,</m:t>
        </m:r>
      </m:oMath>
      <w:r>
        <w:t xml:space="preserve"> the line distance is zero and the ray distance is one.</w:t>
      </w:r>
    </w:p>
    <w:p w14:paraId="4DDBF3EA" w14:textId="77777777" w:rsidR="000A5C6C" w:rsidRDefault="00000000">
      <w:pPr>
        <w:pStyle w:val="Heading2"/>
      </w:pPr>
      <w:bookmarkStart w:id="7" w:name="the-candidate-query-policy"/>
      <w:bookmarkEnd w:id="6"/>
      <w:r>
        <w:t>3.2 The candidate query policy</w:t>
      </w:r>
    </w:p>
    <w:p w14:paraId="0A2932C0" w14:textId="77777777" w:rsidR="000A5C6C" w:rsidRDefault="00000000">
      <w:pPr>
        <w:pStyle w:val="FirstParagraph"/>
      </w:pPr>
      <w:r>
        <w:t xml:space="preserve">Associate each record to a nearest direction, with a declared deterministic tie rule, and count only first-front records for occupancy. Let </w:t>
      </w:r>
      <m:oMath>
        <m:sSub>
          <m:sSubPr>
            <m:ctrlPr>
              <w:rPr>
                <w:rFonts w:ascii="Cambria Math" w:hAnsi="Cambria Math"/>
              </w:rPr>
            </m:ctrlPr>
          </m:sSubPr>
          <m:e>
            <m:r>
              <m:rPr>
                <m:scr m:val="script"/>
                <m:sty m:val="p"/>
              </m:rPr>
              <w:rPr>
                <w:rFonts w:ascii="Cambria Math" w:hAnsi="Cambria Math"/>
              </w:rPr>
              <m:t>J</m:t>
            </m:r>
          </m:e>
          <m:sub>
            <m:r>
              <w:rPr>
                <w:rFonts w:ascii="Cambria Math" w:hAnsi="Cambria Math"/>
              </w:rPr>
              <m:t>A</m:t>
            </m:r>
          </m:sub>
        </m:sSub>
      </m:oMath>
      <w:r>
        <w:t xml:space="preserve"> be the directions associated with at least one archive record. Choose a least-occupied member of </w:t>
      </w:r>
      <m:oMath>
        <m:sSub>
          <m:sSubPr>
            <m:ctrlPr>
              <w:rPr>
                <w:rFonts w:ascii="Cambria Math" w:hAnsi="Cambria Math"/>
              </w:rPr>
            </m:ctrlPr>
          </m:sSubPr>
          <m:e>
            <m:r>
              <m:rPr>
                <m:scr m:val="script"/>
                <m:sty m:val="p"/>
              </m:rPr>
              <w:rPr>
                <w:rFonts w:ascii="Cambria Math" w:hAnsi="Cambria Math"/>
              </w:rPr>
              <m:t>J</m:t>
            </m:r>
          </m:e>
          <m:sub>
            <m:r>
              <w:rPr>
                <w:rFonts w:ascii="Cambria Math" w:hAnsi="Cambria Math"/>
              </w:rPr>
              <m:t>A</m:t>
            </m:r>
          </m:sub>
        </m:sSub>
        <m:r>
          <m:rPr>
            <m:nor/>
          </m:rPr>
          <m:t>,</m:t>
        </m:r>
      </m:oMath>
      <w:r>
        <w:t xml:space="preserve"> breaking occupancy ties with the recorded random generator. If all records lie at the translated origin, every direction ties geometrically; an index rule can put all occupancy into one direction without conveying any front coverage.</w:t>
      </w:r>
    </w:p>
    <w:p w14:paraId="698CA1F3" w14:textId="77777777" w:rsidR="000A5C6C" w:rsidRDefault="00000000">
      <w:pPr>
        <w:pStyle w:val="BodyText"/>
      </w:pPr>
      <w:r>
        <w:t xml:space="preserve">Excluding directions with no associated record is one policy, not a theorem that those directions are unattainable. An alternative exploration policy may query them deliberately. Occupancy balances the selected </w:t>
      </w:r>
      <w:r>
        <w:lastRenderedPageBreak/>
        <w:t>finite representation, and neither occupancy nor a fixed simplex lattice guarantees uniform coverage of a curved, disconnected, degenerate, or partially infeasible Pareto front.</w:t>
      </w:r>
    </w:p>
    <w:p w14:paraId="532DDBF1" w14:textId="77777777" w:rsidR="000D4996" w:rsidRDefault="00000000">
      <w:pPr>
        <w:pStyle w:val="Heading2"/>
      </w:pPr>
      <w:bookmarkStart w:id="8" w:name="X84a0973c0d0d6a20883ba0fe8300368bc304c10"/>
      <w:r>
        <w:t>3.3 Stable association under interval perturbations</w:t>
      </w:r>
    </w:p>
    <w:p w14:paraId="215B7F46" w14:textId="77777777" w:rsidR="000D4996" w:rsidRDefault="00000000">
      <w:pPr>
        <w:pStyle w:val="FirstParagraph"/>
      </w:pPr>
      <w:r>
        <w:t>Freeze the objective normalization and the unit reference directions before evaluating an association certificate. A box for an unnormalized response must first be propagated through that normalization, including any uncertainty in its offsets or scales.</w:t>
      </w:r>
    </w:p>
    <w:p w14:paraId="4E2E6849" w14:textId="77777777" w:rsidR="000D4996" w:rsidRDefault="00000000">
      <w:pPr>
        <w:pStyle w:val="BodyText"/>
        <w:keepNext/>
        <w:keepLines/>
      </w:pPr>
      <w:r>
        <w:rPr>
          <w:b/>
          <w:bCs/>
        </w:rPr>
        <w:t>Proposition 3.2 (association margin).</w:t>
      </w:r>
      <w:r>
        <w:t xml:space="preserve"> Let </w:t>
      </w:r>
      <m:oMath>
        <m:acc>
          <m:accPr>
            <m:ctrlPr>
              <w:rPr>
                <w:rFonts w:ascii="Cambria Math" w:hAnsi="Cambria Math"/>
              </w:rPr>
            </m:ctrlPr>
          </m:accPr>
          <m:e>
            <m:r>
              <w:rPr>
                <w:rFonts w:ascii="Cambria Math" w:hAnsi="Cambria Math"/>
              </w:rPr>
              <m:t>v</m:t>
            </m:r>
          </m:e>
        </m:acc>
      </m:oMath>
      <w:r>
        <w:t xml:space="preserve"> be a nominal normalized objective vector and suppose </w:t>
      </w:r>
      <m:oMath>
        <m:r>
          <m:rPr>
            <m:sty m:val="p"/>
          </m:rPr>
          <w:rPr>
            <w:rFonts w:ascii="Cambria Math" w:hAnsi="Cambria Math"/>
          </w:rPr>
          <m:t>∥</m:t>
        </m:r>
        <m:r>
          <w:rPr>
            <w:rFonts w:ascii="Cambria Math" w:hAnsi="Cambria Math"/>
          </w:rPr>
          <m:t>v</m:t>
        </m:r>
        <m:r>
          <m:rPr>
            <m:sty m:val="p"/>
          </m:rPr>
          <w:rPr>
            <w:rFonts w:ascii="Cambria Math" w:hAnsi="Cambria Math"/>
          </w:rPr>
          <m:t>-</m:t>
        </m:r>
        <m:acc>
          <m:accPr>
            <m:ctrlPr>
              <w:rPr>
                <w:rFonts w:ascii="Cambria Math" w:hAnsi="Cambria Math"/>
              </w:rPr>
            </m:ctrlPr>
          </m:accPr>
          <m:e>
            <m:r>
              <w:rPr>
                <w:rFonts w:ascii="Cambria Math" w:hAnsi="Cambria Math"/>
              </w:rPr>
              <m:t>v</m:t>
            </m:r>
          </m:e>
        </m:acc>
        <m:r>
          <m:rPr>
            <m:sty m:val="p"/>
          </m:rPr>
          <w:rPr>
            <w:rFonts w:ascii="Cambria Math" w:hAnsi="Cambria Math"/>
          </w:rPr>
          <m:t>∥≤</m:t>
        </m:r>
        <m:r>
          <w:rPr>
            <w:rFonts w:ascii="Cambria Math" w:hAnsi="Cambria Math"/>
          </w:rPr>
          <m:t>η</m:t>
        </m:r>
        <m:r>
          <m:rPr>
            <m:nor/>
          </m:rPr>
          <m:t>.</m:t>
        </m:r>
      </m:oMath>
      <w:r>
        <w:t xml:space="preserve"> Let </w:t>
      </w:r>
      <m:oMath>
        <m:r>
          <w:rPr>
            <w:rFonts w:ascii="Cambria Math" w:hAnsi="Cambria Math"/>
          </w:rPr>
          <m:t>j</m:t>
        </m:r>
      </m:oMath>
      <w:r>
        <w:t xml:space="preserve"> be its unique nearest reference ray. If</w:t>
      </w:r>
    </w:p>
    <w:p w14:paraId="656399C6" w14:textId="77777777" w:rsidR="000D4996" w:rsidRDefault="00000000">
      <w:pPr>
        <w:pStyle w:val="BodyText"/>
        <w:keepLines/>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k</m:t>
              </m:r>
              <m:r>
                <m:rPr>
                  <m:sty m:val="p"/>
                </m:rPr>
                <w:rPr>
                  <w:rFonts w:ascii="Cambria Math" w:hAnsi="Cambria Math"/>
                </w:rPr>
                <m:t>≠</m:t>
              </m:r>
              <m:r>
                <w:rPr>
                  <w:rFonts w:ascii="Cambria Math" w:hAnsi="Cambria Math"/>
                </w:rPr>
                <m:t>j</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ray</m:t>
                  </m:r>
                </m:sub>
              </m:sSub>
              <m:d>
                <m:dPr>
                  <m:ctrlPr>
                    <w:rPr>
                      <w:rFonts w:ascii="Cambria Math" w:hAnsi="Cambria Math"/>
                    </w:rPr>
                  </m:ctrlPr>
                </m:dPr>
                <m:e>
                  <m:acc>
                    <m:accPr>
                      <m:ctrlPr>
                        <w:rPr>
                          <w:rFonts w:ascii="Cambria Math" w:hAnsi="Cambria Math"/>
                        </w:rPr>
                      </m:ctrlPr>
                    </m:accPr>
                    <m:e>
                      <m:r>
                        <w:rPr>
                          <w:rFonts w:ascii="Cambria Math" w:hAnsi="Cambria Math"/>
                        </w:rPr>
                        <m:t>v</m:t>
                      </m:r>
                    </m:e>
                  </m:acc>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k</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ray</m:t>
                  </m:r>
                </m:sub>
              </m:sSub>
              <m:d>
                <m:dPr>
                  <m:ctrlPr>
                    <w:rPr>
                      <w:rFonts w:ascii="Cambria Math" w:hAnsi="Cambria Math"/>
                    </w:rPr>
                  </m:ctrlPr>
                </m:dPr>
                <m:e>
                  <m:acc>
                    <m:accPr>
                      <m:ctrlPr>
                        <w:rPr>
                          <w:rFonts w:ascii="Cambria Math" w:hAnsi="Cambria Math"/>
                        </w:rPr>
                      </m:ctrlPr>
                    </m:accPr>
                    <m:e>
                      <m:r>
                        <w:rPr>
                          <w:rFonts w:ascii="Cambria Math" w:hAnsi="Cambria Math"/>
                        </w:rPr>
                        <m:t>v</m:t>
                      </m:r>
                    </m:e>
                  </m:acc>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e>
              </m:d>
            </m:e>
          </m:d>
          <m:r>
            <m:rPr>
              <m:sty m:val="p"/>
            </m:rPr>
            <w:rPr>
              <w:rFonts w:ascii="Cambria Math" w:hAnsi="Cambria Math"/>
            </w:rPr>
            <m:t>&gt;</m:t>
          </m:r>
          <m:r>
            <w:rPr>
              <w:rFonts w:ascii="Cambria Math" w:hAnsi="Cambria Math"/>
            </w:rPr>
            <m:t>2η</m:t>
          </m:r>
          <m:r>
            <m:rPr>
              <m:sty m:val="p"/>
            </m:rPr>
            <w:rPr>
              <w:rFonts w:ascii="Cambria Math" w:hAnsi="Cambria Math"/>
            </w:rPr>
            <m:t>,</m:t>
          </m:r>
          <m:r>
            <m:rPr>
              <m:nor/>
            </m:rPr>
            <m:t xml:space="preserve">    (4)</m:t>
          </m:r>
        </m:oMath>
      </m:oMathPara>
    </w:p>
    <w:p w14:paraId="390F384B" w14:textId="77777777" w:rsidR="000D4996" w:rsidRDefault="00000000">
      <w:pPr>
        <w:pStyle w:val="FirstParagraph"/>
      </w:pPr>
      <w:r>
        <w:t xml:space="preserve">then every admissible </w:t>
      </w:r>
      <m:oMath>
        <m:r>
          <w:rPr>
            <w:rFonts w:ascii="Cambria Math" w:hAnsi="Cambria Math"/>
          </w:rPr>
          <m:t>v</m:t>
        </m:r>
      </m:oMath>
      <w:r>
        <w:t xml:space="preserve"> has the same unique association </w:t>
      </w:r>
      <m:oMath>
        <m:r>
          <w:rPr>
            <w:rFonts w:ascii="Cambria Math" w:hAnsi="Cambria Math"/>
          </w:rPr>
          <m:t>j</m:t>
        </m:r>
        <m:r>
          <m:rPr>
            <m:nor/>
          </m:rPr>
          <m:t>.</m:t>
        </m:r>
      </m:oMath>
      <w:r>
        <w:t xml:space="preserve"> For a coordinate box </w:t>
      </w:r>
      <m:oMath>
        <m:d>
          <m:dPr>
            <m:begChr m:val="["/>
            <m:endChr m:val="]"/>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r>
          <m:rPr>
            <m:nor/>
          </m:rPr>
          <m:t>,</m:t>
        </m:r>
      </m:oMath>
      <w:r>
        <w:t xml:space="preserve"> take </w:t>
      </w:r>
      <m:oMath>
        <m:acc>
          <m:accPr>
            <m:ctrlPr>
              <w:rPr>
                <w:rFonts w:ascii="Cambria Math" w:hAnsi="Cambria Math"/>
              </w:rPr>
            </m:ctrlPr>
          </m:accPr>
          <m:e>
            <m:r>
              <w:rPr>
                <w:rFonts w:ascii="Cambria Math" w:hAnsi="Cambria Math"/>
              </w:rPr>
              <m:t>v</m:t>
            </m:r>
          </m:e>
        </m:acc>
        <m:r>
          <m:rPr>
            <m:sty m:val="p"/>
          </m:rPr>
          <w:rPr>
            <w:rFonts w:ascii="Cambria Math" w:hAnsi="Cambria Math"/>
          </w:rPr>
          <m:t>=</m:t>
        </m:r>
        <m:d>
          <m:dPr>
            <m:ctrlPr>
              <w:rPr>
                <w:rFonts w:ascii="Cambria Math" w:hAnsi="Cambria Math"/>
              </w:rPr>
            </m:ctrlPr>
          </m:dPr>
          <m:e>
            <m:r>
              <w:rPr>
                <w:rFonts w:ascii="Cambria Math" w:hAnsi="Cambria Math"/>
              </w:rPr>
              <m:t>l</m:t>
            </m:r>
            <m:r>
              <m:rPr>
                <m:sty m:val="p"/>
              </m:rPr>
              <w:rPr>
                <w:rFonts w:ascii="Cambria Math" w:hAnsi="Cambria Math"/>
              </w:rPr>
              <m:t>+</m:t>
            </m:r>
            <m:r>
              <w:rPr>
                <w:rFonts w:ascii="Cambria Math" w:hAnsi="Cambria Math"/>
              </w:rPr>
              <m:t>u</m:t>
            </m:r>
          </m:e>
        </m:d>
        <m:r>
          <m:rPr>
            <m:sty m:val="p"/>
          </m:rPr>
          <w:rPr>
            <w:rFonts w:ascii="Cambria Math" w:hAnsi="Cambria Math"/>
          </w:rPr>
          <m:t>/</m:t>
        </m:r>
        <m:r>
          <w:rPr>
            <w:rFonts w:ascii="Cambria Math" w:hAnsi="Cambria Math"/>
          </w:rPr>
          <m:t>2</m:t>
        </m:r>
      </m:oMath>
      <w:r>
        <w:t xml:space="preserve"> and </w:t>
      </w:r>
      <m:oMath>
        <m:r>
          <w:rPr>
            <w:rFonts w:ascii="Cambria Math" w:hAnsi="Cambria Math"/>
          </w:rPr>
          <m:t>η</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2</m:t>
        </m:r>
        <m:r>
          <m:rPr>
            <m:nor/>
          </m:rPr>
          <m:t>.</m:t>
        </m:r>
      </m:oMath>
    </w:p>
    <w:p w14:paraId="17EF5649" w14:textId="77777777" w:rsidR="000D4996" w:rsidRDefault="00000000">
      <w:pPr>
        <w:pStyle w:val="BodyText"/>
      </w:pPr>
      <w:r>
        <w:rPr>
          <w:i/>
          <w:iCs/>
        </w:rPr>
        <w:t>Proof.</w:t>
      </w:r>
      <w:r>
        <w:t xml:space="preserve"> Distance to a nonempty closed set is 1-Lipschitz, by the triangle inequality followed by an infimum. Each distance changes by at most </w:t>
      </w:r>
      <m:oMath>
        <m:r>
          <w:rPr>
            <w:rFonts w:ascii="Cambria Math" w:hAnsi="Cambria Math"/>
          </w:rPr>
          <m:t>η</m:t>
        </m:r>
        <m:r>
          <m:rPr>
            <m:nor/>
          </m:rPr>
          <m:t>,</m:t>
        </m:r>
      </m:oMath>
      <w:r>
        <w:t xml:space="preserve"> so each competitor-minus-selected margin decreases by at most </w:t>
      </w:r>
      <m:oMath>
        <m:r>
          <w:rPr>
            <w:rFonts w:ascii="Cambria Math" w:hAnsi="Cambria Math"/>
          </w:rPr>
          <m:t>2η</m:t>
        </m:r>
        <m:r>
          <m:rPr>
            <m:nor/>
          </m:rPr>
          <m:t>.</m:t>
        </m:r>
      </m:oMath>
      <w:r>
        <w:t xml:space="preserve"> The strict inequality preserves its sign. The box-radius formula follows coordinatewise. </w:t>
      </w:r>
    </w:p>
    <w:p w14:paraId="53CDFB78" w14:textId="77777777" w:rsidR="000D4996" w:rsidRDefault="00000000">
      <w:pPr>
        <w:pStyle w:val="BodyText"/>
      </w:pPr>
      <w:r>
        <w:t>The certificate controls association of a record. Occupancy also depends on first-front membership, which may change when objective boxes overlap. A stable association alone does not certify an unchanged niche query.</w:t>
      </w:r>
    </w:p>
    <w:p w14:paraId="20351957" w14:textId="77777777" w:rsidR="000A5C6C" w:rsidRDefault="00000000">
      <w:pPr>
        <w:pStyle w:val="Heading1"/>
      </w:pPr>
      <w:bookmarkStart w:id="9" w:name="strength-density-and-composite-scores"/>
      <w:bookmarkEnd w:id="5"/>
      <w:bookmarkEnd w:id="7"/>
      <w:bookmarkEnd w:id="8"/>
      <w:r>
        <w:t>4 Strength density and composite scores</w:t>
      </w:r>
    </w:p>
    <w:p w14:paraId="3019E3EA" w14:textId="77777777" w:rsidR="000A5C6C" w:rsidRDefault="00000000">
      <w:pPr>
        <w:pStyle w:val="Heading2"/>
      </w:pPr>
      <w:bookmarkStart w:id="10" w:name="exact-finite-archive-properties"/>
      <w:r>
        <w:t>4.1 Exact finite archive properties</w:t>
      </w:r>
    </w:p>
    <w:p w14:paraId="6C496285" w14:textId="77777777" w:rsidR="000A5C6C" w:rsidRDefault="00000000">
      <w:pPr>
        <w:pStyle w:val="FirstParagraph"/>
        <w:keepNext/>
      </w:pPr>
      <w:r>
        <w:t xml:space="preserve">On a finite nonempty archive with dominance matrix </w:t>
      </w:r>
      <m:oMath>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1</m:t>
            </m:r>
          </m:e>
          <m:sub>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sub>
        </m:sSub>
        <m:r>
          <m:rPr>
            <m:nor/>
          </m:rPr>
          <m:t>,</m:t>
        </m:r>
      </m:oMath>
      <w:r>
        <w:t xml:space="preserve"> define</w:t>
      </w:r>
    </w:p>
    <w:p w14:paraId="56557257" w14:textId="77777777" w:rsidR="000A5C6C"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ij</m:t>
                  </m:r>
                </m:sub>
              </m:sSub>
            </m:e>
          </m:nary>
          <m:r>
            <m:rPr>
              <m:sty m:val="p"/>
            </m:rPr>
            <w:rPr>
              <w:rFonts w:ascii="Cambria Math" w:hAnsi="Cambria Math"/>
            </w:rPr>
            <m:t>,</m:t>
          </m:r>
          <m:r>
            <m:rPr>
              <m:nor/>
            </m:rPr>
            <m:t>    </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ij</m:t>
                  </m:r>
                </m:sub>
              </m:sSub>
            </m:e>
          </m:nary>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m:rPr>
              <m:nor/>
            </m:rPr>
            <m:t>    </m:t>
          </m:r>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σ</m:t>
                  </m:r>
                </m:e>
                <m:sub>
                  <m:r>
                    <w:rPr>
                      <w:rFonts w:ascii="Cambria Math" w:hAnsi="Cambria Math"/>
                    </w:rPr>
                    <m:t>j</m:t>
                  </m:r>
                </m:sub>
                <m:sup>
                  <m:d>
                    <m:dPr>
                      <m:ctrlPr>
                        <w:rPr>
                          <w:rFonts w:ascii="Cambria Math" w:hAnsi="Cambria Math"/>
                        </w:rPr>
                      </m:ctrlPr>
                    </m:dPr>
                    <m:e>
                      <m:r>
                        <w:rPr>
                          <w:rFonts w:ascii="Cambria Math" w:hAnsi="Cambria Math"/>
                        </w:rPr>
                        <m:t>k</m:t>
                      </m:r>
                    </m:e>
                  </m:d>
                </m:sup>
              </m:sSubSup>
              <m:r>
                <m:rPr>
                  <m:sty m:val="p"/>
                </m:rPr>
                <w:rPr>
                  <w:rFonts w:ascii="Cambria Math" w:hAnsi="Cambria Math"/>
                </w:rPr>
                <m:t>+</m:t>
              </m:r>
              <m:r>
                <w:rPr>
                  <w:rFonts w:ascii="Cambria Math" w:hAnsi="Cambria Math"/>
                </w:rPr>
                <m:t>2</m:t>
              </m:r>
            </m:den>
          </m:f>
          <m:r>
            <m:rPr>
              <m:sty m:val="p"/>
            </m:rPr>
            <w:rPr>
              <w:rFonts w:ascii="Cambria Math" w:hAnsi="Cambria Math"/>
            </w:rPr>
            <m:t>,</m:t>
          </m:r>
          <m:r>
            <m:rPr>
              <m:nor/>
            </m:rPr>
            <m:t>    </m:t>
          </m:r>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SPEA</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m:rPr>
              <m:nor/>
            </m:rPr>
            <m:t xml:space="preserve">    (5)</m:t>
          </m:r>
        </m:oMath>
      </m:oMathPara>
    </w:p>
    <w:p w14:paraId="27104E58" w14:textId="77777777" w:rsidR="000A5C6C" w:rsidRDefault="00000000">
      <w:pPr>
        <w:pStyle w:val="FirstParagraph"/>
      </w:pPr>
      <w:r>
        <w:t xml:space="preserve">Here </w:t>
      </w:r>
      <m:oMath>
        <m:sSubSup>
          <m:sSubSupPr>
            <m:ctrlPr>
              <w:rPr>
                <w:rFonts w:ascii="Cambria Math" w:hAnsi="Cambria Math"/>
              </w:rPr>
            </m:ctrlPr>
          </m:sSubSupPr>
          <m:e>
            <m:r>
              <w:rPr>
                <w:rFonts w:ascii="Cambria Math" w:hAnsi="Cambria Math"/>
              </w:rPr>
              <m:t>σ</m:t>
            </m:r>
          </m:e>
          <m:sub>
            <m:r>
              <w:rPr>
                <w:rFonts w:ascii="Cambria Math" w:hAnsi="Cambria Math"/>
              </w:rPr>
              <m:t>j</m:t>
            </m:r>
          </m:sub>
          <m:sup>
            <m:d>
              <m:dPr>
                <m:ctrlPr>
                  <w:rPr>
                    <w:rFonts w:ascii="Cambria Math" w:hAnsi="Cambria Math"/>
                  </w:rPr>
                </m:ctrlPr>
              </m:dPr>
              <m:e>
                <m:r>
                  <w:rPr>
                    <w:rFonts w:ascii="Cambria Math" w:hAnsi="Cambria Math"/>
                  </w:rPr>
                  <m:t>k</m:t>
                </m:r>
              </m:e>
            </m:d>
          </m:sup>
        </m:sSubSup>
      </m:oMath>
      <w:r>
        <w:t xml:space="preserve"> is the </w:t>
      </w:r>
      <m:oMath>
        <m:r>
          <w:rPr>
            <w:rFonts w:ascii="Cambria Math" w:hAnsi="Cambria Math"/>
          </w:rPr>
          <m:t>k</m:t>
        </m:r>
      </m:oMath>
      <w:r>
        <w:t xml:space="preserve">th nearest-neighbor distance excluding the record itself, with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1</m:t>
        </m:r>
        <m:r>
          <m:rPr>
            <m:nor/>
          </m:rPr>
          <m:t>.</m:t>
        </m:r>
      </m:oMath>
      <w:r>
        <w:t xml:space="preserve"> Distances use a declared dimensionless objective representation. A singleton requires its own convention; the reference kernel sets its density term to zero. Duplicate records are distinct neighbors at distance zero but do not dominate one another.</w:t>
      </w:r>
    </w:p>
    <w:p w14:paraId="379A5E89" w14:textId="77777777" w:rsidR="000A5C6C" w:rsidRDefault="00000000">
      <w:pPr>
        <w:pStyle w:val="BodyText"/>
        <w:keepLines/>
      </w:pPr>
      <w:r>
        <w:rPr>
          <w:b/>
          <w:bCs/>
        </w:rPr>
        <w:t>Theorem 4.1 (strength order and the first front).</w:t>
      </w:r>
      <w:r>
        <w:t xml:space="preserve"> For </w:t>
      </w:r>
      <m:oMath>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2</m:t>
        </m:r>
        <m:r>
          <m:rPr>
            <m:nor/>
          </m:rPr>
          <m:t>,</m:t>
        </m:r>
      </m:oMath>
      <w:r>
        <w:t xml:space="preserve">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0</m:t>
        </m:r>
      </m:oMath>
      <w:r>
        <w:t xml:space="preserve"> exactly on the nondominated records, while dominated records have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r>
          <w:rPr>
            <w:rFonts w:ascii="Cambria Math" w:hAnsi="Cambria Math"/>
          </w:rPr>
          <m:t>1</m:t>
        </m:r>
        <m:r>
          <m:rPr>
            <m:nor/>
          </m:rPr>
          <m:t>.</m:t>
        </m:r>
      </m:oMath>
      <w:r>
        <w:t xml:space="preserve"> Further,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j</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nor/>
          </m:rPr>
          <m:t>,</m:t>
        </m:r>
      </m:oMath>
      <w:r>
        <w:t xml:space="preserve"> so nondominated SPEA2 fitness is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oMath>
      <w:r>
        <w:t xml:space="preserve"> and dominated fitness is strictly greater than one. If </w:t>
      </w:r>
      <m:oMath>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j</m:t>
            </m:r>
          </m:sub>
        </m:sSub>
        <m:r>
          <m:rPr>
            <m:nor/>
          </m:rPr>
          <m:t>,</m:t>
        </m:r>
      </m:oMath>
      <w:r>
        <w:t xml:space="preserve"> then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and </w:t>
      </w:r>
      <m:oMath>
        <m:sSubSup>
          <m:sSubSupPr>
            <m:ctrlPr>
              <w:rPr>
                <w:rFonts w:ascii="Cambria Math" w:hAnsi="Cambria Math"/>
              </w:rPr>
            </m:ctrlPr>
          </m:sSubSupPr>
          <m:e>
            <m:r>
              <w:rPr>
                <w:rFonts w:ascii="Cambria Math" w:hAnsi="Cambria Math"/>
              </w:rPr>
              <m:t>f</m:t>
            </m:r>
          </m:e>
          <m:sub>
            <m:r>
              <w:rPr>
                <w:rFonts w:ascii="Cambria Math" w:hAnsi="Cambria Math"/>
              </w:rPr>
              <m:t>j</m:t>
            </m:r>
          </m:sub>
          <m:sup>
            <m:r>
              <m:rPr>
                <m:sty m:val="p"/>
              </m:rPr>
              <w:rPr>
                <w:rFonts w:ascii="Cambria Math" w:hAnsi="Cambria Math"/>
              </w:rPr>
              <m:t>SPEA</m:t>
            </m:r>
          </m:sup>
        </m:sSubSup>
        <m:r>
          <m:rPr>
            <m:sty m:val="p"/>
          </m:rPr>
          <w:rPr>
            <w:rFonts w:ascii="Cambria Math" w:hAnsi="Cambria Math"/>
          </w:rPr>
          <m:t>&gt;</m:t>
        </m:r>
        <m:sSubSup>
          <m:sSubSupPr>
            <m:ctrlPr>
              <w:rPr>
                <w:rFonts w:ascii="Cambria Math" w:hAnsi="Cambria Math"/>
              </w:rPr>
            </m:ctrlPr>
          </m:sSubSupPr>
          <m:e>
            <m:r>
              <w:rPr>
                <w:rFonts w:ascii="Cambria Math" w:hAnsi="Cambria Math"/>
              </w:rPr>
              <m:t>f</m:t>
            </m:r>
          </m:e>
          <m:sub>
            <m:r>
              <w:rPr>
                <w:rFonts w:ascii="Cambria Math" w:hAnsi="Cambria Math"/>
              </w:rPr>
              <m:t>i</m:t>
            </m:r>
          </m:sub>
          <m:sup>
            <m:r>
              <m:rPr>
                <m:sty m:val="p"/>
              </m:rPr>
              <w:rPr>
                <w:rFonts w:ascii="Cambria Math" w:hAnsi="Cambria Math"/>
              </w:rPr>
              <m:t>SPEA</m:t>
            </m:r>
          </m:sup>
        </m:sSubSup>
        <m:r>
          <m:rPr>
            <m:nor/>
          </m:rPr>
          <m:t>.</m:t>
        </m:r>
      </m:oMath>
    </w:p>
    <w:p w14:paraId="38297C12" w14:textId="77777777" w:rsidR="000A5C6C" w:rsidRDefault="00000000">
      <w:pPr>
        <w:pStyle w:val="BodyText"/>
        <w:keepLines/>
      </w:pPr>
      <w:r>
        <w:rPr>
          <w:i/>
          <w:iCs/>
        </w:rPr>
        <w:t>Proof.</w:t>
      </w:r>
      <w:r>
        <w:t xml:space="preserve"> A dominated record has a dominator whose strength is at least one. Conversely, an undominated record has no contributing terms. Neighbor distances are finite and nonnegative. Every dominator of </w:t>
      </w:r>
      <m:oMath>
        <m:r>
          <w:rPr>
            <w:rFonts w:ascii="Cambria Math" w:hAnsi="Cambria Math"/>
          </w:rPr>
          <m:t>i</m:t>
        </m:r>
      </m:oMath>
      <w:r>
        <w:t xml:space="preserve"> also dominates </w:t>
      </w:r>
      <m:oMath>
        <m:r>
          <w:rPr>
            <w:rFonts w:ascii="Cambria Math" w:hAnsi="Cambria Math"/>
          </w:rPr>
          <m:t>j</m:t>
        </m:r>
        <m:r>
          <m:rPr>
            <m:nor/>
          </m:rPr>
          <m:t>,</m:t>
        </m:r>
      </m:oMath>
      <w:r>
        <w:t xml:space="preserve"> and </w:t>
      </w:r>
      <m:oMath>
        <m:r>
          <w:rPr>
            <w:rFonts w:ascii="Cambria Math" w:hAnsi="Cambria Math"/>
          </w:rPr>
          <m:t>i</m:t>
        </m:r>
      </m:oMath>
      <w:r>
        <w:t xml:space="preserve"> itself is an additional dominator of </w:t>
      </w:r>
      <m:oMath>
        <m:r>
          <w:rPr>
            <w:rFonts w:ascii="Cambria Math" w:hAnsi="Cambria Math"/>
          </w:rPr>
          <m:t>j</m:t>
        </m:r>
      </m:oMath>
      <w:r>
        <w:t xml:space="preserve"> with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1</m:t>
        </m:r>
        <m:r>
          <m:rPr>
            <m:nor/>
          </m:rPr>
          <m:t>.</m:t>
        </m:r>
      </m:oMath>
      <w:r>
        <w:t xml:space="preserve"> Therefore </w:t>
      </w:r>
      <m:oMath>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1</m:t>
        </m:r>
        <m:r>
          <m:rPr>
            <m:nor/>
          </m:rPr>
          <m:t>,</m:t>
        </m:r>
      </m:oMath>
      <w:r>
        <w:t xml:space="preserve"> while the density difference is strictly greater than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nor/>
          </m:rPr>
          <m:t>.</m:t>
        </m:r>
      </m:oMath>
      <w:r>
        <w:t xml:space="preserve"> The combined fitness strictly increases under domination.</w:t>
      </w:r>
    </w:p>
    <w:p w14:paraId="2A899143" w14:textId="77777777" w:rsidR="000A5C6C" w:rsidRDefault="00000000">
      <w:pPr>
        <w:pStyle w:val="BodyText"/>
      </w:pPr>
      <w:r>
        <w:t xml:space="preserve">The zero-on-the-front statement applies to raw strength </w:t>
      </w:r>
      <m:oMath>
        <m:r>
          <w:rPr>
            <w:rFonts w:ascii="Cambria Math" w:hAnsi="Cambria Math"/>
          </w:rPr>
          <m:t>R</m:t>
        </m:r>
        <m:r>
          <m:rPr>
            <m:nor/>
          </m:rPr>
          <m:t>,</m:t>
        </m:r>
      </m:oMath>
      <w:r>
        <w:t xml:space="preserve"> not to </w:t>
      </w:r>
      <m:oMath>
        <m:r>
          <w:rPr>
            <w:rFonts w:ascii="Cambria Math" w:hAnsi="Cambria Math"/>
          </w:rPr>
          <m:t>R</m:t>
        </m:r>
        <m:r>
          <m:rPr>
            <m:sty m:val="p"/>
          </m:rPr>
          <w:rPr>
            <w:rFonts w:ascii="Cambria Math" w:hAnsi="Cambria Math"/>
          </w:rPr>
          <m:t>+</m:t>
        </m:r>
        <m:r>
          <w:rPr>
            <w:rFonts w:ascii="Cambria Math" w:hAnsi="Cambria Math"/>
          </w:rPr>
          <m:t>δ</m:t>
        </m:r>
        <m:r>
          <m:rPr>
            <m:nor/>
          </m:rPr>
          <m:t>.</m:t>
        </m:r>
      </m:oMath>
      <w:r>
        <w:t xml:space="preserve"> Density distinguishes records within the first front. Dividing </w:t>
      </w:r>
      <m:oMath>
        <m:r>
          <w:rPr>
            <w:rFonts w:ascii="Cambria Math" w:hAnsi="Cambria Math"/>
          </w:rPr>
          <m:t>R</m:t>
        </m:r>
        <m:r>
          <m:rPr>
            <m:sty m:val="p"/>
          </m:rPr>
          <w:rPr>
            <w:rFonts w:ascii="Cambria Math" w:hAnsi="Cambria Math"/>
          </w:rPr>
          <m:t>+</m:t>
        </m:r>
        <m:r>
          <w:rPr>
            <w:rFonts w:ascii="Cambria Math" w:hAnsi="Cambria Math"/>
          </w:rPr>
          <m:t>δ</m:t>
        </m:r>
      </m:oMath>
      <w:r>
        <w:t xml:space="preserve"> by its positive archive maximum preserves this order but need not make the best score zero. Additional crowding or niche terms need their own order bounds.</w:t>
      </w:r>
    </w:p>
    <w:p w14:paraId="7A967F31" w14:textId="77777777" w:rsidR="000A5C6C" w:rsidRDefault="00000000">
      <w:pPr>
        <w:pStyle w:val="BodyText"/>
      </w:pPr>
      <w:r>
        <w:t xml:space="preserve">Normalized strength, front rank, and dense rank of strength are different functions. An antichain has </w:t>
      </w:r>
      <m:oMath>
        <m:r>
          <w:rPr>
            <w:rFonts w:ascii="Cambria Math" w:hAnsi="Cambria Math"/>
          </w:rPr>
          <m:t>R</m:t>
        </m:r>
        <m:r>
          <m:rPr>
            <m:sty m:val="p"/>
          </m:rPr>
          <w:rPr>
            <w:rFonts w:ascii="Cambria Math" w:hAnsi="Cambria Math"/>
          </w:rPr>
          <m:t>=</m:t>
        </m:r>
        <m:r>
          <w:rPr>
            <w:rFonts w:ascii="Cambria Math" w:hAnsi="Cambria Math"/>
          </w:rPr>
          <m:t>0</m:t>
        </m:r>
      </m:oMath>
      <w:r>
        <w:t xml:space="preserve"> everywhere; a chain has widely different strengths and accumulated strengths. Consequently no distribution-free </w:t>
      </w:r>
      <m:oMath>
        <m:r>
          <w:rPr>
            <w:rFonts w:ascii="Cambria Math" w:hAnsi="Cambria Math"/>
          </w:rPr>
          <m:t>1</m:t>
        </m:r>
        <m:r>
          <m:rPr>
            <m:sty m:val="p"/>
          </m:rPr>
          <w:rPr>
            <w:rFonts w:ascii="Cambria Math" w:hAnsi="Cambria Math"/>
          </w:rPr>
          <m:t>/</m:t>
        </m:r>
        <m:r>
          <w:rPr>
            <w:rFonts w:ascii="Cambria Math" w:hAnsi="Cambria Math"/>
          </w:rPr>
          <m:t>n</m:t>
        </m:r>
      </m:oMath>
      <w:r>
        <w:t xml:space="preserve"> versus </w:t>
      </w:r>
      <m:oMath>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m</m:t>
            </m:r>
          </m:sup>
        </m:sSup>
      </m:oMath>
      <w:r>
        <w:t xml:space="preserve"> comparison describes every archive. Measured compression of near-front score differences is an empirical property of the sampling law and geometry. Dense ranking preserves the order of distinct raw-strength levels and assigns them uniform numerical gaps; it does not make strength ranks identical to nondominated front ranks.</w:t>
      </w:r>
    </w:p>
    <w:p w14:paraId="7A9A826B" w14:textId="77777777" w:rsidR="000A5C6C" w:rsidRDefault="00000000">
      <w:pPr>
        <w:pStyle w:val="Heading2"/>
      </w:pPr>
      <w:bookmarkStart w:id="11" w:name="primary-order-preservation"/>
      <w:bookmarkEnd w:id="10"/>
      <w:r>
        <w:lastRenderedPageBreak/>
        <w:t>4.2 Primary order preservation</w:t>
      </w:r>
    </w:p>
    <w:p w14:paraId="148A3A62" w14:textId="77777777" w:rsidR="000A5C6C" w:rsidRDefault="00000000">
      <w:pPr>
        <w:pStyle w:val="FirstParagraph"/>
      </w:pPr>
      <w:r>
        <w:t xml:space="preserve">Let </w:t>
      </w:r>
      <m:oMath>
        <m:sSub>
          <m:sSubPr>
            <m:ctrlPr>
              <w:rPr>
                <w:rFonts w:ascii="Cambria Math" w:hAnsi="Cambria Math"/>
              </w:rPr>
            </m:ctrlPr>
          </m:sSubPr>
          <m:e>
            <m:r>
              <w:rPr>
                <w:rFonts w:ascii="Cambria Math" w:hAnsi="Cambria Math"/>
              </w:rPr>
              <m:t>c</m:t>
            </m:r>
          </m:e>
          <m:sub>
            <m:r>
              <w:rPr>
                <w:rFonts w:ascii="Cambria Math" w:hAnsi="Cambria Math"/>
              </w:rPr>
              <m:t>i</m:t>
            </m:r>
          </m:sub>
        </m:sSub>
      </m:oMath>
      <w:r>
        <w:t xml:space="preserve"> be a primary convergence score and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 normalized distance to the chosen niche. Put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γ</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with </w:t>
      </w:r>
      <m:oMath>
        <m:r>
          <w:rPr>
            <w:rFonts w:ascii="Cambria Math" w:hAnsi="Cambria Math"/>
          </w:rPr>
          <m:t>γ</m:t>
        </m:r>
        <m:r>
          <m:rPr>
            <m:sty m:val="p"/>
          </m:rPr>
          <w:rPr>
            <w:rFonts w:ascii="Cambria Math" w:hAnsi="Cambria Math"/>
          </w:rPr>
          <m:t>&gt;</m:t>
        </m:r>
        <m:r>
          <w:rPr>
            <w:rFonts w:ascii="Cambria Math" w:hAnsi="Cambria Math"/>
          </w:rPr>
          <m:t>0</m:t>
        </m:r>
        <m:r>
          <m:rPr>
            <m:nor/>
          </m:rPr>
          <m:t>.</m:t>
        </m:r>
      </m:oMath>
      <w:r>
        <w:t xml:space="preserve"> Let </w:t>
      </w:r>
      <m:oMath>
        <m:r>
          <w:rPr>
            <w:rFonts w:ascii="Cambria Math" w:hAnsi="Cambria Math"/>
          </w:rPr>
          <m:t>g</m:t>
        </m:r>
      </m:oMath>
      <w:r>
        <w:t xml:space="preserve"> be the smallest positive gap between distinct </w:t>
      </w:r>
      <m:oMath>
        <m:r>
          <w:rPr>
            <w:rFonts w:ascii="Cambria Math" w:hAnsi="Cambria Math"/>
          </w:rPr>
          <m:t>c</m:t>
        </m:r>
      </m:oMath>
      <w:r>
        <w:t xml:space="preserve"> levels, when more than one exists.</w:t>
      </w:r>
    </w:p>
    <w:p w14:paraId="15EE90A7" w14:textId="77777777" w:rsidR="000A5C6C" w:rsidRDefault="00000000">
      <w:pPr>
        <w:pStyle w:val="BodyText"/>
        <w:keepLines/>
      </w:pPr>
      <w:r>
        <w:rPr>
          <w:b/>
          <w:bCs/>
        </w:rPr>
        <w:t>Proposition 4.2 (finite score ordering).</w:t>
      </w:r>
      <w:r>
        <w:t xml:space="preserve"> If </w:t>
      </w:r>
      <m:oMath>
        <m:r>
          <w:rPr>
            <w:rFonts w:ascii="Cambria Math" w:hAnsi="Cambria Math"/>
          </w:rPr>
          <m:t>0</m:t>
        </m:r>
        <m:r>
          <m:rPr>
            <m:sty m:val="p"/>
          </m:rPr>
          <w:rPr>
            <w:rFonts w:ascii="Cambria Math" w:hAnsi="Cambria Math"/>
          </w:rPr>
          <m:t>&lt;</m:t>
        </m:r>
        <m:r>
          <w:rPr>
            <w:rFonts w:ascii="Cambria Math" w:hAnsi="Cambria Math"/>
          </w:rPr>
          <m:t>γ</m:t>
        </m:r>
        <m:r>
          <m:rPr>
            <m:sty m:val="p"/>
          </m:rPr>
          <w:rPr>
            <w:rFonts w:ascii="Cambria Math" w:hAnsi="Cambria Math"/>
          </w:rPr>
          <m:t>&lt;</m:t>
        </m:r>
        <m:r>
          <w:rPr>
            <w:rFonts w:ascii="Cambria Math" w:hAnsi="Cambria Math"/>
          </w:rPr>
          <m:t>g</m:t>
        </m:r>
        <m:r>
          <m:rPr>
            <m:nor/>
          </m:rPr>
          <m:t>,</m:t>
        </m:r>
      </m:oMath>
      <w:r>
        <w:t xml:space="preserve"> then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w:rPr>
                <w:rFonts w:ascii="Cambria Math" w:hAnsi="Cambria Math"/>
              </w:rPr>
              <m:t>j</m:t>
            </m:r>
          </m:sub>
        </m:sSub>
      </m:oMath>
      <w:r>
        <w:t xml:space="preserve"> implies </w:t>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&lt;</m:t>
        </m:r>
        <m:sSub>
          <m:sSubPr>
            <m:ctrlPr>
              <w:rPr>
                <w:rFonts w:ascii="Cambria Math" w:hAnsi="Cambria Math"/>
              </w:rPr>
            </m:ctrlPr>
          </m:sSubPr>
          <m:e>
            <m:r>
              <w:rPr>
                <w:rFonts w:ascii="Cambria Math" w:hAnsi="Cambria Math"/>
              </w:rPr>
              <m:t>C</m:t>
            </m:r>
          </m:e>
          <m:sub>
            <m:r>
              <w:rPr>
                <w:rFonts w:ascii="Cambria Math" w:hAnsi="Cambria Math"/>
              </w:rPr>
              <m:t>j</m:t>
            </m:r>
          </m:sub>
        </m:sSub>
        <m:r>
          <m:rPr>
            <m:nor/>
          </m:rPr>
          <m:t>.</m:t>
        </m:r>
      </m:oMath>
      <w:r>
        <w:t xml:space="preserve"> Within one primary level, </w:t>
      </w:r>
      <m:oMath>
        <m:r>
          <w:rPr>
            <w:rFonts w:ascii="Cambria Math" w:hAnsi="Cambria Math"/>
          </w:rPr>
          <m:t>C</m:t>
        </m:r>
      </m:oMath>
      <w:r>
        <w:t xml:space="preserve"> orders records by </w:t>
      </w:r>
      <m:oMath>
        <m:r>
          <w:rPr>
            <w:rFonts w:ascii="Cambria Math" w:hAnsi="Cambria Math"/>
          </w:rPr>
          <m:t>d</m:t>
        </m:r>
        <m:r>
          <m:rPr>
            <m:nor/>
          </m:rPr>
          <m:t>.</m:t>
        </m:r>
      </m:oMath>
      <w:r>
        <w:t xml:space="preserve"> If all primary scores are equal, any positive </w:t>
      </w:r>
      <m:oMath>
        <m:r>
          <w:rPr>
            <w:rFonts w:ascii="Cambria Math" w:hAnsi="Cambria Math"/>
          </w:rPr>
          <m:t>γ</m:t>
        </m:r>
      </m:oMath>
      <w:r>
        <w:t xml:space="preserve"> orders them by </w:t>
      </w:r>
      <m:oMath>
        <m:r>
          <w:rPr>
            <w:rFonts w:ascii="Cambria Math" w:hAnsi="Cambria Math"/>
          </w:rPr>
          <m:t>d</m:t>
        </m:r>
        <m:r>
          <m:rPr>
            <m:nor/>
          </m:rPr>
          <m:t>.</m:t>
        </m:r>
      </m:oMath>
      <w:r>
        <w:t xml:space="preserve"> For secondary range </w:t>
      </w:r>
      <m:oMath>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r>
          <m:rPr>
            <m:nor/>
          </m:rPr>
          <m:t>,</m:t>
        </m:r>
      </m:oMath>
      <w:r>
        <w:t xml:space="preserve"> the sufficient condition is </w:t>
      </w:r>
      <m:oMath>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t>
                </m:r>
              </m:sub>
            </m:sSub>
          </m:e>
        </m:d>
        <m:r>
          <m:rPr>
            <m:sty m:val="p"/>
          </m:rPr>
          <w:rPr>
            <w:rFonts w:ascii="Cambria Math" w:hAnsi="Cambria Math"/>
          </w:rPr>
          <m:t>&lt;</m:t>
        </m:r>
        <m:r>
          <w:rPr>
            <w:rFonts w:ascii="Cambria Math" w:hAnsi="Cambria Math"/>
          </w:rPr>
          <m:t>g</m:t>
        </m:r>
        <m:r>
          <m:rPr>
            <m:nor/>
          </m:rPr>
          <m:t>.</m:t>
        </m:r>
      </m:oMath>
    </w:p>
    <w:p w14:paraId="7C302258" w14:textId="77777777" w:rsidR="000A5C6C" w:rsidRDefault="00000000">
      <w:pPr>
        <w:pStyle w:val="BodyText"/>
      </w:pPr>
      <w:r>
        <w:rPr>
          <w:i/>
          <w:iCs/>
        </w:rPr>
        <w:t>Proof.</w:t>
      </w:r>
      <w:r>
        <w:t xml:space="preserve"> A primary improvement is at least </w:t>
      </w:r>
      <m:oMath>
        <m:r>
          <w:rPr>
            <w:rFonts w:ascii="Cambria Math" w:hAnsi="Cambria Math"/>
          </w:rPr>
          <m:t>g</m:t>
        </m:r>
        <m:r>
          <m:rPr>
            <m:nor/>
          </m:rPr>
          <m:t>,</m:t>
        </m:r>
      </m:oMath>
      <w:r>
        <w:t xml:space="preserve"> while the largest adverse secondary change is </w:t>
      </w:r>
      <m:oMath>
        <m:r>
          <w:rPr>
            <w:rFonts w:ascii="Cambria Math" w:hAnsi="Cambria Math"/>
          </w:rPr>
          <m:t>γ</m:t>
        </m:r>
        <m:d>
          <m:dPr>
            <m:ctrlPr>
              <w:rPr>
                <w:rFonts w:ascii="Cambria Math" w:hAnsi="Cambria Math"/>
              </w:rPr>
            </m:ctrlPr>
          </m:dPr>
          <m:e>
            <m:sSub>
              <m:sSubPr>
                <m:ctrlPr>
                  <w:rPr>
                    <w:rFonts w:ascii="Cambria Math" w:hAnsi="Cambria Math"/>
                  </w:rPr>
                </m:ctrlPr>
              </m:sSubPr>
              <m:e>
                <m:r>
                  <w:rPr>
                    <w:rFonts w:ascii="Cambria Math" w:hAnsi="Cambria Math"/>
                  </w:rPr>
                  <m:t>d</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t>
                </m:r>
              </m:sub>
            </m:sSub>
          </m:e>
        </m:d>
        <m:r>
          <m:rPr>
            <m:nor/>
          </m:rPr>
          <m:t>.</m:t>
        </m:r>
      </m:oMath>
      <w:r>
        <w:t xml:space="preserve"> Their difference remains strictly positive. With </w:t>
      </w:r>
      <m:oMath>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g</m:t>
            </m:r>
          </m:e>
        </m:d>
      </m:oMath>
      <w:r>
        <w:t xml:space="preserve"> and </w:t>
      </w:r>
      <m:oMath>
        <m:r>
          <w:rPr>
            <w:rFonts w:ascii="Cambria Math" w:hAnsi="Cambria Math"/>
          </w:rPr>
          <m:t>d</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r>
          <m:rPr>
            <m:nor/>
          </m:rPr>
          <m:t>,</m:t>
        </m:r>
      </m:oMath>
      <w:r>
        <w:t xml:space="preserve"> </w:t>
      </w:r>
      <m:oMath>
        <m:r>
          <w:rPr>
            <w:rFonts w:ascii="Cambria Math" w:hAnsi="Cambria Math"/>
          </w:rPr>
          <m:t>γ</m:t>
        </m:r>
        <m:r>
          <m:rPr>
            <m:sty m:val="p"/>
          </m:rPr>
          <w:rPr>
            <w:rFonts w:ascii="Cambria Math" w:hAnsi="Cambria Math"/>
          </w:rPr>
          <m:t>=</m:t>
        </m:r>
        <m:r>
          <w:rPr>
            <w:rFonts w:ascii="Cambria Math" w:hAnsi="Cambria Math"/>
          </w:rPr>
          <m:t>g</m:t>
        </m:r>
      </m:oMath>
      <w:r>
        <w:t xml:space="preserve"> produces a tie and </w:t>
      </w:r>
      <m:oMath>
        <m:r>
          <w:rPr>
            <w:rFonts w:ascii="Cambria Math" w:hAnsi="Cambria Math"/>
          </w:rPr>
          <m:t>γ</m:t>
        </m:r>
        <m:r>
          <m:rPr>
            <m:sty m:val="p"/>
          </m:rPr>
          <w:rPr>
            <w:rFonts w:ascii="Cambria Math" w:hAnsi="Cambria Math"/>
          </w:rPr>
          <m:t>&gt;</m:t>
        </m:r>
        <m:r>
          <w:rPr>
            <w:rFonts w:ascii="Cambria Math" w:hAnsi="Cambria Math"/>
          </w:rPr>
          <m:t>g</m:t>
        </m:r>
      </m:oMath>
      <w:r>
        <w:t xml:space="preserve"> reverses the primary order, so a strict inequality is necessary for this uniform guarantee.</w:t>
      </w:r>
    </w:p>
    <w:p w14:paraId="5DA27557" w14:textId="77777777" w:rsidR="000A5C6C" w:rsidRDefault="00000000">
      <w:pPr>
        <w:pStyle w:val="BodyText"/>
      </w:pPr>
      <w:r>
        <w:t xml:space="preserve">For a normalized front rank with largest rank </w:t>
      </w:r>
      <m:oMath>
        <m:sSub>
          <m:sSubPr>
            <m:ctrlPr>
              <w:rPr>
                <w:rFonts w:ascii="Cambria Math" w:hAnsi="Cambria Math"/>
              </w:rPr>
            </m:ctrlPr>
          </m:sSubPr>
          <m:e>
            <m:r>
              <w:rPr>
                <w:rFonts w:ascii="Cambria Math" w:hAnsi="Cambria Math"/>
              </w:rPr>
              <m:t>r</m:t>
            </m:r>
          </m:e>
          <m:sub>
            <m:r>
              <m:rPr>
                <m:sty m:val="p"/>
              </m:rPr>
              <w:rPr>
                <w:rFonts w:ascii="Cambria Math" w:hAnsi="Cambria Math"/>
              </w:rPr>
              <m:t>max</m:t>
            </m:r>
          </m:sub>
        </m:sSub>
        <m:r>
          <m:rPr>
            <m:sty m:val="p"/>
          </m:rPr>
          <w:rPr>
            <w:rFonts w:ascii="Cambria Math" w:hAnsi="Cambria Math"/>
          </w:rPr>
          <m:t>&gt;</m:t>
        </m:r>
        <m:r>
          <w:rPr>
            <w:rFonts w:ascii="Cambria Math" w:hAnsi="Cambria Math"/>
          </w:rPr>
          <m:t>0</m:t>
        </m:r>
        <m:r>
          <m:rPr>
            <m:nor/>
          </m:rPr>
          <m:t>,</m:t>
        </m:r>
      </m:oMath>
      <w:r>
        <w:t xml:space="preserve"> the gap is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max</m:t>
            </m:r>
          </m:sub>
        </m:sSub>
        <m:r>
          <m:rPr>
            <m:nor/>
          </m:rPr>
          <m:t>.</m:t>
        </m:r>
      </m:oMath>
      <w:r>
        <w:t xml:space="preserve"> A coefficient of one is generally a trade-off, not a lexicographic rule. Floating-point “distinct levels” need a documented equality convention; rounding levels to select </w:t>
      </w:r>
      <m:oMath>
        <m:r>
          <w:rPr>
            <w:rFonts w:ascii="Cambria Math" w:hAnsi="Cambria Math"/>
          </w:rPr>
          <m:t>g</m:t>
        </m:r>
      </m:oMath>
      <w:r>
        <w:t xml:space="preserve"> while applying unrounded primary scores can invalidate the guarantee.</w:t>
      </w:r>
    </w:p>
    <w:p w14:paraId="3C7C6FAF" w14:textId="77777777" w:rsidR="000A5C6C" w:rsidRDefault="00000000">
      <w:pPr>
        <w:pStyle w:val="Heading2"/>
      </w:pPr>
      <w:bookmarkStart w:id="12" w:name="X5502b76e68cb5f64903218ffeb0dd43928261fc"/>
      <w:bookmarkEnd w:id="11"/>
      <w:r>
        <w:t>4.3 Temperature and the stronger lexicographic limit</w:t>
      </w:r>
    </w:p>
    <w:p w14:paraId="0CD567B1" w14:textId="77777777" w:rsidR="000A5C6C" w:rsidRDefault="00000000">
      <w:pPr>
        <w:pStyle w:val="FirstParagraph"/>
        <w:keepLines/>
      </w:pPr>
      <w:r>
        <w:rPr>
          <w:b/>
          <w:bCs/>
        </w:rPr>
        <w:t>Proposition 4.3 (retrieval concentration).</w:t>
      </w:r>
      <w:r>
        <w:t xml:space="preserve"> On a fixed finite archive with fixed positive base masses and kernel, attention (1) concentrates as </w:t>
      </w:r>
      <m:oMath>
        <m:r>
          <w:rPr>
            <w:rFonts w:ascii="Cambria Math" w:hAnsi="Cambria Math"/>
          </w:rPr>
          <m:t>β</m:t>
        </m:r>
        <m:r>
          <m:rPr>
            <m:sty m:val="p"/>
          </m:rPr>
          <w:rPr>
            <w:rFonts w:ascii="Cambria Math" w:hAnsi="Cambria Math"/>
          </w:rPr>
          <m:t>→∞</m:t>
        </m:r>
      </m:oMath>
      <w:r>
        <w:t xml:space="preserve"> on the minimizers of </w:t>
      </w:r>
      <m:oMath>
        <m:r>
          <w:rPr>
            <w:rFonts w:ascii="Cambria Math" w:hAnsi="Cambria Math"/>
          </w:rPr>
          <m:t>C</m:t>
        </m:r>
        <m:r>
          <m:rPr>
            <m:nor/>
          </m:rPr>
          <m:t>.</m:t>
        </m:r>
      </m:oMath>
      <w:r>
        <w:t xml:space="preserve"> This follows because every nonminimum has a positive score gap and its relative mass decays exponentially. Primary-order preservation alone does not imply the same conclusion when </w:t>
      </w:r>
      <m:oMath>
        <m:r>
          <w:rPr>
            <w:rFonts w:ascii="Cambria Math" w:hAnsi="Cambria Math"/>
          </w:rPr>
          <m:t>γ</m:t>
        </m:r>
        <m:r>
          <m:rPr>
            <m:nor/>
          </m:rPr>
          <m:t>,</m:t>
        </m:r>
      </m:oMath>
      <w:r>
        <w:t xml:space="preserve"> the kernel, or base masses change with </w:t>
      </w:r>
      <m:oMath>
        <m:r>
          <w:rPr>
            <w:rFonts w:ascii="Cambria Math" w:hAnsi="Cambria Math"/>
          </w:rPr>
          <m:t>β</m:t>
        </m:r>
        <m:r>
          <m:rPr>
            <m:nor/>
          </m:rPr>
          <m:t>.</m:t>
        </m:r>
      </m:oMath>
    </w:p>
    <w:p w14:paraId="71F79FFA" w14:textId="77777777" w:rsidR="000A5C6C" w:rsidRDefault="00000000">
      <w:pPr>
        <w:pStyle w:val="BodyText"/>
        <w:keepNext/>
      </w:pPr>
      <w:r>
        <w:t>For a fixed archive with a nontrivial secondary comparison among primary minima, sufficient conditions for lexicographic concentration are</w:t>
      </w:r>
    </w:p>
    <w:p w14:paraId="43C1403E" w14:textId="77777777" w:rsidR="000A5C6C"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β</m:t>
              </m:r>
            </m:sub>
          </m:sSub>
          <m:r>
            <m:rPr>
              <m:sty m:val="p"/>
            </m:rPr>
            <w:rPr>
              <w:rFonts w:ascii="Cambria Math" w:hAnsi="Cambria Math"/>
            </w:rPr>
            <m:t>→</m:t>
          </m:r>
          <m:r>
            <w:rPr>
              <w:rFonts w:ascii="Cambria Math" w:hAnsi="Cambria Math"/>
            </w:rPr>
            <m:t>0</m:t>
          </m:r>
          <m:r>
            <m:rPr>
              <m:sty m:val="p"/>
            </m:rPr>
            <w:rPr>
              <w:rFonts w:ascii="Cambria Math" w:hAnsi="Cambria Math"/>
            </w:rPr>
            <m:t>,</m:t>
          </m:r>
          <m:r>
            <m:rPr>
              <m:nor/>
            </m:rPr>
            <m:t>    </m:t>
          </m:r>
          <m:r>
            <w:rPr>
              <w:rFonts w:ascii="Cambria Math" w:hAnsi="Cambria Math"/>
            </w:rPr>
            <m:t>β</m:t>
          </m:r>
          <m:sSub>
            <m:sSubPr>
              <m:ctrlPr>
                <w:rPr>
                  <w:rFonts w:ascii="Cambria Math" w:hAnsi="Cambria Math"/>
                </w:rPr>
              </m:ctrlPr>
            </m:sSubPr>
            <m:e>
              <m:r>
                <w:rPr>
                  <w:rFonts w:ascii="Cambria Math" w:hAnsi="Cambria Math"/>
                </w:rPr>
                <m:t>γ</m:t>
              </m:r>
            </m:e>
            <m:sub>
              <m:r>
                <w:rPr>
                  <w:rFonts w:ascii="Cambria Math" w:hAnsi="Cambria Math"/>
                </w:rPr>
                <m:t>β</m:t>
              </m:r>
            </m:sub>
          </m:sSub>
          <m:r>
            <m:rPr>
              <m:sty m:val="p"/>
            </m:rPr>
            <w:rPr>
              <w:rFonts w:ascii="Cambria Math" w:hAnsi="Cambria Math"/>
            </w:rPr>
            <m:t>→∞,</m:t>
          </m:r>
          <m:r>
            <m:rPr>
              <m:nor/>
            </m:rPr>
            <m:t>    </m:t>
          </m:r>
          <m:limLow>
            <m:limLowPr>
              <m:ctrlPr>
                <w:rPr>
                  <w:rFonts w:ascii="Cambria Math" w:hAnsi="Cambria Math"/>
                </w:rPr>
              </m:ctrlPr>
            </m:limLowPr>
            <m:e>
              <m:r>
                <m:rPr>
                  <m:sty m:val="p"/>
                </m:rPr>
                <w:rPr>
                  <w:rFonts w:ascii="Cambria Math" w:hAnsi="Cambria Math"/>
                </w:rPr>
                <m:t>sup</m:t>
              </m:r>
            </m:e>
            <m:lim>
              <m:r>
                <w:rPr>
                  <w:rFonts w:ascii="Cambria Math" w:hAnsi="Cambria Math"/>
                </w:rPr>
                <m:t>i</m:t>
              </m:r>
              <m:r>
                <m:rPr>
                  <m:sty m:val="p"/>
                </m:rPr>
                <w:rPr>
                  <w:rFonts w:ascii="Cambria Math" w:hAnsi="Cambria Math"/>
                </w:rPr>
                <m:t>,</m:t>
              </m:r>
              <m:r>
                <w:rPr>
                  <w:rFonts w:ascii="Cambria Math" w:hAnsi="Cambria Math"/>
                </w:rPr>
                <m:t>j</m:t>
              </m:r>
            </m:lim>
          </m:limLow>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K</m:t>
                  </m:r>
                </m:e>
                <m:sub>
                  <m:r>
                    <w:rPr>
                      <w:rFonts w:ascii="Cambria Math" w:hAnsi="Cambria Math"/>
                    </w:rPr>
                    <m:t>i</m:t>
                  </m:r>
                </m:sub>
              </m:sSub>
            </m:e>
          </m:d>
          <m:r>
            <m:rPr>
              <m:sty m:val="p"/>
            </m:rP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j</m:t>
                  </m:r>
                </m:sub>
              </m:sSub>
              <m:sSub>
                <m:sSubPr>
                  <m:ctrlPr>
                    <w:rPr>
                      <w:rFonts w:ascii="Cambria Math" w:hAnsi="Cambria Math"/>
                    </w:rPr>
                  </m:ctrlPr>
                </m:sSubPr>
                <m:e>
                  <m:r>
                    <w:rPr>
                      <w:rFonts w:ascii="Cambria Math" w:hAnsi="Cambria Math"/>
                    </w:rPr>
                    <m:t>K</m:t>
                  </m:r>
                </m:e>
                <m:sub>
                  <m:r>
                    <w:rPr>
                      <w:rFonts w:ascii="Cambria Math" w:hAnsi="Cambria Math"/>
                    </w:rPr>
                    <m:t>j</m:t>
                  </m:r>
                </m:sub>
              </m:sSub>
            </m:e>
          </m:d>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β</m:t>
              </m:r>
              <m:sSub>
                <m:sSubPr>
                  <m:ctrlPr>
                    <w:rPr>
                      <w:rFonts w:ascii="Cambria Math" w:hAnsi="Cambria Math"/>
                    </w:rPr>
                  </m:ctrlPr>
                </m:sSubPr>
                <m:e>
                  <m:r>
                    <w:rPr>
                      <w:rFonts w:ascii="Cambria Math" w:hAnsi="Cambria Math"/>
                    </w:rPr>
                    <m:t>γ</m:t>
                  </m:r>
                </m:e>
                <m:sub>
                  <m:r>
                    <w:rPr>
                      <w:rFonts w:ascii="Cambria Math" w:hAnsi="Cambria Math"/>
                    </w:rPr>
                    <m:t>β</m:t>
                  </m:r>
                </m:sub>
              </m:sSub>
            </m:e>
          </m:d>
          <m:r>
            <m:rPr>
              <m:sty m:val="p"/>
            </m:rPr>
            <w:rPr>
              <w:rFonts w:ascii="Cambria Math" w:hAnsi="Cambria Math"/>
            </w:rPr>
            <m:t>.</m:t>
          </m:r>
          <m:r>
            <m:rPr>
              <m:nor/>
            </m:rPr>
            <m:t xml:space="preserve">    (6)</m:t>
          </m:r>
        </m:oMath>
      </m:oMathPara>
    </w:p>
    <w:p w14:paraId="67CA5F44" w14:textId="77777777" w:rsidR="000A5C6C" w:rsidRDefault="00000000">
      <w:pPr>
        <w:pStyle w:val="FirstParagraph"/>
      </w:pPr>
      <w:r>
        <w:rPr>
          <w:i/>
          <w:iCs/>
        </w:rPr>
        <w:t>Proof.</w:t>
      </w:r>
      <w:r>
        <w:t xml:space="preserve"> A worse primary level has a gap at least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β</m:t>
            </m:r>
          </m:sub>
        </m:sSub>
        <m:r>
          <m:rPr>
            <m:nor/>
          </m:rPr>
          <m:t>,</m:t>
        </m:r>
      </m:oMath>
      <w:r>
        <w:t xml:space="preserve"> so its temperature-scaled disadvantage dominates the log kernel and mass ratios. Among equal primary minima, a worse secondary level has exponent gap </w:t>
      </w:r>
      <m:oMath>
        <m:r>
          <w:rPr>
            <w:rFonts w:ascii="Cambria Math" w:hAnsi="Cambria Math"/>
          </w:rPr>
          <m:t>β</m:t>
        </m:r>
        <m:sSub>
          <m:sSubPr>
            <m:ctrlPr>
              <w:rPr>
                <w:rFonts w:ascii="Cambria Math" w:hAnsi="Cambria Math"/>
              </w:rPr>
            </m:ctrlPr>
          </m:sSubPr>
          <m:e>
            <m:r>
              <w:rPr>
                <w:rFonts w:ascii="Cambria Math" w:hAnsi="Cambria Math"/>
              </w:rPr>
              <m:t>γ</m:t>
            </m:r>
          </m:e>
          <m:sub>
            <m:r>
              <w:rPr>
                <w:rFonts w:ascii="Cambria Math" w:hAnsi="Cambria Math"/>
              </w:rPr>
              <m:t>β</m:t>
            </m:r>
          </m:sub>
        </m:sSub>
        <m:d>
          <m:dPr>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m:t>
                </m:r>
              </m:sub>
            </m:sSub>
          </m:e>
        </m:d>
        <m:r>
          <m:rPr>
            <m:sty m:val="p"/>
          </m:rPr>
          <w:rPr>
            <w:rFonts w:ascii="Cambria Math" w:hAnsi="Cambria Math"/>
          </w:rPr>
          <m:t>→∞</m:t>
        </m:r>
        <m:r>
          <m:rPr>
            <m:nor/>
          </m:rPr>
          <m:t>,</m:t>
        </m:r>
      </m:oMath>
      <w:r>
        <w:t xml:space="preserve"> again dominating those ratios. Only the lexicographic minima remain. If </w:t>
      </w:r>
      <m:oMath>
        <m:r>
          <w:rPr>
            <w:rFonts w:ascii="Cambria Math" w:hAnsi="Cambria Math"/>
          </w:rPr>
          <m:t>β</m:t>
        </m:r>
        <m:sSub>
          <m:sSubPr>
            <m:ctrlPr>
              <w:rPr>
                <w:rFonts w:ascii="Cambria Math" w:hAnsi="Cambria Math"/>
              </w:rPr>
            </m:ctrlPr>
          </m:sSubPr>
          <m:e>
            <m:r>
              <w:rPr>
                <w:rFonts w:ascii="Cambria Math" w:hAnsi="Cambria Math"/>
              </w:rPr>
              <m:t>γ</m:t>
            </m:r>
          </m:e>
          <m:sub>
            <m:r>
              <w:rPr>
                <w:rFonts w:ascii="Cambria Math" w:hAnsi="Cambria Math"/>
              </w:rPr>
              <m:t>β</m:t>
            </m:r>
          </m:sub>
        </m:sSub>
      </m:oMath>
      <w:r>
        <w:t xml:space="preserve"> stays bounded, secondary ties need not be resolved asymptotically.</w:t>
      </w:r>
    </w:p>
    <w:p w14:paraId="59B59E40" w14:textId="77777777" w:rsidR="000A5C6C" w:rsidRDefault="00000000">
      <w:pPr>
        <w:pStyle w:val="BodyText"/>
      </w:pPr>
      <w:r>
        <w:t xml:space="preserve">An archive that grows with </w:t>
      </w:r>
      <m:oMath>
        <m:r>
          <w:rPr>
            <w:rFonts w:ascii="Cambria Math" w:hAnsi="Cambria Math"/>
          </w:rPr>
          <m:t>β</m:t>
        </m:r>
      </m:oMath>
      <w:r>
        <w:t xml:space="preserve"> may have shrinking primary and secondary gaps. Its limit needs bounds on those gaps and the kernel ratios. Neither (6) nor the fixed-archive proof automatically covers it.</w:t>
      </w:r>
    </w:p>
    <w:p w14:paraId="2784E255" w14:textId="77777777" w:rsidR="000D4996" w:rsidRDefault="00000000">
      <w:pPr>
        <w:pStyle w:val="Heading2"/>
      </w:pPr>
      <w:bookmarkStart w:id="13" w:name="X6e4a166db15fbe8ca8aa60d6d670ad2fd121d61"/>
      <w:r>
        <w:t>4.4 Strength and density from interval objectives</w:t>
      </w:r>
    </w:p>
    <w:p w14:paraId="2FEB8BA1" w14:textId="77777777" w:rsidR="000D4996" w:rsidRDefault="00000000">
      <w:pPr>
        <w:pStyle w:val="FirstParagraph"/>
      </w:pPr>
      <w:r>
        <w:t xml:space="preserve">Suppose the fixed normalized objective vector of record </w:t>
      </w:r>
      <m:oMath>
        <m:r>
          <w:rPr>
            <w:rFonts w:ascii="Cambria Math" w:hAnsi="Cambria Math"/>
          </w:rPr>
          <m:t>i</m:t>
        </m:r>
      </m:oMath>
      <w:r>
        <w:t xml:space="preserve"> belongs to the finite box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e>
        </m:d>
        <m:r>
          <m:rPr>
            <m:nor/>
          </m:rPr>
          <m:t>.</m:t>
        </m:r>
      </m:oMath>
      <w:r>
        <w:t xml:space="preserve"> No independence among coordinates or records is required for the following outer bounds. Put </w:t>
      </w:r>
      <m:oMath>
        <m:sSubSup>
          <m:sSubSupPr>
            <m:ctrlPr>
              <w:rPr>
                <w:rFonts w:ascii="Cambria Math" w:hAnsi="Cambria Math"/>
              </w:rPr>
            </m:ctrlPr>
          </m:sSubSupPr>
          <m:e>
            <m:r>
              <w:rPr>
                <w:rFonts w:ascii="Cambria Math" w:hAnsi="Cambria Math"/>
              </w:rPr>
              <m:t>D</m:t>
            </m:r>
          </m:e>
          <m:sub>
            <m:r>
              <w:rPr>
                <w:rFonts w:ascii="Cambria Math" w:hAnsi="Cambria Math"/>
              </w:rPr>
              <m:t>ii</m:t>
            </m:r>
          </m:sub>
          <m:sup>
            <m:r>
              <m:rPr>
                <m:sty m:val="p"/>
              </m:rPr>
              <w:rPr>
                <w:rFonts w:ascii="Cambria Math" w:hAnsi="Cambria Math"/>
              </w:rPr>
              <m:t>-</m:t>
            </m:r>
          </m:sup>
        </m:sSubSup>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ii</m:t>
            </m:r>
          </m:sub>
          <m:sup>
            <m:r>
              <m:rPr>
                <m:sty m:val="p"/>
              </m:rPr>
              <w:rPr>
                <w:rFonts w:ascii="Cambria Math" w:hAnsi="Cambria Math"/>
              </w:rPr>
              <m:t>+</m:t>
            </m:r>
          </m:sup>
        </m:sSubSup>
        <m:r>
          <m:rPr>
            <m:sty m:val="p"/>
          </m:rPr>
          <w:rPr>
            <w:rFonts w:ascii="Cambria Math" w:hAnsi="Cambria Math"/>
          </w:rPr>
          <m:t>=</m:t>
        </m:r>
        <m:r>
          <w:rPr>
            <w:rFonts w:ascii="Cambria Math" w:hAnsi="Cambria Math"/>
          </w:rPr>
          <m:t>0</m:t>
        </m:r>
        <m:r>
          <m:rPr>
            <m:nor/>
          </m:rPr>
          <m:t>.</m:t>
        </m:r>
      </m:oMath>
      <w:r>
        <w:t xml:space="preserve"> For distinct records, let </w:t>
      </w:r>
      <m:oMath>
        <m:sSubSup>
          <m:sSubSupPr>
            <m:ctrlPr>
              <w:rPr>
                <w:rFonts w:ascii="Cambria Math" w:hAnsi="Cambria Math"/>
              </w:rPr>
            </m:ctrlPr>
          </m:sSubSupPr>
          <m:e>
            <m:r>
              <w:rPr>
                <w:rFonts w:ascii="Cambria Math" w:hAnsi="Cambria Math"/>
              </w:rPr>
              <m:t>D</m:t>
            </m:r>
          </m:e>
          <m:sub>
            <m:r>
              <w:rPr>
                <w:rFonts w:ascii="Cambria Math" w:hAnsi="Cambria Math"/>
              </w:rPr>
              <m:t>ij</m:t>
            </m:r>
          </m:sub>
          <m:sup>
            <m:r>
              <m:rPr>
                <m:sty m:val="p"/>
              </m:rPr>
              <w:rPr>
                <w:rFonts w:ascii="Cambria Math" w:hAnsi="Cambria Math"/>
              </w:rPr>
              <m:t>-</m:t>
            </m:r>
          </m:sup>
        </m:sSubSup>
        <m:r>
          <m:rPr>
            <m:sty m:val="p"/>
          </m:rPr>
          <w:rPr>
            <w:rFonts w:ascii="Cambria Math" w:hAnsi="Cambria Math"/>
          </w:rPr>
          <m:t>=</m:t>
        </m:r>
        <m:r>
          <w:rPr>
            <w:rFonts w:ascii="Cambria Math" w:hAnsi="Cambria Math"/>
          </w:rPr>
          <m:t>1</m:t>
        </m:r>
      </m:oMath>
      <w:r>
        <w:t xml:space="preserve"> when </w:t>
      </w:r>
      <m:oMath>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oMath>
      <w:r>
        <w:t xml:space="preserve"> with at least one strict coordinate, and let </w:t>
      </w:r>
      <m:oMath>
        <m:sSubSup>
          <m:sSubSupPr>
            <m:ctrlPr>
              <w:rPr>
                <w:rFonts w:ascii="Cambria Math" w:hAnsi="Cambria Math"/>
              </w:rPr>
            </m:ctrlPr>
          </m:sSubSupPr>
          <m:e>
            <m:r>
              <w:rPr>
                <w:rFonts w:ascii="Cambria Math" w:hAnsi="Cambria Math"/>
              </w:rPr>
              <m:t>D</m:t>
            </m:r>
          </m:e>
          <m:sub>
            <m:r>
              <w:rPr>
                <w:rFonts w:ascii="Cambria Math" w:hAnsi="Cambria Math"/>
              </w:rPr>
              <m:t>ij</m:t>
            </m:r>
          </m:sub>
          <m:sup>
            <m:r>
              <m:rPr>
                <m:sty m:val="p"/>
              </m:rPr>
              <w:rPr>
                <w:rFonts w:ascii="Cambria Math" w:hAnsi="Cambria Math"/>
              </w:rPr>
              <m:t>+</m:t>
            </m:r>
          </m:sup>
        </m:sSubSup>
        <m:r>
          <m:rPr>
            <m:sty m:val="p"/>
          </m:rPr>
          <w:rPr>
            <w:rFonts w:ascii="Cambria Math" w:hAnsi="Cambria Math"/>
          </w:rPr>
          <m:t>=</m:t>
        </m:r>
        <m:r>
          <w:rPr>
            <w:rFonts w:ascii="Cambria Math" w:hAnsi="Cambria Math"/>
          </w:rPr>
          <m:t>1</m:t>
        </m:r>
      </m:oMath>
      <w:r>
        <w:t xml:space="preserve"> when </w:t>
      </w: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m:t>
            </m:r>
          </m:sub>
        </m:sSub>
      </m:oMath>
      <w:r>
        <w:t xml:space="preserve"> with at least one strict coordinate. Otherwise use zero. Thus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records certain dominance, while </w:t>
      </w:r>
      <m:oMath>
        <m:sSup>
          <m:sSupPr>
            <m:ctrlPr>
              <w:rPr>
                <w:rFonts w:ascii="Cambria Math" w:hAnsi="Cambria Math"/>
              </w:rPr>
            </m:ctrlPr>
          </m:sSupPr>
          <m:e>
            <m:r>
              <w:rPr>
                <w:rFonts w:ascii="Cambria Math" w:hAnsi="Cambria Math"/>
              </w:rPr>
              <m:t>D</m:t>
            </m:r>
          </m:e>
          <m:sup>
            <m:r>
              <m:rPr>
                <m:sty m:val="p"/>
              </m:rPr>
              <w:rPr>
                <w:rFonts w:ascii="Cambria Math" w:hAnsi="Cambria Math"/>
              </w:rPr>
              <m:t>+</m:t>
            </m:r>
          </m:sup>
        </m:sSup>
      </m:oMath>
      <w:r>
        <w:t xml:space="preserve"> permits any dominance that the individual boxes can allow.</w:t>
      </w:r>
    </w:p>
    <w:p w14:paraId="7A587487" w14:textId="77777777" w:rsidR="000D4996" w:rsidRDefault="00000000">
      <w:pPr>
        <w:pStyle w:val="BodyText"/>
        <w:keepNext/>
        <w:keepLines/>
      </w:pPr>
      <w:r>
        <w:rPr>
          <w:b/>
          <w:bCs/>
        </w:rPr>
        <w:t>Theorem 4.4 (interval strength and fitness).</w:t>
      </w:r>
      <w:r>
        <w:t xml:space="preserve"> Define </w:t>
      </w:r>
      <m:oMath>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ij</m:t>
                </m:r>
              </m:sub>
              <m:sup>
                <m:r>
                  <m:rPr>
                    <m:sty m:val="p"/>
                  </m:rPr>
                  <w:rPr>
                    <w:rFonts w:ascii="Cambria Math" w:hAnsi="Cambria Math"/>
                  </w:rPr>
                  <m:t>±</m:t>
                </m:r>
              </m:sup>
            </m:sSubSup>
          </m:e>
        </m:nary>
      </m:oMath>
      <w:r>
        <w:t xml:space="preserve"> and </w:t>
      </w:r>
      <m:oMath>
        <m:sSubSup>
          <m:sSubSupPr>
            <m:ctrlPr>
              <w:rPr>
                <w:rFonts w:ascii="Cambria Math" w:hAnsi="Cambria Math"/>
              </w:rPr>
            </m:ctrlPr>
          </m:sSubSupPr>
          <m:e>
            <m:r>
              <w:rPr>
                <w:rFonts w:ascii="Cambria Math" w:hAnsi="Cambria Math"/>
              </w:rPr>
              <m:t>R</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D</m:t>
                </m:r>
              </m:e>
              <m:sub>
                <m:r>
                  <w:rPr>
                    <w:rFonts w:ascii="Cambria Math" w:hAnsi="Cambria Math"/>
                  </w:rPr>
                  <m:t>ij</m:t>
                </m:r>
              </m:sub>
              <m:sup>
                <m:r>
                  <m:rPr>
                    <m:sty m:val="p"/>
                  </m:rPr>
                  <w:rPr>
                    <w:rFonts w:ascii="Cambria Math" w:hAnsi="Cambria Math"/>
                  </w:rPr>
                  <m:t>±</m:t>
                </m:r>
              </m:sup>
            </m:sSubSup>
          </m:e>
        </m:nary>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m:t>
            </m:r>
          </m:sup>
        </m:sSubSup>
        <m:r>
          <m:rPr>
            <m:nor/>
          </m:rPr>
          <m:t>.</m:t>
        </m:r>
      </m:oMath>
      <w:r>
        <w:t xml:space="preserve"> Every simultaneous realization of the boxes satisfies</w:t>
      </w:r>
    </w:p>
    <w:p w14:paraId="2E7B6577" w14:textId="77777777" w:rsidR="000D4996" w:rsidRDefault="00000000">
      <w:pPr>
        <w:pStyle w:val="BodyText"/>
        <w:keepLines/>
      </w:pPr>
      <m:oMathPara>
        <m:oMathParaPr>
          <m:jc m:val="center"/>
        </m:oMathParaPr>
        <m:oMath>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j</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j</m:t>
              </m:r>
            </m:sub>
            <m:sup>
              <m:r>
                <m:rPr>
                  <m:sty m:val="p"/>
                </m:rPr>
                <w:rPr>
                  <w:rFonts w:ascii="Cambria Math" w:hAnsi="Cambria Math"/>
                </w:rPr>
                <m:t>+</m:t>
              </m:r>
            </m:sup>
          </m:sSubSup>
          <m:r>
            <m:rPr>
              <m:sty m:val="p"/>
            </m:rPr>
            <w:rPr>
              <w:rFonts w:ascii="Cambria Math" w:hAnsi="Cambria Math"/>
            </w:rPr>
            <m:t>.</m:t>
          </m:r>
          <m:r>
            <m:rPr>
              <m:nor/>
            </m:rPr>
            <m:t xml:space="preserve">    (7)</m:t>
          </m:r>
        </m:oMath>
      </m:oMathPara>
    </w:p>
    <w:p w14:paraId="4EF05AF9" w14:textId="77777777" w:rsidR="000D4996" w:rsidRDefault="00000000">
      <w:pPr>
        <w:pStyle w:val="FirstParagraph"/>
        <w:keepNext/>
      </w:pPr>
      <w:r>
        <w:t xml:space="preserve">For distinct </w:t>
      </w:r>
      <m:oMath>
        <m:r>
          <w:rPr>
            <w:rFonts w:ascii="Cambria Math" w:hAnsi="Cambria Math"/>
          </w:rPr>
          <m:t>i</m:t>
        </m:r>
        <m:r>
          <m:rPr>
            <m:sty m:val="p"/>
          </m:rPr>
          <w:rPr>
            <w:rFonts w:ascii="Cambria Math" w:hAnsi="Cambria Math"/>
          </w:rPr>
          <m:t>,</m:t>
        </m:r>
        <m:r>
          <w:rPr>
            <w:rFonts w:ascii="Cambria Math" w:hAnsi="Cambria Math"/>
          </w:rPr>
          <m:t>j</m:t>
        </m:r>
        <m:r>
          <m:rPr>
            <m:nor/>
          </m:rPr>
          <m:t>,</m:t>
        </m:r>
      </m:oMath>
      <w:r>
        <w:t xml:space="preserve"> define squared distance bounds</w:t>
      </w:r>
    </w:p>
    <w:p w14:paraId="75DEED01" w14:textId="77777777" w:rsidR="000D4996" w:rsidRDefault="00000000">
      <w:pPr>
        <w:pStyle w:val="BodyT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ij</m:t>
                    </m:r>
                  </m:sub>
                  <m:sup>
                    <m:r>
                      <w:rPr>
                        <w:rFonts w:ascii="Cambria Math" w:hAnsi="Cambria Math"/>
                      </w:rPr>
                      <m:t>2</m:t>
                    </m:r>
                  </m:sup>
                </m:sSubSup>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max</m:t>
                    </m:r>
                  </m:e>
                </m:nary>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e>
            </m:mr>
            <m:mr>
              <m:e>
                <m:sSubSup>
                  <m:sSubSupPr>
                    <m:ctrlPr>
                      <w:rPr>
                        <w:rFonts w:ascii="Cambria Math" w:hAnsi="Cambria Math"/>
                      </w:rPr>
                    </m:ctrlPr>
                  </m:sSubSupPr>
                  <m:e>
                    <m:r>
                      <w:rPr>
                        <w:rFonts w:ascii="Cambria Math" w:hAnsi="Cambria Math"/>
                      </w:rPr>
                      <m:t>U</m:t>
                    </m:r>
                  </m:e>
                  <m:sub>
                    <m:r>
                      <w:rPr>
                        <w:rFonts w:ascii="Cambria Math" w:hAnsi="Cambria Math"/>
                      </w:rPr>
                      <m:t>ij</m:t>
                    </m:r>
                  </m:sub>
                  <m:sup>
                    <m:r>
                      <w:rPr>
                        <w:rFonts w:ascii="Cambria Math" w:hAnsi="Cambria Math"/>
                      </w:rPr>
                      <m:t>2</m:t>
                    </m:r>
                  </m:sup>
                </m:sSubSup>
              </m:e>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sub>
                  <m:sup>
                    <m:r>
                      <w:rPr>
                        <w:rFonts w:ascii="Cambria Math" w:hAnsi="Cambria Math"/>
                      </w:rPr>
                      <m:t>​</m:t>
                    </m:r>
                  </m:sup>
                  <m:e>
                    <m:r>
                      <m:rPr>
                        <m:sty m:val="p"/>
                      </m:rPr>
                      <w:rPr>
                        <w:rFonts w:ascii="Cambria Math" w:hAnsi="Cambria Math"/>
                      </w:rPr>
                      <m:t>max</m:t>
                    </m:r>
                  </m:e>
                </m:nary>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jt</m:t>
                        </m:r>
                      </m:sub>
                    </m:sSub>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jt</m:t>
                        </m:r>
                      </m:sub>
                    </m:sSub>
                  </m:e>
                </m:d>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e>
            </m:mr>
          </m:m>
          <m:r>
            <m:rPr>
              <m:nor/>
            </m:rPr>
            <m:t xml:space="preserve">    (8)</m:t>
          </m:r>
        </m:oMath>
      </m:oMathPara>
    </w:p>
    <w:p w14:paraId="04372472" w14:textId="77777777" w:rsidR="000D4996" w:rsidRDefault="00000000">
      <w:pPr>
        <w:pStyle w:val="FirstParagraph"/>
        <w:keepNext/>
      </w:pPr>
      <w:r>
        <w:lastRenderedPageBreak/>
        <w:t xml:space="preserve">Let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r>
              <m:rPr>
                <m:sty m:val="p"/>
              </m:rPr>
              <w:rPr>
                <w:rFonts w:ascii="Cambria Math" w:hAnsi="Cambria Math"/>
              </w:rPr>
              <m:t>,</m:t>
            </m:r>
            <m:d>
              <m:dPr>
                <m:ctrlPr>
                  <w:rPr>
                    <w:rFonts w:ascii="Cambria Math" w:hAnsi="Cambria Math"/>
                  </w:rPr>
                </m:ctrlPr>
              </m:dPr>
              <m:e>
                <m:r>
                  <w:rPr>
                    <w:rFonts w:ascii="Cambria Math" w:hAnsi="Cambria Math"/>
                  </w:rPr>
                  <m:t>k</m:t>
                </m:r>
              </m:e>
            </m:d>
          </m:sub>
        </m:sSub>
      </m:oMath>
      <w:r>
        <w:t xml:space="preserve"> and </w:t>
      </w:r>
      <m:oMath>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d>
              <m:dPr>
                <m:ctrlPr>
                  <w:rPr>
                    <w:rFonts w:ascii="Cambria Math" w:hAnsi="Cambria Math"/>
                  </w:rPr>
                </m:ctrlPr>
              </m:dPr>
              <m:e>
                <m:r>
                  <w:rPr>
                    <w:rFonts w:ascii="Cambria Math" w:hAnsi="Cambria Math"/>
                  </w:rPr>
                  <m:t>k</m:t>
                </m:r>
              </m:e>
            </m:d>
          </m:sub>
        </m:sSub>
      </m:oMath>
      <w:r>
        <w:t xml:space="preserve"> be the respective </w:t>
      </w:r>
      <m:oMath>
        <m:r>
          <w:rPr>
            <w:rFonts w:ascii="Cambria Math" w:hAnsi="Cambria Math"/>
          </w:rPr>
          <m:t>k</m:t>
        </m:r>
      </m:oMath>
      <w:r>
        <w:t xml:space="preserve">th order statistics over </w:t>
      </w:r>
      <m:oMath>
        <m:r>
          <w:rPr>
            <w:rFonts w:ascii="Cambria Math" w:hAnsi="Cambria Math"/>
          </w:rPr>
          <m:t>j</m:t>
        </m:r>
        <m:r>
          <m:rPr>
            <m:sty m:val="p"/>
          </m:rPr>
          <w:rPr>
            <w:rFonts w:ascii="Cambria Math" w:hAnsi="Cambria Math"/>
          </w:rPr>
          <m:t>≠</m:t>
        </m:r>
        <m:r>
          <w:rPr>
            <w:rFonts w:ascii="Cambria Math" w:hAnsi="Cambria Math"/>
          </w:rPr>
          <m:t>i</m:t>
        </m:r>
        <m:r>
          <m:rPr>
            <m:nor/>
          </m:rPr>
          <m:t>.</m:t>
        </m:r>
      </m:oMath>
      <w:r>
        <w:t xml:space="preserve"> For </w:t>
      </w:r>
      <m:oMath>
        <m:r>
          <w:rPr>
            <w:rFonts w:ascii="Cambria Math" w:hAnsi="Cambria Math"/>
          </w:rPr>
          <m:t>1</m:t>
        </m:r>
        <m:r>
          <m:rPr>
            <m:sty m:val="p"/>
          </m:rPr>
          <w:rPr>
            <w:rFonts w:ascii="Cambria Math" w:hAnsi="Cambria Math"/>
          </w:rPr>
          <m:t>≤</m:t>
        </m:r>
        <m:r>
          <w:rPr>
            <w:rFonts w:ascii="Cambria Math" w:hAnsi="Cambria Math"/>
          </w:rPr>
          <m:t>k</m:t>
        </m:r>
        <m:r>
          <m:rPr>
            <m:sty m:val="p"/>
          </m:rPr>
          <w:rPr>
            <w:rFonts w:ascii="Cambria Math" w:hAnsi="Cambria Math"/>
          </w:rPr>
          <m:t>&lt;</m:t>
        </m:r>
        <m:r>
          <w:rPr>
            <w:rFonts w:ascii="Cambria Math" w:hAnsi="Cambria Math"/>
          </w:rPr>
          <m:t>n</m:t>
        </m:r>
        <m:r>
          <m:rPr>
            <m:nor/>
          </m:rPr>
          <m:t>,</m:t>
        </m:r>
      </m:oMath>
      <w:r>
        <w:t xml:space="preserve"> the fitness enclosure is</w:t>
      </w:r>
    </w:p>
    <w:p w14:paraId="527DDE3D" w14:textId="77777777" w:rsidR="000D4996" w:rsidRDefault="00000000">
      <w:pPr>
        <w:pStyle w:val="BodyText"/>
        <w:keepLines/>
      </w:pPr>
      <m:oMathPara>
        <m:oMathParaPr>
          <m:jc m:val="center"/>
        </m:oMathParaPr>
        <m:oMath>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U</m:t>
                  </m:r>
                </m:e>
                <m:sub>
                  <m:r>
                    <w:rPr>
                      <w:rFonts w:ascii="Cambria Math" w:hAnsi="Cambria Math"/>
                    </w:rPr>
                    <m:t>i</m:t>
                  </m:r>
                  <m:r>
                    <m:rPr>
                      <m:sty m:val="p"/>
                    </m:rPr>
                    <w:rPr>
                      <w:rFonts w:ascii="Cambria Math" w:hAnsi="Cambria Math"/>
                    </w:rPr>
                    <m:t>,</m:t>
                  </m:r>
                  <m:d>
                    <m:dPr>
                      <m:ctrlPr>
                        <w:rPr>
                          <w:rFonts w:ascii="Cambria Math" w:hAnsi="Cambria Math"/>
                        </w:rPr>
                      </m:ctrlPr>
                    </m:dPr>
                    <m:e>
                      <m:r>
                        <w:rPr>
                          <w:rFonts w:ascii="Cambria Math" w:hAnsi="Cambria Math"/>
                        </w:rPr>
                        <m:t>k</m:t>
                      </m:r>
                    </m:e>
                  </m:d>
                </m:sub>
              </m:sSub>
              <m:r>
                <m:rPr>
                  <m:sty m:val="p"/>
                </m:rPr>
                <w:rPr>
                  <w:rFonts w:ascii="Cambria Math" w:hAnsi="Cambria Math"/>
                </w:rPr>
                <m:t>+</m:t>
              </m:r>
              <m:r>
                <w:rPr>
                  <w:rFonts w:ascii="Cambria Math" w:hAnsi="Cambria Math"/>
                </w:rPr>
                <m:t>2</m:t>
              </m:r>
            </m:den>
          </m:f>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f</m:t>
              </m:r>
            </m:e>
            <m:sub>
              <m:r>
                <w:rPr>
                  <w:rFonts w:ascii="Cambria Math" w:hAnsi="Cambria Math"/>
                </w:rPr>
                <m:t>i</m:t>
              </m:r>
            </m:sub>
            <m:sup>
              <m:r>
                <m:rPr>
                  <m:sty m:val="p"/>
                </m:rPr>
                <w:rPr>
                  <w:rFonts w:ascii="Cambria Math" w:hAnsi="Cambria Math"/>
                </w:rPr>
                <m:t>SPEA</m:t>
              </m:r>
            </m:sup>
          </m:sSubSup>
          <m:r>
            <w:rPr>
              <w:rFonts w:ascii="Cambria Math" w:hAnsi="Cambria Math"/>
            </w:rPr>
            <m:t> </m:t>
          </m:r>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r>
                    <m:rPr>
                      <m:sty m:val="p"/>
                    </m:rPr>
                    <w:rPr>
                      <w:rFonts w:ascii="Cambria Math" w:hAnsi="Cambria Math"/>
                    </w:rPr>
                    <m:t>,</m:t>
                  </m:r>
                  <m:d>
                    <m:dPr>
                      <m:ctrlPr>
                        <w:rPr>
                          <w:rFonts w:ascii="Cambria Math" w:hAnsi="Cambria Math"/>
                        </w:rPr>
                      </m:ctrlPr>
                    </m:dPr>
                    <m:e>
                      <m:r>
                        <w:rPr>
                          <w:rFonts w:ascii="Cambria Math" w:hAnsi="Cambria Math"/>
                        </w:rPr>
                        <m:t>k</m:t>
                      </m:r>
                    </m:e>
                  </m:d>
                </m:sub>
              </m:sSub>
              <m:r>
                <m:rPr>
                  <m:sty m:val="p"/>
                </m:rPr>
                <w:rPr>
                  <w:rFonts w:ascii="Cambria Math" w:hAnsi="Cambria Math"/>
                </w:rPr>
                <m:t>+</m:t>
              </m:r>
              <m:r>
                <w:rPr>
                  <w:rFonts w:ascii="Cambria Math" w:hAnsi="Cambria Math"/>
                </w:rPr>
                <m:t>2</m:t>
              </m:r>
            </m:den>
          </m:f>
          <m:r>
            <m:rPr>
              <m:sty m:val="p"/>
            </m:rPr>
            <w:rPr>
              <w:rFonts w:ascii="Cambria Math" w:hAnsi="Cambria Math"/>
            </w:rPr>
            <m:t>.</m:t>
          </m:r>
          <m:r>
            <m:rPr>
              <m:nor/>
            </m:rPr>
            <m:t xml:space="preserve">    (9)</m:t>
          </m:r>
        </m:oMath>
      </m:oMathPara>
    </w:p>
    <w:p w14:paraId="41C3A62C" w14:textId="77777777" w:rsidR="000D4996" w:rsidRDefault="00000000">
      <w:pPr>
        <w:pStyle w:val="FirstParagraph"/>
      </w:pPr>
      <w:r>
        <w:rPr>
          <w:i/>
          <w:iCs/>
        </w:rPr>
        <w:t>Proof.</w:t>
      </w:r>
      <w:r>
        <w:t xml:space="preserve"> For every realization, </w:t>
      </w:r>
      <m:oMath>
        <m:sSubSup>
          <m:sSubSupPr>
            <m:ctrlPr>
              <w:rPr>
                <w:rFonts w:ascii="Cambria Math" w:hAnsi="Cambria Math"/>
              </w:rPr>
            </m:ctrlPr>
          </m:sSubSupPr>
          <m:e>
            <m:r>
              <w:rPr>
                <w:rFonts w:ascii="Cambria Math" w:hAnsi="Cambria Math"/>
              </w:rPr>
              <m:t>D</m:t>
            </m:r>
          </m:e>
          <m:sub>
            <m:r>
              <w:rPr>
                <w:rFonts w:ascii="Cambria Math" w:hAnsi="Cambria Math"/>
              </w:rPr>
              <m:t>ij</m:t>
            </m:r>
          </m:sub>
          <m:sup>
            <m:r>
              <m:rPr>
                <m:sty m:val="p"/>
              </m:rPr>
              <w:rPr>
                <w:rFonts w:ascii="Cambria Math" w:hAnsi="Cambria Math"/>
              </w:rPr>
              <m:t>-</m:t>
            </m:r>
          </m:sup>
        </m:sSubSup>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ij</m:t>
            </m:r>
          </m:sub>
        </m:sSub>
        <m:r>
          <m:rPr>
            <m:sty m:val="p"/>
          </m:rP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ij</m:t>
            </m:r>
          </m:sub>
          <m:sup>
            <m:r>
              <m:rPr>
                <m:sty m:val="p"/>
              </m:rPr>
              <w:rPr>
                <w:rFonts w:ascii="Cambria Math" w:hAnsi="Cambria Math"/>
              </w:rPr>
              <m:t>+</m:t>
            </m:r>
          </m:sup>
        </m:sSubSup>
        <m:r>
          <m:rPr>
            <m:nor/>
          </m:rPr>
          <m:t>.</m:t>
        </m:r>
      </m:oMath>
      <w:r>
        <w:t xml:space="preserve"> Nonnegative summation gives the strength bounds, and monotonicity of multiplication of nonnegative quantities gives the raw-fitness bounds. Each coordinate difference lies in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jt</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jt</m:t>
                </m:r>
              </m:sub>
            </m:sSub>
          </m:e>
        </m:d>
        <m:r>
          <m:rPr>
            <m:nor/>
          </m:rPr>
          <m:t>,</m:t>
        </m:r>
      </m:oMath>
      <w:r>
        <w:t xml:space="preserve"> giving (8). Coordinatewise bounds on a list imply the same bounds on each order statistic. Finally </w:t>
      </w:r>
      <m:oMath>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e>
        </m:d>
      </m:oMath>
      <w:r>
        <w:t xml:space="preserve"> decreases on </w:t>
      </w:r>
      <m:oMath>
        <m:r>
          <m:rPr>
            <m:sty m:val="p"/>
          </m:rPr>
          <w:rPr>
            <w:rFonts w:ascii="Cambria Math" w:hAnsi="Cambria Math"/>
          </w:rPr>
          <m:t>[</m:t>
        </m:r>
        <m:r>
          <w:rPr>
            <w:rFonts w:ascii="Cambria Math" w:hAnsi="Cambria Math"/>
          </w:rPr>
          <m:t>0</m:t>
        </m:r>
        <m:r>
          <m:rPr>
            <m:sty m:val="p"/>
          </m:rPr>
          <w:rPr>
            <w:rFonts w:ascii="Cambria Math" w:hAnsi="Cambria Math"/>
          </w:rPr>
          <m:t>,∞)</m:t>
        </m:r>
        <m:r>
          <m:rPr>
            <m:nor/>
          </m:rPr>
          <m:t>,</m:t>
        </m:r>
      </m:oMath>
      <w:r>
        <w:t xml:space="preserve"> proving (9). </w:t>
      </w:r>
    </w:p>
    <w:p w14:paraId="09CAC1ED" w14:textId="77777777" w:rsidR="000D4996" w:rsidRDefault="00000000">
      <w:pPr>
        <w:pStyle w:val="BodyText"/>
      </w:pPr>
      <w:r>
        <w:t xml:space="preserve">In particular, </w:t>
      </w:r>
      <m:oMath>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m:t>
            </m:r>
          </m:sup>
        </m:sSubSup>
        <m:r>
          <m:rPr>
            <m:sty m:val="p"/>
          </m:rPr>
          <w:rPr>
            <w:rFonts w:ascii="Cambria Math" w:hAnsi="Cambria Math"/>
          </w:rPr>
          <m:t>=</m:t>
        </m:r>
        <m:r>
          <w:rPr>
            <w:rFonts w:ascii="Cambria Math" w:hAnsi="Cambria Math"/>
          </w:rPr>
          <m:t>0</m:t>
        </m:r>
      </m:oMath>
      <w:r>
        <w:t xml:space="preserve"> certifies nondominance and </w:t>
      </w:r>
      <m:oMath>
        <m:sSubSup>
          <m:sSubSupPr>
            <m:ctrlPr>
              <w:rPr>
                <w:rFonts w:ascii="Cambria Math" w:hAnsi="Cambria Math"/>
              </w:rPr>
            </m:ctrlPr>
          </m:sSubSupPr>
          <m:e>
            <m:r>
              <w:rPr>
                <w:rFonts w:ascii="Cambria Math" w:hAnsi="Cambria Math"/>
              </w:rPr>
              <m:t>R</m:t>
            </m:r>
          </m:e>
          <m:sub>
            <m:r>
              <w:rPr>
                <w:rFonts w:ascii="Cambria Math" w:hAnsi="Cambria Math"/>
              </w:rPr>
              <m:t>i</m:t>
            </m:r>
          </m:sub>
          <m:sup>
            <m:r>
              <m:rPr>
                <m:sty m:val="p"/>
              </m:rPr>
              <w:rPr>
                <w:rFonts w:ascii="Cambria Math" w:hAnsi="Cambria Math"/>
              </w:rPr>
              <m:t>-</m:t>
            </m:r>
          </m:sup>
        </m:sSubSup>
        <m:r>
          <m:rPr>
            <m:sty m:val="p"/>
          </m:rPr>
          <w:rPr>
            <w:rFonts w:ascii="Cambria Math" w:hAnsi="Cambria Math"/>
          </w:rPr>
          <m:t>&gt;</m:t>
        </m:r>
        <m:r>
          <w:rPr>
            <w:rFonts w:ascii="Cambria Math" w:hAnsi="Cambria Math"/>
          </w:rPr>
          <m:t>0</m:t>
        </m:r>
      </m:oMath>
      <w:r>
        <w:t xml:space="preserve"> certifies domination. A fitness upper bound below another record’s lower bound certifies their order. Overlapping intervals leave the comparison unresolved. These bounds need not be jointly attainable: possible pairwise dominance relations can be mutually incompatible. Point boxes recover the exact finite-archive quantities. The singleton convention remains separate.</w:t>
      </w:r>
    </w:p>
    <w:p w14:paraId="427E4FB4" w14:textId="77777777" w:rsidR="000A5C6C" w:rsidRDefault="00000000">
      <w:pPr>
        <w:pStyle w:val="Heading1"/>
      </w:pPr>
      <w:bookmarkStart w:id="14" w:name="X8c1285b843e7d2cae83d550964552f94fec1505"/>
      <w:bookmarkEnd w:id="9"/>
      <w:bookmarkEnd w:id="12"/>
      <w:bookmarkEnd w:id="13"/>
      <w:r>
        <w:t>5 Proposal archives and valid probability estimates</w:t>
      </w:r>
    </w:p>
    <w:p w14:paraId="02C4857C" w14:textId="77777777" w:rsidR="000A5C6C" w:rsidRDefault="00000000">
      <w:pPr>
        <w:pStyle w:val="Heading2"/>
      </w:pPr>
      <w:bookmarkStart w:id="15" w:name="predictable-archive-adaptation"/>
      <w:r>
        <w:t>5.1 Predictable archive adaptation</w:t>
      </w:r>
    </w:p>
    <w:p w14:paraId="48419866" w14:textId="77777777" w:rsidR="000A5C6C" w:rsidRDefault="00000000">
      <w:pPr>
        <w:pStyle w:val="FirstParagraph"/>
        <w:keepNext/>
      </w:pPr>
      <w:r>
        <w:t xml:space="preserve">Let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oMath>
      <w:r>
        <w:t xml:space="preserve"> contain the complete history before attempt </w:t>
      </w:r>
      <m:oMath>
        <m:r>
          <w:rPr>
            <w:rFonts w:ascii="Cambria Math" w:hAnsi="Cambria Math"/>
          </w:rPr>
          <m:t>i</m:t>
        </m:r>
        <m:r>
          <m:rPr>
            <m:nor/>
          </m:rPr>
          <m:t>.</m:t>
        </m:r>
      </m:oMath>
      <w:r>
        <w:t xml:space="preserve"> Relative to a fixed measure </w:t>
      </w:r>
      <m:oMath>
        <m:r>
          <w:rPr>
            <w:rFonts w:ascii="Cambria Math" w:hAnsi="Cambria Math"/>
          </w:rPr>
          <m:t>ν</m:t>
        </m:r>
        <m:r>
          <m:rPr>
            <m:nor/>
          </m:rPr>
          <m:t>,</m:t>
        </m:r>
      </m:oMath>
      <w:r>
        <w:t xml:space="preserve"> let the reference density be </w:t>
      </w:r>
      <m:oMath>
        <m:sSub>
          <m:sSubPr>
            <m:ctrlPr>
              <w:rPr>
                <w:rFonts w:ascii="Cambria Math" w:hAnsi="Cambria Math"/>
              </w:rPr>
            </m:ctrlPr>
          </m:sSubPr>
          <m:e>
            <m:r>
              <w:rPr>
                <w:rFonts w:ascii="Cambria Math" w:hAnsi="Cambria Math"/>
              </w:rPr>
              <m:t>p</m:t>
            </m:r>
          </m:e>
          <m:sub>
            <m:r>
              <w:rPr>
                <w:rFonts w:ascii="Cambria Math" w:hAnsi="Cambria Math"/>
              </w:rPr>
              <m:t>0</m:t>
            </m:r>
          </m:sub>
        </m:sSub>
        <m:r>
          <m:rPr>
            <m:nor/>
          </m:rPr>
          <m:t>,</m:t>
        </m:r>
      </m:oMath>
      <w:r>
        <w:t xml:space="preserve"> and let a proposal density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satisfy</w:t>
      </w:r>
    </w:p>
    <w:p w14:paraId="17805D4C" w14:textId="77777777" w:rsidR="000A5C6C"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sSub>
            <m:sSubPr>
              <m:ctrlPr>
                <w:rPr>
                  <w:rFonts w:ascii="Cambria Math" w:hAnsi="Cambria Math"/>
                </w:rPr>
              </m:ctrlPr>
            </m:sSubPr>
            <m:e>
              <m:acc>
                <m:accPr>
                  <m:chr m:val="̃"/>
                  <m:ctrlPr>
                    <w:rPr>
                      <w:rFonts w:ascii="Cambria Math" w:hAnsi="Cambria Math"/>
                    </w:rPr>
                  </m:ctrlPr>
                </m:accPr>
                <m:e>
                  <m:r>
                    <w:rPr>
                      <w:rFonts w:ascii="Cambria Math" w:hAnsi="Cambria Math"/>
                    </w:rPr>
                    <m:t>q</m:t>
                  </m:r>
                </m:e>
              </m:acc>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r>
            <m:rPr>
              <m:nor/>
            </m:rPr>
            <m:t>    </m:t>
          </m:r>
          <m:r>
            <w:rPr>
              <w:rFonts w:ascii="Cambria Math" w:hAnsi="Cambria Math"/>
            </w:rPr>
            <m:t>0</m:t>
          </m:r>
          <m:r>
            <m:rPr>
              <m:sty m:val="p"/>
            </m:rPr>
            <w:rPr>
              <w:rFonts w:ascii="Cambria Math" w:hAnsi="Cambria Math"/>
            </w:rPr>
            <m:t>&lt;</m:t>
          </m:r>
          <m:r>
            <w:rPr>
              <w:rFonts w:ascii="Cambria Math" w:hAnsi="Cambria Math"/>
            </w:rPr>
            <m:t>ε</m:t>
          </m:r>
          <m:r>
            <m:rPr>
              <m:sty m:val="p"/>
            </m:rPr>
            <w:rPr>
              <w:rFonts w:ascii="Cambria Math" w:hAnsi="Cambria Math"/>
            </w:rPr>
            <m:t>≤</m:t>
          </m:r>
          <m:r>
            <w:rPr>
              <w:rFonts w:ascii="Cambria Math" w:hAnsi="Cambria Math"/>
            </w:rPr>
            <m:t>1</m:t>
          </m:r>
          <m:r>
            <m:rPr>
              <m:sty m:val="p"/>
            </m:rPr>
            <w:rPr>
              <w:rFonts w:ascii="Cambria Math" w:hAnsi="Cambria Math"/>
            </w:rPr>
            <m:t>.</m:t>
          </m:r>
          <m:r>
            <m:rPr>
              <m:nor/>
            </m:rPr>
            <m:t xml:space="preserve">    (10)</m:t>
          </m:r>
        </m:oMath>
      </m:oMathPara>
    </w:p>
    <w:p w14:paraId="3287E7BB" w14:textId="77777777" w:rsidR="000A5C6C" w:rsidRDefault="00000000">
      <w:pPr>
        <w:pStyle w:val="FirstParagraph"/>
        <w:keepNext/>
      </w:pPr>
      <w:r>
        <w:t xml:space="preserve">The archive, query, score, and conditional proposal parameters can depend on </w:t>
      </w:r>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nor/>
          </m:rPr>
          <m:t>.</m:t>
        </m:r>
      </m:oMath>
      <w:r>
        <w:t xml:space="preserve"> Let </w:t>
      </w:r>
      <m:oMath>
        <m:sSub>
          <m:sSubPr>
            <m:ctrlPr>
              <w:rPr>
                <w:rFonts w:ascii="Cambria Math" w:hAnsi="Cambria Math"/>
              </w:rPr>
            </m:ctrlPr>
          </m:sSubPr>
          <m:e>
            <m:r>
              <w:rPr>
                <w:rFonts w:ascii="Cambria Math" w:hAnsi="Cambria Math"/>
              </w:rPr>
              <m:t>I</m:t>
            </m:r>
          </m:e>
          <m:sub>
            <m:r>
              <w:rPr>
                <w:rFonts w:ascii="Cambria Math" w:hAnsi="Cambria Math"/>
              </w:rPr>
              <m:t>i</m:t>
            </m:r>
          </m:sub>
        </m:sSub>
      </m:oMath>
      <w:r>
        <w:t xml:space="preserve"> indicate whether the sampled state’s response is evaluated, with known conditional probability </w:t>
      </w:r>
      <m:oMath>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r>
          <m:rPr>
            <m:sty m:val="p"/>
          </m:rPr>
          <w:rPr>
            <w:rFonts w:ascii="Cambria Math" w:hAnsi="Cambria Math"/>
          </w:rPr>
          <m:t>&gt;</m:t>
        </m:r>
        <m:r>
          <w:rPr>
            <w:rFonts w:ascii="Cambria Math" w:hAnsi="Cambria Math"/>
          </w:rPr>
          <m:t>0</m:t>
        </m:r>
        <m:r>
          <m:rPr>
            <m:nor/>
          </m:rPr>
          <m:t>.</m:t>
        </m:r>
      </m:oMath>
      <w:r>
        <w:t xml:space="preserve"> For a fixed nonnegative bounded loss </w:t>
      </w:r>
      <m:oMath>
        <m:r>
          <w:rPr>
            <w:rFonts w:ascii="Cambria Math" w:hAnsi="Cambria Math"/>
          </w:rPr>
          <m:t>S</m:t>
        </m:r>
        <m:r>
          <m:rPr>
            <m:nor/>
          </m:rPr>
          <m:t>,</m:t>
        </m:r>
      </m:oMath>
      <w:r>
        <w:t xml:space="preserve"> temperature </w:t>
      </w:r>
      <m:oMath>
        <m:r>
          <w:rPr>
            <w:rFonts w:ascii="Cambria Math" w:hAnsi="Cambria Math"/>
          </w:rPr>
          <m:t>β</m:t>
        </m:r>
        <m:r>
          <m:rPr>
            <m:sty m:val="p"/>
          </m:rPr>
          <w:rPr>
            <w:rFonts w:ascii="Cambria Math" w:hAnsi="Cambria Math"/>
          </w:rPr>
          <m:t>&lt;∞</m:t>
        </m:r>
        <m:r>
          <m:rPr>
            <m:nor/>
          </m:rPr>
          <m:t>,</m:t>
        </m:r>
      </m:oMath>
      <w:r>
        <w:t xml:space="preserve"> and bounded test function </w:t>
      </w:r>
      <m:oMath>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H</m:t>
        </m:r>
        <m:r>
          <m:rPr>
            <m:nor/>
          </m:rPr>
          <m:t>,</m:t>
        </m:r>
      </m:oMath>
      <w:r>
        <w:t xml:space="preserve"> define</w:t>
      </w:r>
    </w:p>
    <w:p w14:paraId="22D1B07A" w14:textId="77777777" w:rsidR="000A5C6C"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up>
              </m:sSup>
            </m:num>
            <m:den>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r>
            <m:rPr>
              <m:nor/>
            </m:rPr>
            <m:t>    </m:t>
          </m:r>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n</m:t>
              </m:r>
            </m:sub>
          </m:sSub>
          <m:r>
            <m:rPr>
              <m:sty m:val="p"/>
            </m:rPr>
            <w:rPr>
              <w:rFonts w:ascii="Cambria Math" w:hAnsi="Cambria Math"/>
            </w:rPr>
            <m:t>[</m:t>
          </m:r>
          <m:r>
            <w:rPr>
              <w:rFonts w:ascii="Cambria Math" w:hAnsi="Cambria Math"/>
            </w:rPr>
            <m:t>h</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num>
            <m:den>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den>
          </m:f>
          <m:r>
            <m:rPr>
              <m:sty m:val="p"/>
            </m:rPr>
            <w:rPr>
              <w:rFonts w:ascii="Cambria Math" w:hAnsi="Cambria Math"/>
            </w:rPr>
            <m:t>,</m:t>
          </m:r>
          <m:r>
            <m:rPr>
              <m:nor/>
            </m:rPr>
            <m:t>    </m:t>
          </m:r>
          <m:r>
            <w:rPr>
              <w:rFonts w:ascii="Cambria Math" w:hAnsi="Cambria Math"/>
            </w:rPr>
            <m:t>π</m:t>
          </m:r>
          <m:d>
            <m:dPr>
              <m:ctrlPr>
                <w:rPr>
                  <w:rFonts w:ascii="Cambria Math" w:hAnsi="Cambria Math"/>
                </w:rPr>
              </m:ctrlPr>
            </m:dPr>
            <m:e>
              <m:r>
                <w:rPr>
                  <w:rFonts w:ascii="Cambria Math" w:hAnsi="Cambria Math"/>
                </w:rPr>
                <m:t>dx</m:t>
              </m:r>
            </m:e>
          </m:d>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d>
                <m:dPr>
                  <m:ctrlPr>
                    <w:rPr>
                      <w:rFonts w:ascii="Cambria Math" w:hAnsi="Cambria Math"/>
                    </w:rPr>
                  </m:ctrlPr>
                </m:dPr>
                <m:e>
                  <m:r>
                    <w:rPr>
                      <w:rFonts w:ascii="Cambria Math" w:hAnsi="Cambria Math"/>
                    </w:rPr>
                    <m:t>x</m:t>
                  </m:r>
                </m:e>
              </m:d>
            </m:sup>
          </m:sSup>
          <m:r>
            <w:rPr>
              <w:rFonts w:ascii="Cambria Math" w:hAnsi="Cambria Math"/>
            </w:rPr>
            <m:t>μ</m:t>
          </m:r>
          <m:d>
            <m:dPr>
              <m:ctrlPr>
                <w:rPr>
                  <w:rFonts w:ascii="Cambria Math" w:hAnsi="Cambria Math"/>
                </w:rPr>
              </m:ctrlPr>
            </m:dPr>
            <m:e>
              <m:r>
                <w:rPr>
                  <w:rFonts w:ascii="Cambria Math" w:hAnsi="Cambria Math"/>
                </w:rPr>
                <m:t>dx</m:t>
              </m:r>
            </m:e>
          </m:d>
          <m:r>
            <m:rPr>
              <m:sty m:val="p"/>
            </m:rPr>
            <w:rPr>
              <w:rFonts w:ascii="Cambria Math" w:hAnsi="Cambria Math"/>
            </w:rPr>
            <m:t>.</m:t>
          </m:r>
          <m:r>
            <m:rPr>
              <m:nor/>
            </m:rPr>
            <m:t xml:space="preserve">    (11)</m:t>
          </m:r>
        </m:oMath>
      </m:oMathPara>
    </w:p>
    <w:p w14:paraId="616BECFE" w14:textId="77777777" w:rsidR="000A5C6C" w:rsidRDefault="00000000">
      <w:pPr>
        <w:pStyle w:val="FirstParagraph"/>
      </w:pPr>
      <w:r>
        <w:t>All attempts are counted; an unevaluated response contributes zero without needing its objective value. The objective and selection law must satisfy the stated conditioning contract. No correction can recover an unobserved positive-target-mass region excluded with probability zero.</w:t>
      </w:r>
    </w:p>
    <w:p w14:paraId="046FC0B7" w14:textId="77777777" w:rsidR="000A5C6C" w:rsidRDefault="00000000">
      <w:pPr>
        <w:pStyle w:val="BodyText"/>
        <w:keepLines/>
      </w:pPr>
      <w:r>
        <w:rPr>
          <w:b/>
          <w:bCs/>
        </w:rPr>
        <w:t>Theorem 5.1 (archive-policy invariance of the estimator).</w:t>
      </w:r>
      <w:r>
        <w:t xml:space="preserve"> Under (10)–(11), every history-measurable working-archive and query policy, including deterministic SPEA2 truncation, leaves </w:t>
      </w:r>
      <m:oMath>
        <m:sSub>
          <m:sSubPr>
            <m:ctrlPr>
              <w:rPr>
                <w:rFonts w:ascii="Cambria Math" w:hAnsi="Cambria Math"/>
              </w:rPr>
            </m:ctrlPr>
          </m:sSubPr>
          <m:e>
            <m:acc>
              <m:accPr>
                <m:ctrlPr>
                  <w:rPr>
                    <w:rFonts w:ascii="Cambria Math" w:hAnsi="Cambria Math"/>
                  </w:rPr>
                </m:ctrlPr>
              </m:accPr>
              <m:e>
                <m:r>
                  <w:rPr>
                    <w:rFonts w:ascii="Cambria Math" w:hAnsi="Cambria Math"/>
                  </w:rPr>
                  <m:t>E</m:t>
                </m:r>
              </m:e>
            </m:acc>
          </m:e>
          <m:sub>
            <m:r>
              <w:rPr>
                <w:rFonts w:ascii="Cambria Math" w:hAnsi="Cambria Math"/>
              </w:rPr>
              <m:t>n</m:t>
            </m:r>
          </m:sub>
        </m:sSub>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π</m:t>
            </m:r>
          </m:sub>
        </m:sSub>
        <m:r>
          <m:rPr>
            <m:sty m:val="p"/>
          </m:rPr>
          <w:rPr>
            <w:rFonts w:ascii="Cambria Math" w:hAnsi="Cambria Math"/>
          </w:rPr>
          <m:t>[</m:t>
        </m:r>
        <m:r>
          <w:rPr>
            <w:rFonts w:ascii="Cambria Math" w:hAnsi="Cambria Math"/>
          </w:rPr>
          <m:t>h</m:t>
        </m:r>
        <m:r>
          <m:rPr>
            <m:sty m:val="p"/>
          </m:rPr>
          <w:rPr>
            <w:rFonts w:ascii="Cambria Math" w:hAnsi="Cambria Math"/>
          </w:rPr>
          <m:t>]</m:t>
        </m:r>
      </m:oMath>
      <w:r>
        <w:t xml:space="preserve"> almost surely. This is a guarantee for the estimator using the full corrected history, not for archive-only attention or optimizer quality.</w:t>
      </w:r>
    </w:p>
    <w:p w14:paraId="4E40EA4C" w14:textId="77777777" w:rsidR="000A5C6C" w:rsidRDefault="00000000">
      <w:pPr>
        <w:pStyle w:val="BodyText"/>
      </w:pPr>
      <w:r>
        <w:rPr>
          <w:i/>
          <w:iCs/>
        </w:rPr>
        <w:t>Proof.</w:t>
      </w:r>
      <w:r>
        <w:t xml:space="preserve"> Conditional expectation cancels </w:t>
      </w:r>
      <m:oMath>
        <m:sSub>
          <m:sSubPr>
            <m:ctrlPr>
              <w:rPr>
                <w:rFonts w:ascii="Cambria Math" w:hAnsi="Cambria Math"/>
              </w:rPr>
            </m:ctrlPr>
          </m:sSubPr>
          <m:e>
            <m:r>
              <w:rPr>
                <w:rFonts w:ascii="Cambria Math" w:hAnsi="Cambria Math"/>
              </w:rPr>
              <m:t>q</m:t>
            </m:r>
          </m:e>
          <m:sub>
            <m:r>
              <w:rPr>
                <w:rFonts w:ascii="Cambria Math" w:hAnsi="Cambria Math"/>
              </w:rPr>
              <m:t>i</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r>
          <m:rPr>
            <m:nor/>
          </m:rPr>
          <m:t>,</m:t>
        </m:r>
      </m:oMath>
      <w:r>
        <w:t xml:space="preserve"> giving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sup>
        </m:sSup>
        <m:r>
          <w:rPr>
            <w:rFonts w:ascii="Cambria Math" w:hAnsi="Cambria Math"/>
          </w:rPr>
          <m:t>h</m:t>
        </m:r>
        <m:r>
          <m:rPr>
            <m:nor/>
          </m:rPr>
          <m:t>    </m:t>
        </m:r>
        <m:r>
          <w:rPr>
            <w:rFonts w:ascii="Cambria Math" w:hAnsi="Cambria Math"/>
          </w:rPr>
          <m:t>dν</m:t>
        </m:r>
        <m:r>
          <m:rPr>
            <m:nor/>
          </m:rPr>
          <m:t>.</m:t>
        </m:r>
      </m:oMath>
      <w:r>
        <w:t xml:space="preserve"> Weights are bounded by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ε</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e>
        </m:d>
        <m:r>
          <m:rPr>
            <m:nor/>
          </m:rPr>
          <m:t>.</m:t>
        </m:r>
      </m:oMath>
      <w:r>
        <w:t xml:space="preserve"> Bounded martingale strong laws yield convergence of numerator and denominator averages to their target integrals. The latter is positive. Dividing proves the assertion.</w:t>
      </w:r>
    </w:p>
    <w:p w14:paraId="2B6939D5" w14:textId="77777777" w:rsidR="000A5C6C" w:rsidRDefault="00000000">
      <w:pPr>
        <w:pStyle w:val="BodyText"/>
      </w:pPr>
      <w:r>
        <w:t xml:space="preserve">For a target restricted to feasible designs, multiply the weights by </w:t>
      </w:r>
      <m:oMath>
        <m:sSub>
          <m:sSubPr>
            <m:ctrlPr>
              <w:rPr>
                <w:rFonts w:ascii="Cambria Math" w:hAnsi="Cambria Math"/>
              </w:rPr>
            </m:ctrlPr>
          </m:sSubPr>
          <m:e>
            <m:r>
              <w:rPr>
                <w:rFonts w:ascii="Cambria Math" w:hAnsi="Cambria Math"/>
              </w:rPr>
              <m:t>1</m:t>
            </m:r>
          </m:e>
          <m:sub>
            <m:r>
              <m:rPr>
                <m:scr m:val="script"/>
                <m:sty m:val="p"/>
              </m:rPr>
              <w:rPr>
                <w:rFonts w:ascii="Cambria Math" w:hAnsi="Cambria Math"/>
              </w:rPr>
              <m:t>C</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oMath>
      <w:r>
        <w:t xml:space="preserve"> and require </w:t>
      </w:r>
      <m:oMath>
        <m:r>
          <w:rPr>
            <w:rFonts w:ascii="Cambria Math" w:hAnsi="Cambria Math"/>
          </w:rPr>
          <m:t>μ</m:t>
        </m:r>
        <m:d>
          <m:dPr>
            <m:ctrlPr>
              <w:rPr>
                <w:rFonts w:ascii="Cambria Math" w:hAnsi="Cambria Math"/>
              </w:rPr>
            </m:ctrlPr>
          </m:dPr>
          <m:e>
            <m:r>
              <m:rPr>
                <m:scr m:val="script"/>
                <m:sty m:val="p"/>
              </m:rPr>
              <w:rPr>
                <w:rFonts w:ascii="Cambria Math" w:hAnsi="Cambria Math"/>
              </w:rPr>
              <m:t>C</m:t>
            </m:r>
          </m:e>
        </m:d>
        <m:r>
          <m:rPr>
            <m:sty m:val="p"/>
          </m:rPr>
          <w:rPr>
            <w:rFonts w:ascii="Cambria Math" w:hAnsi="Cambria Math"/>
          </w:rPr>
          <m:t>&gt;</m:t>
        </m:r>
        <m:r>
          <w:rPr>
            <w:rFonts w:ascii="Cambria Math" w:hAnsi="Cambria Math"/>
          </w:rPr>
          <m:t>0</m:t>
        </m:r>
        <m:r>
          <m:rPr>
            <m:nor/>
          </m:rPr>
          <m:t>;</m:t>
        </m:r>
      </m:oMath>
      <w:r>
        <w:t xml:space="preserve"> the same proof applies. The fixed target may differ from the archive-dependent score used by the proposer. If a target itself is selected from the same log, a uniform or selection-aware argument is needed. Prompt records with unknown proposal provenance can be used to guide proposals but cannot be silently assigned valid importance weights.</w:t>
      </w:r>
    </w:p>
    <w:p w14:paraId="7EDC5A25" w14:textId="77777777" w:rsidR="000A5C6C" w:rsidRDefault="00000000">
      <w:pPr>
        <w:pStyle w:val="Heading2"/>
      </w:pPr>
      <w:bookmarkStart w:id="16" w:name="what-truncation-can-destroy"/>
      <w:bookmarkEnd w:id="15"/>
      <w:r>
        <w:t>5.2 What truncation can destroy</w:t>
      </w:r>
    </w:p>
    <w:p w14:paraId="667B3F5D" w14:textId="77777777" w:rsidR="000A5C6C" w:rsidRDefault="00000000">
      <w:pPr>
        <w:pStyle w:val="FirstParagraph"/>
        <w:keepLines/>
      </w:pPr>
      <w:r>
        <w:rPr>
          <w:b/>
          <w:bCs/>
        </w:rPr>
        <w:t>Proposition 5.2 (outcome-selected retention changes estimation).</w:t>
      </w:r>
      <w:r>
        <w:t xml:space="preserve"> A deterministic elite archive generally cannot replace the log in (11). For independent uniform draws </w:t>
      </w:r>
      <m:oMath>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m:rPr>
            <m:nor/>
          </m:rPr>
          <m:t>,</m:t>
        </m:r>
      </m:oMath>
      <w:r>
        <w:t xml:space="preserve"> keep the smallest </w:t>
      </w:r>
      <m:oMath>
        <m:r>
          <w:rPr>
            <w:rFonts w:ascii="Cambria Math" w:hAnsi="Cambria Math"/>
          </w:rPr>
          <m:t>K</m:t>
        </m:r>
      </m:oMath>
      <w:r>
        <w:t xml:space="preserve"> states for a fixed </w:t>
      </w:r>
      <m:oMath>
        <m:r>
          <w:rPr>
            <w:rFonts w:ascii="Cambria Math" w:hAnsi="Cambria Math"/>
          </w:rPr>
          <m:t>K</m:t>
        </m:r>
        <m:r>
          <m:rPr>
            <m:nor/>
          </m:rPr>
          <m:t>.</m:t>
        </m:r>
      </m:oMath>
      <w:r>
        <w:t xml:space="preserve"> Their average tends almost surely to zero, although </w:t>
      </w:r>
      <m:oMath>
        <m:r>
          <w:rPr>
            <w:rFonts w:ascii="Cambria Math" w:hAnsi="Cambria Math"/>
          </w:rPr>
          <m:t>E</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nor/>
          </m:rPr>
          <m:t>.</m:t>
        </m:r>
      </m:oMath>
    </w:p>
    <w:p w14:paraId="213AD1CA" w14:textId="77777777" w:rsidR="000A5C6C" w:rsidRDefault="00000000">
      <w:pPr>
        <w:pStyle w:val="BodyText"/>
      </w:pPr>
      <w:r>
        <w:rPr>
          <w:i/>
          <w:iCs/>
        </w:rPr>
        <w:t>Proof.</w:t>
      </w:r>
      <w:r>
        <w:t xml:space="preserve"> For every </w:t>
      </w:r>
      <m:oMath>
        <m:r>
          <w:rPr>
            <w:rFonts w:ascii="Cambria Math" w:hAnsi="Cambria Math"/>
          </w:rPr>
          <m:t>t</m:t>
        </m:r>
        <m:r>
          <m:rPr>
            <m:sty m:val="p"/>
          </m:rPr>
          <w:rPr>
            <w:rFonts w:ascii="Cambria Math" w:hAnsi="Cambria Math"/>
          </w:rPr>
          <m:t>&gt;</m:t>
        </m:r>
        <m:r>
          <w:rPr>
            <w:rFonts w:ascii="Cambria Math" w:hAnsi="Cambria Math"/>
          </w:rPr>
          <m:t>0</m:t>
        </m:r>
        <m:r>
          <m:rPr>
            <m:nor/>
          </m:rPr>
          <m:t>,</m:t>
        </m:r>
      </m:oMath>
      <w:r>
        <w:t xml:space="preserve"> infinitely many draws lie in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oMath>
      <w:r>
        <w:t xml:space="preserve"> almost surely. Eventually the largest of the </w:t>
      </w:r>
      <m:oMath>
        <m:r>
          <w:rPr>
            <w:rFonts w:ascii="Cambria Math" w:hAnsi="Cambria Math"/>
          </w:rPr>
          <m:t>K</m:t>
        </m:r>
      </m:oMath>
      <w:r>
        <w:t xml:space="preserve"> retained order statistics is below </w:t>
      </w:r>
      <m:oMath>
        <m:r>
          <w:rPr>
            <w:rFonts w:ascii="Cambria Math" w:hAnsi="Cambria Math"/>
          </w:rPr>
          <m:t>t</m:t>
        </m:r>
        <m:r>
          <m:rPr>
            <m:nor/>
          </m:rPr>
          <m:t>.</m:t>
        </m:r>
      </m:oMath>
      <w:r>
        <w:t xml:space="preserve"> Taking rational </w:t>
      </w:r>
      <m:oMath>
        <m:r>
          <w:rPr>
            <w:rFonts w:ascii="Cambria Math" w:hAnsi="Cambria Math"/>
          </w:rPr>
          <m:t>t</m:t>
        </m:r>
        <m:r>
          <m:rPr>
            <m:sty m:val="p"/>
          </m:rPr>
          <w:rPr>
            <w:rFonts w:ascii="Cambria Math" w:hAnsi="Cambria Math"/>
          </w:rPr>
          <m:t>↓</m:t>
        </m:r>
        <m:r>
          <w:rPr>
            <w:rFonts w:ascii="Cambria Math" w:hAnsi="Cambria Math"/>
          </w:rPr>
          <m:t>0</m:t>
        </m:r>
      </m:oMath>
      <w:r>
        <w:t xml:space="preserve"> proves the limit. This counterexample needs no incorrect importance density; selection alone changes the result.</w:t>
      </w:r>
    </w:p>
    <w:p w14:paraId="688F07A6" w14:textId="77777777" w:rsidR="000A5C6C" w:rsidRDefault="00000000">
      <w:pPr>
        <w:pStyle w:val="BodyText"/>
      </w:pPr>
      <w:r>
        <w:lastRenderedPageBreak/>
        <w:t>The complete raw log is a sufficient default, not the only possible statistical representation. Exact weighted merging preserves the same sums. Probability-based retention can support a different estimator when inclusion probabilities are retained.</w:t>
      </w:r>
    </w:p>
    <w:p w14:paraId="52256044" w14:textId="77777777" w:rsidR="000A5C6C" w:rsidRDefault="00000000">
      <w:pPr>
        <w:pStyle w:val="BodyText"/>
        <w:keepLines/>
      </w:pPr>
      <w:r>
        <w:rPr>
          <w:b/>
          <w:bCs/>
        </w:rPr>
        <w:t>Proposition 5.3 (random retention of a realized log).</w:t>
      </w:r>
      <w:r>
        <w:t xml:space="preserve"> Conditional on a realized log, retain each record independently with probability </w:t>
      </w: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&gt;</m:t>
        </m:r>
        <m:r>
          <w:rPr>
            <w:rFonts w:ascii="Cambria Math" w:hAnsi="Cambria Math"/>
          </w:rPr>
          <m:t>0</m:t>
        </m:r>
        <m:r>
          <m:rPr>
            <m:nor/>
          </m:rPr>
          <m:t>,</m:t>
        </m:r>
      </m:oMath>
      <w:r>
        <w:t xml:space="preserve"> using indicators </w:t>
      </w:r>
      <m:oMath>
        <m:sSub>
          <m:sSubPr>
            <m:ctrlPr>
              <w:rPr>
                <w:rFonts w:ascii="Cambria Math" w:hAnsi="Cambria Math"/>
              </w:rPr>
            </m:ctrlPr>
          </m:sSubPr>
          <m:e>
            <m:r>
              <w:rPr>
                <w:rFonts w:ascii="Cambria Math" w:hAnsi="Cambria Math"/>
              </w:rPr>
              <m:t>J</m:t>
            </m:r>
          </m:e>
          <m:sub>
            <m:r>
              <w:rPr>
                <w:rFonts w:ascii="Cambria Math" w:hAnsi="Cambria Math"/>
              </w:rPr>
              <m:t>i</m:t>
            </m:r>
          </m:sub>
        </m:sSub>
        <m:r>
          <m:rPr>
            <m:nor/>
          </m:rPr>
          <m:t>.</m:t>
        </m:r>
      </m:oMath>
      <w:r>
        <w:t xml:space="preserve"> Then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J</m:t>
                </m:r>
              </m:e>
              <m:sub>
                <m:r>
                  <w:rPr>
                    <w:rFonts w:ascii="Cambria Math" w:hAnsi="Cambria Math"/>
                  </w:rPr>
                  <m:t>i</m:t>
                </m:r>
              </m:sub>
            </m:sSub>
          </m:e>
        </m:nary>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and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J</m:t>
                </m:r>
              </m:e>
              <m:sub>
                <m:r>
                  <w:rPr>
                    <w:rFonts w:ascii="Cambria Math" w:hAnsi="Cambria Math"/>
                  </w:rPr>
                  <m:t>i</m:t>
                </m:r>
              </m:sub>
            </m:sSub>
          </m:e>
        </m:nary>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are conditionally unbiased for the full numerator and denominator. Their ratio is generally biased. If </w:t>
      </w:r>
      <m:oMath>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are uniformly bounded, uniform retention </w:t>
      </w: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with </w:t>
      </w:r>
      <m:oMath>
        <m:sSub>
          <m:sSubPr>
            <m:ctrlPr>
              <w:rPr>
                <w:rFonts w:ascii="Cambria Math" w:hAnsi="Cambria Math"/>
              </w:rPr>
            </m:ctrlPr>
          </m:sSubPr>
          <m:e>
            <m:r>
              <w:rPr>
                <w:rFonts w:ascii="Cambria Math" w:hAnsi="Cambria Math"/>
              </w:rPr>
              <m:t>M</m:t>
            </m:r>
          </m:e>
          <m:sub>
            <m:r>
              <w:rPr>
                <w:rFonts w:ascii="Cambria Math" w:hAnsi="Cambria Math"/>
              </w:rPr>
              <m:t>n</m:t>
            </m:r>
          </m:sub>
        </m:sSub>
        <m:r>
          <m:rPr>
            <m:sty m:val="p"/>
          </m:rPr>
          <w:rPr>
            <w:rFonts w:ascii="Cambria Math" w:hAnsi="Cambria Math"/>
          </w:rPr>
          <m:t>→∞</m:t>
        </m:r>
      </m:oMath>
      <w:r>
        <w:t xml:space="preserve"> makes the retained normalized estimate converge in probability to the full-log limit.</w:t>
      </w:r>
    </w:p>
    <w:p w14:paraId="7EEAFF4B" w14:textId="77777777" w:rsidR="000A5C6C" w:rsidRDefault="00000000">
      <w:pPr>
        <w:pStyle w:val="BodyText"/>
      </w:pPr>
      <w:r>
        <w:rPr>
          <w:i/>
          <w:iCs/>
        </w:rPr>
        <w:t>Proof.</w:t>
      </w:r>
      <w:r>
        <w:t xml:space="preserve"> Each </w:t>
      </w:r>
      <m:oMath>
        <m:r>
          <w:rPr>
            <w:rFonts w:ascii="Cambria Math" w:hAnsi="Cambria Math"/>
          </w:rPr>
          <m:t>E</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m:t>
            </m:r>
          </m:sub>
        </m:sSub>
        <m:r>
          <m:rPr>
            <m:sty m:val="p"/>
          </m:rPr>
          <w:rPr>
            <w:rFonts w:ascii="Cambria Math" w:hAnsi="Cambria Math"/>
          </w:rPr>
          <m:t>]=</m:t>
        </m:r>
        <m:r>
          <w:rPr>
            <w:rFonts w:ascii="Cambria Math" w:hAnsi="Cambria Math"/>
          </w:rPr>
          <m:t>1</m:t>
        </m:r>
        <m:r>
          <m:rPr>
            <m:nor/>
          </m:rPr>
          <m:t>.</m:t>
        </m:r>
      </m:oMath>
      <w:r>
        <w:t xml:space="preserve"> Conditional independence bounds the variance of each retained average by a constant times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n</m:t>
            </m:r>
            <m:sSub>
              <m:sSubPr>
                <m:ctrlPr>
                  <w:rPr>
                    <w:rFonts w:ascii="Cambria Math" w:hAnsi="Cambria Math"/>
                  </w:rPr>
                </m:ctrlPr>
              </m:sSubPr>
              <m:e>
                <m:r>
                  <w:rPr>
                    <w:rFonts w:ascii="Cambria Math" w:hAnsi="Cambria Math"/>
                  </w:rPr>
                  <m:t>ρ</m:t>
                </m:r>
              </m:e>
              <m:sub>
                <m:r>
                  <w:rPr>
                    <w:rFonts w:ascii="Cambria Math" w:hAnsi="Cambria Math"/>
                  </w:rPr>
                  <m:t>i</m:t>
                </m:r>
              </m:sub>
            </m:sSub>
          </m:e>
        </m:d>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n</m:t>
            </m:r>
          </m:sub>
        </m:sSub>
        <m:r>
          <m:rPr>
            <m:nor/>
          </m:rPr>
          <m:t>.</m:t>
        </m:r>
      </m:oMath>
      <w:r>
        <w:t xml:space="preserve"> Chebyshev’s inequality gives convergence in probability; the positive limiting denominator permits taking the ratio. A fixed retained sample size does not supply this vanishing-variance argument.</w:t>
      </w:r>
    </w:p>
    <w:p w14:paraId="1850E459" w14:textId="77777777" w:rsidR="000A5C6C" w:rsidRDefault="00000000">
      <w:pPr>
        <w:pStyle w:val="BodyText"/>
      </w:pPr>
      <w:r>
        <w:t>This result concerns independent Bernoulli retention after conditioning on the log. Fixed-size reservoirs have dependent membership and require their own inclusion-probability and variance analysis. Statistical retention also does not replace the artifact provenance needed for engineering audit.</w:t>
      </w:r>
    </w:p>
    <w:p w14:paraId="7254E6CC" w14:textId="77777777" w:rsidR="000A5C6C" w:rsidRDefault="00000000">
      <w:pPr>
        <w:pStyle w:val="BodyText"/>
        <w:keepNext/>
        <w:jc w:val="center"/>
      </w:pPr>
      <w:r>
        <w:rPr>
          <w:noProof/>
        </w:rPr>
        <w:drawing>
          <wp:inline distT="0" distB="0" distL="0" distR="0" wp14:anchorId="4D2FFBE9" wp14:editId="44DFE9AB">
            <wp:extent cx="6217920" cy="2398340"/>
            <wp:effectExtent l="0" t="0" r="0" b="0"/>
            <wp:docPr id="34" name="Picture" descr="Elitist archive selection changes a probability estimate"/>
            <wp:cNvGraphicFramePr/>
            <a:graphic xmlns:a="http://schemas.openxmlformats.org/drawingml/2006/main">
              <a:graphicData uri="http://schemas.openxmlformats.org/drawingml/2006/picture">
                <pic:pic xmlns:pic="http://schemas.openxmlformats.org/drawingml/2006/picture">
                  <pic:nvPicPr>
                    <pic:cNvPr id="35" name="Picture" descr="figures/selection.png"/>
                    <pic:cNvPicPr>
                      <a:picLocks noChangeAspect="1" noChangeArrowheads="1"/>
                    </pic:cNvPicPr>
                  </pic:nvPicPr>
                  <pic:blipFill>
                    <a:blip r:embed="rId7"/>
                    <a:stretch>
                      <a:fillRect/>
                    </a:stretch>
                  </pic:blipFill>
                  <pic:spPr bwMode="auto">
                    <a:xfrm>
                      <a:off x="0" y="0"/>
                      <a:ext cx="6217920" cy="2398340"/>
                    </a:xfrm>
                    <a:prstGeom prst="rect">
                      <a:avLst/>
                    </a:prstGeom>
                    <a:noFill/>
                    <a:ln w="9525">
                      <a:noFill/>
                      <a:headEnd/>
                      <a:tailEnd/>
                    </a:ln>
                  </pic:spPr>
                </pic:pic>
              </a:graphicData>
            </a:graphic>
          </wp:inline>
        </w:drawing>
      </w:r>
    </w:p>
    <w:p w14:paraId="3E27105A" w14:textId="77777777" w:rsidR="000A5C6C" w:rsidRDefault="00000000">
      <w:pPr>
        <w:pStyle w:val="Caption"/>
        <w:keepLines/>
      </w:pPr>
      <w:r>
        <w:t xml:space="preserve">Figure 1. The full uniform-sample mean approaches </w:t>
      </w:r>
      <m:oMath>
        <m:r>
          <w:rPr>
            <w:rFonts w:ascii="Cambria Math" w:hAnsi="Cambria Math"/>
          </w:rPr>
          <m:t>1</m:t>
        </m:r>
        <m:r>
          <m:rPr>
            <m:sty m:val="p"/>
          </m:rPr>
          <w:rPr>
            <w:rFonts w:ascii="Cambria Math" w:hAnsi="Cambria Math"/>
          </w:rPr>
          <m:t>/</m:t>
        </m:r>
        <m:r>
          <w:rPr>
            <w:rFonts w:ascii="Cambria Math" w:hAnsi="Cambria Math"/>
          </w:rPr>
          <m:t>2</m:t>
        </m:r>
        <m:r>
          <m:rPr>
            <m:nor/>
          </m:rPr>
          <m:t>,</m:t>
        </m:r>
      </m:oMath>
      <w:r>
        <w:t xml:space="preserve"> while the mean of the 64 smallest observed values approaches zero. This illustrates a statistical distinction between a useful search memory and a representative evidence store; it is not an ADE performance comparison. Embedded labels retain V4 numbering and provenance; Section 11.9 states the arithmetic scope.</w:t>
      </w:r>
    </w:p>
    <w:p w14:paraId="7BAB2A6D" w14:textId="77777777" w:rsidR="000D4996" w:rsidRDefault="00000000">
      <w:pPr>
        <w:pStyle w:val="Heading2"/>
      </w:pPr>
      <w:bookmarkStart w:id="17" w:name="X181e11a8d637d179cf296b5cab0e80ed5938b17"/>
      <w:r>
        <w:t>5.3 Decreasing defensive and observation floors</w:t>
      </w:r>
    </w:p>
    <w:p w14:paraId="7087A0B7" w14:textId="77777777" w:rsidR="000D4996" w:rsidRDefault="00000000">
      <w:pPr>
        <w:pStyle w:val="FirstParagraph"/>
      </w:pPr>
      <w:r>
        <w:t xml:space="preserve">The fixed floors in Theorem 5.1 are sufficient, but they can be relaxed at a controlled rate. Let deterministic </w:t>
      </w:r>
      <m:oMath>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satisfy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nor/>
          </m:rPr>
          <m:t>.</m:t>
        </m:r>
      </m:oMath>
      <w:r>
        <w:t xml:space="preserve"> Keep the same fixed bounded nonnegative loss, finite temperature, conditional observation contract and bounded test function as in (11). Write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m:t>
                    </m:r>
                  </m:sub>
                </m:sSub>
              </m:e>
            </m:d>
          </m:e>
          <m:sup>
            <m:r>
              <m:rPr>
                <m:sty m:val="p"/>
              </m:rPr>
              <w:rPr>
                <w:rFonts w:ascii="Cambria Math" w:hAnsi="Cambria Math"/>
              </w:rPr>
              <m:t>-</m:t>
            </m:r>
            <m:r>
              <w:rPr>
                <w:rFonts w:ascii="Cambria Math" w:hAnsi="Cambria Math"/>
              </w:rPr>
              <m:t>1</m:t>
            </m:r>
          </m:sup>
        </m:sSup>
      </m:oMath>
      <w:r>
        <w:t xml:space="preserve"> and </w:t>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βS</m:t>
            </m:r>
          </m:sup>
        </m:sSup>
        <m:r>
          <w:rPr>
            <w:rFonts w:ascii="Cambria Math" w:hAnsi="Cambria Math"/>
          </w:rPr>
          <m:t> dμ</m:t>
        </m:r>
        <m:r>
          <m:rPr>
            <m:sty m:val="p"/>
          </m:rPr>
          <w:rPr>
            <w:rFonts w:ascii="Cambria Math" w:hAnsi="Cambria Math"/>
          </w:rPr>
          <m:t>&gt;</m:t>
        </m:r>
        <m:r>
          <w:rPr>
            <w:rFonts w:ascii="Cambria Math" w:hAnsi="Cambria Math"/>
          </w:rPr>
          <m:t>0</m:t>
        </m:r>
        <m:r>
          <m:rPr>
            <m:nor/>
          </m:rPr>
          <m:t>.</m:t>
        </m:r>
      </m:oMath>
    </w:p>
    <w:p w14:paraId="1E2D75E8" w14:textId="77777777" w:rsidR="000D4996" w:rsidRDefault="00000000">
      <w:pPr>
        <w:pStyle w:val="BodyText"/>
        <w:keepNext/>
        <w:keepLines/>
      </w:pPr>
      <w:r>
        <w:rPr>
          <w:b/>
          <w:bCs/>
        </w:rPr>
        <w:t>Theorem 5.4 (consistency with vanishing floors).</w:t>
      </w:r>
      <w:r>
        <w:t xml:space="preserve"> The corrected full-log estimator is almost surely consistent if</w:t>
      </w:r>
    </w:p>
    <w:p w14:paraId="51110EA3" w14:textId="77777777" w:rsidR="000D4996" w:rsidRDefault="00000000">
      <w:pPr>
        <w:pStyle w:val="BodyText"/>
        <w:keepLines/>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m:rPr>
                  <m:sty m:val="p"/>
                </m:rPr>
                <w:rPr>
                  <w:rFonts w:ascii="Cambria Math" w:hAnsi="Cambria Math"/>
                </w:rPr>
                <m:t>∞</m:t>
              </m:r>
            </m:sup>
            <m:e>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num>
                <m:den>
                  <m:sSup>
                    <m:sSupPr>
                      <m:ctrlPr>
                        <w:rPr>
                          <w:rFonts w:ascii="Cambria Math" w:hAnsi="Cambria Math"/>
                        </w:rPr>
                      </m:ctrlPr>
                    </m:sSupPr>
                    <m:e>
                      <m:r>
                        <w:rPr>
                          <w:rFonts w:ascii="Cambria Math" w:hAnsi="Cambria Math"/>
                        </w:rPr>
                        <m:t>i</m:t>
                      </m:r>
                    </m:e>
                    <m:sup>
                      <m:r>
                        <w:rPr>
                          <w:rFonts w:ascii="Cambria Math" w:hAnsi="Cambria Math"/>
                        </w:rPr>
                        <m:t>2</m:t>
                      </m:r>
                    </m:sup>
                  </m:sSup>
                </m:den>
              </m:f>
            </m:e>
          </m:nary>
          <m:r>
            <m:rPr>
              <m:sty m:val="p"/>
            </m:rPr>
            <w:rPr>
              <w:rFonts w:ascii="Cambria Math" w:hAnsi="Cambria Math"/>
            </w:rPr>
            <m:t>&lt;∞.</m:t>
          </m:r>
          <m:r>
            <m:rPr>
              <m:nor/>
            </m:rPr>
            <m:t xml:space="preserve">    (12)</m:t>
          </m:r>
        </m:oMath>
      </m:oMathPara>
    </w:p>
    <w:p w14:paraId="166B5663" w14:textId="77777777" w:rsidR="000D4996" w:rsidRDefault="00000000">
      <w:pPr>
        <w:pStyle w:val="FirstParagraph"/>
      </w:pPr>
      <w:r>
        <w:rPr>
          <w:i/>
          <w:iCs/>
        </w:rPr>
        <w:t>Proof.</w:t>
      </w:r>
      <w:r>
        <w:t xml:space="preserve"> Conditional cancellation still gives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Z</m:t>
        </m:r>
      </m:oMath>
      <w:r>
        <w:t xml:space="preserve"> and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Z</m:t>
        </m:r>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r>
          <w:rPr>
            <w:rFonts w:ascii="Cambria Math" w:hAnsi="Cambria Math"/>
          </w:rPr>
          <m:t>h</m:t>
        </m:r>
        <m:r>
          <m:rPr>
            <m:nor/>
          </m:rPr>
          <m:t>.</m:t>
        </m:r>
      </m:oMath>
      <w:r>
        <w:t xml:space="preserve"> Moreover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oMath>
      <w:r>
        <w:t xml:space="preserve"> and </w:t>
      </w:r>
      <m:oMath>
        <m:r>
          <m:rPr>
            <m:scr m:val="double-struck"/>
            <m:sty m:val="p"/>
          </m:rPr>
          <w:rPr>
            <w:rFonts w:ascii="Cambria Math" w:hAnsi="Cambria Math"/>
          </w:rPr>
          <m:t>E</m:t>
        </m:r>
        <m:d>
          <m:dPr>
            <m:begChr m:val="["/>
            <m:endChr m:val="]"/>
            <m:ctrlPr>
              <w:rPr>
                <w:rFonts w:ascii="Cambria Math" w:hAnsi="Cambria Math"/>
              </w:rPr>
            </m:ctrlPr>
          </m:dPr>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F</m:t>
                </m:r>
              </m:e>
              <m:sub>
                <m:r>
                  <w:rPr>
                    <w:rFonts w:ascii="Cambria Math" w:hAnsi="Cambria Math"/>
                  </w:rPr>
                  <m:t>i</m:t>
                </m:r>
                <m:r>
                  <m:rPr>
                    <m:sty m:val="p"/>
                  </m:rPr>
                  <w:rPr>
                    <w:rFonts w:ascii="Cambria Math" w:hAnsi="Cambria Math"/>
                  </w:rPr>
                  <m:t>-</m:t>
                </m:r>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Z</m:t>
        </m:r>
        <m:r>
          <m:rPr>
            <m:nor/>
          </m:rPr>
          <m:t>,</m:t>
        </m:r>
      </m:oMath>
      <w:r>
        <w:t xml:space="preserve"> with the corresponding numerator bound </w:t>
      </w:r>
      <m:oMath>
        <m:sSup>
          <m:sSupPr>
            <m:ctrlPr>
              <w:rPr>
                <w:rFonts w:ascii="Cambria Math" w:hAnsi="Cambria Math"/>
              </w:rPr>
            </m:ctrlPr>
          </m:sSupPr>
          <m:e>
            <m:r>
              <w:rPr>
                <w:rFonts w:ascii="Cambria Math" w:hAnsi="Cambria Math"/>
              </w:rPr>
              <m:t>H</m:t>
            </m:r>
          </m:e>
          <m:sup>
            <m:r>
              <w:rPr>
                <w:rFonts w:ascii="Cambria Math" w:hAnsi="Cambria Math"/>
              </w:rPr>
              <m:t>2</m:t>
            </m:r>
          </m:sup>
        </m:sSup>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Z</m:t>
        </m:r>
        <m:r>
          <m:rPr>
            <m:nor/>
          </m:rPr>
          <m:t>.</m:t>
        </m:r>
      </m:oMath>
      <w:r>
        <w:t xml:space="preserve"> Thus the centered martingale series with increments divided by </w:t>
      </w:r>
      <m:oMath>
        <m:r>
          <w:rPr>
            <w:rFonts w:ascii="Cambria Math" w:hAnsi="Cambria Math"/>
          </w:rPr>
          <m:t>i</m:t>
        </m:r>
      </m:oMath>
      <w:r>
        <w:t xml:space="preserve"> has summable second moments. The square-integrable martingale convergence theorem and Kronecker’s lemma give convergence of the numerator and denominator averages. Divide by the positive limit </w:t>
      </w:r>
      <m:oMath>
        <m:r>
          <w:rPr>
            <w:rFonts w:ascii="Cambria Math" w:hAnsi="Cambria Math"/>
          </w:rPr>
          <m:t>Z</m:t>
        </m:r>
        <m:r>
          <m:rPr>
            <m:nor/>
          </m:rPr>
          <m:t>.</m:t>
        </m:r>
      </m:oMath>
      <w:r>
        <w:t xml:space="preserve"> </w:t>
      </w:r>
    </w:p>
    <w:p w14:paraId="2EDDDF45" w14:textId="77777777" w:rsidR="000D4996" w:rsidRDefault="00000000">
      <w:pPr>
        <w:pStyle w:val="BodyText"/>
      </w:pPr>
      <w:r>
        <w:lastRenderedPageBreak/>
        <w:t xml:space="preserve">For </w:t>
      </w:r>
      <m:oMath>
        <m:sSub>
          <m:sSubPr>
            <m:ctrlPr>
              <w:rPr>
                <w:rFonts w:ascii="Cambria Math" w:hAnsi="Cambria Math"/>
              </w:rPr>
            </m:ctrlPr>
          </m:sSubPr>
          <m:e>
            <m:r>
              <w:rPr>
                <w:rFonts w:ascii="Cambria Math" w:hAnsi="Cambria Math"/>
              </w:rPr>
              <m:t>ε</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r>
          <w:rPr>
            <w:rFonts w:ascii="Cambria Math" w:hAnsi="Cambria Math"/>
          </w:rPr>
          <m:t>c</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κ</m:t>
            </m:r>
          </m:sup>
        </m:sSup>
        <m:r>
          <m:rPr>
            <m:nor/>
          </m:rPr>
          <m:t>,</m:t>
        </m:r>
      </m:oMath>
      <w:r>
        <w:t xml:space="preserve"> every </w:t>
      </w:r>
      <m:oMath>
        <m:r>
          <w:rPr>
            <w:rFonts w:ascii="Cambria Math" w:hAnsi="Cambria Math"/>
          </w:rPr>
          <m:t>0</m:t>
        </m:r>
        <m:r>
          <m:rPr>
            <m:sty m:val="p"/>
          </m:rPr>
          <w:rPr>
            <w:rFonts w:ascii="Cambria Math" w:hAnsi="Cambria Math"/>
          </w:rPr>
          <m:t>≤</m:t>
        </m:r>
        <m:r>
          <w:rPr>
            <w:rFonts w:ascii="Cambria Math" w:hAnsi="Cambria Math"/>
          </w:rPr>
          <m:t>κ</m:t>
        </m:r>
        <m:r>
          <m:rPr>
            <m:sty m:val="p"/>
          </m:rPr>
          <w:rPr>
            <w:rFonts w:ascii="Cambria Math" w:hAnsi="Cambria Math"/>
          </w:rPr>
          <m:t>&lt;</m:t>
        </m:r>
        <m:r>
          <w:rPr>
            <w:rFonts w:ascii="Cambria Math" w:hAnsi="Cambria Math"/>
          </w:rPr>
          <m:t>1</m:t>
        </m:r>
      </m:oMath>
      <w:r>
        <w:t xml:space="preserve"> satisfies (12). This is a sufficient condition for a fixed target. It does not justify an arbitrary changing temperature or a target selected from the same log.</w:t>
      </w:r>
    </w:p>
    <w:p w14:paraId="10CB229A" w14:textId="77777777" w:rsidR="000D4996" w:rsidRDefault="00000000">
      <w:pPr>
        <w:pStyle w:val="BodyText"/>
        <w:keepLines/>
      </w:pPr>
      <w:r>
        <w:rPr>
          <w:b/>
          <w:bCs/>
        </w:rPr>
        <w:t>Proposition 5.5 (infinitely many hits without consistent estimation).</w:t>
      </w:r>
      <w:r>
        <w:t xml:space="preserve"> At the critical rate </w:t>
      </w:r>
      <m:oMath>
        <m:sSub>
          <m:sSubPr>
            <m:ctrlPr>
              <w:rPr>
                <w:rFonts w:ascii="Cambria Math" w:hAnsi="Cambria Math"/>
              </w:rPr>
            </m:ctrlPr>
          </m:sSubPr>
          <m:e>
            <m:r>
              <w:rPr>
                <w:rFonts w:ascii="Cambria Math" w:hAnsi="Cambria Math"/>
              </w:rPr>
              <m:t>ε</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i</m:t>
        </m:r>
        <m:r>
          <m:rPr>
            <m:nor/>
          </m:rPr>
          <m:t>,</m:t>
        </m:r>
      </m:oMath>
      <w:r>
        <w:t xml:space="preserve"> even independent proposals can visit both states infinitely often while their correctly weighted ratio fails to converge in probability to its target mean.</w:t>
      </w:r>
    </w:p>
    <w:p w14:paraId="5BFB1AD3" w14:textId="77777777" w:rsidR="000D4996" w:rsidRDefault="00000000">
      <w:pPr>
        <w:pStyle w:val="BodyText"/>
        <w:keepNext/>
      </w:pPr>
      <w:r>
        <w:rPr>
          <w:i/>
          <w:iCs/>
        </w:rPr>
        <w:t>Proof.</w:t>
      </w:r>
      <w:r>
        <w:t xml:space="preserve"> Take </w:t>
      </w: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nor/>
          </m:rPr>
          <m:t>,</m:t>
        </m:r>
      </m:oMath>
      <w:r>
        <w:t xml:space="preserve"> uniform reference, </w:t>
      </w:r>
      <m:oMath>
        <m:r>
          <w:rPr>
            <w:rFonts w:ascii="Cambria Math" w:hAnsi="Cambria Math"/>
          </w:rPr>
          <m:t>S</m:t>
        </m:r>
        <m:r>
          <m:rPr>
            <m:sty m:val="p"/>
          </m:rPr>
          <w:rPr>
            <w:rFonts w:ascii="Cambria Math" w:hAnsi="Cambria Math"/>
          </w:rPr>
          <m:t>=</m:t>
        </m:r>
        <m:r>
          <w:rPr>
            <w:rFonts w:ascii="Cambria Math" w:hAnsi="Cambria Math"/>
          </w:rPr>
          <m:t>0</m:t>
        </m:r>
        <m:r>
          <m:rPr>
            <m:nor/>
          </m:rPr>
          <m:t>,</m:t>
        </m:r>
      </m:oMath>
      <w:r>
        <w:t xml:space="preserve"> </w:t>
      </w:r>
      <m:oMath>
        <m:r>
          <w:rPr>
            <w:rFonts w:ascii="Cambria Math" w:hAnsi="Cambria Math"/>
          </w:rPr>
          <m:t>h</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y</m:t>
        </m:r>
        <m:r>
          <m:rPr>
            <m:nor/>
          </m:rPr>
          <m:t>,</m:t>
        </m:r>
      </m:oMath>
      <w:r>
        <w:t xml:space="preserve"> no missing responses, and independent draws from </w:t>
      </w:r>
      <m:oMath>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1</m:t>
            </m:r>
          </m:sup>
        </m:sSup>
        <m:r>
          <w:rPr>
            <w:rFonts w:ascii="Cambria Math" w:hAnsi="Cambria Math"/>
          </w:rPr>
          <m:t>μ</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i</m:t>
                </m:r>
              </m:e>
              <m:sup>
                <m:r>
                  <m:rPr>
                    <m:sty m:val="p"/>
                  </m:rPr>
                  <w:rPr>
                    <w:rFonts w:ascii="Cambria Math" w:hAnsi="Cambria Math"/>
                  </w:rPr>
                  <m:t>-</m:t>
                </m:r>
                <m:r>
                  <w:rPr>
                    <w:rFonts w:ascii="Cambria Math" w:hAnsi="Cambria Math"/>
                  </w:rPr>
                  <m:t>1</m:t>
                </m:r>
              </m:sup>
            </m:sSup>
          </m:e>
        </m:d>
        <m:sSub>
          <m:sSubPr>
            <m:ctrlPr>
              <w:rPr>
                <w:rFonts w:ascii="Cambria Math" w:hAnsi="Cambria Math"/>
              </w:rPr>
            </m:ctrlPr>
          </m:sSubPr>
          <m:e>
            <m:r>
              <w:rPr>
                <w:rFonts w:ascii="Cambria Math" w:hAnsi="Cambria Math"/>
              </w:rPr>
              <m:t>δ</m:t>
            </m:r>
          </m:e>
          <m:sub>
            <m:r>
              <w:rPr>
                <w:rFonts w:ascii="Cambria Math" w:hAnsi="Cambria Math"/>
              </w:rPr>
              <m:t>0</m:t>
            </m:r>
          </m:sub>
        </m:sSub>
        <m:r>
          <m:rPr>
            <m:nor/>
          </m:rPr>
          <m:t>.</m:t>
        </m:r>
      </m:oMath>
      <w:r>
        <w:t xml:space="preserve"> Let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1</m:t>
            </m:r>
          </m:e>
          <m:sub>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1</m:t>
                </m:r>
              </m:e>
            </m:d>
          </m:sub>
        </m:sSub>
        <m:r>
          <m:rPr>
            <m:nor/>
          </m:rPr>
          <m:t>,</m:t>
        </m:r>
      </m:oMath>
      <w:r>
        <w:t xml:space="preserve"> so </w:t>
      </w: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2i</m:t>
            </m:r>
          </m:e>
        </m:d>
        <m:r>
          <m:rPr>
            <m:nor/>
          </m:rPr>
          <m:t>.</m:t>
        </m:r>
      </m:oMath>
      <w:r>
        <w:t xml:space="preserve"> The normalized numerator is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sub>
          <m:sup>
            <m:r>
              <w:rPr>
                <w:rFonts w:ascii="Cambria Math" w:hAnsi="Cambria Math"/>
              </w:rPr>
              <m:t>​</m:t>
            </m:r>
          </m:sup>
          <m:e>
            <m:r>
              <w:rPr>
                <w:rFonts w:ascii="Cambria Math" w:hAnsi="Cambria Math"/>
              </w:rPr>
              <m:t>i</m:t>
            </m:r>
          </m:e>
        </m:nary>
        <m:sSub>
          <m:sSubPr>
            <m:ctrlPr>
              <w:rPr>
                <w:rFonts w:ascii="Cambria Math" w:hAnsi="Cambria Math"/>
              </w:rPr>
            </m:ctrlPr>
          </m:sSubPr>
          <m:e>
            <m:r>
              <w:rPr>
                <w:rFonts w:ascii="Cambria Math" w:hAnsi="Cambria Math"/>
              </w:rPr>
              <m:t>B</m:t>
            </m:r>
          </m:e>
          <m:sub>
            <m:r>
              <w:rPr>
                <w:rFonts w:ascii="Cambria Math" w:hAnsi="Cambria Math"/>
              </w:rPr>
              <m:t>i</m:t>
            </m:r>
          </m:sub>
        </m:sSub>
        <m:r>
          <m:rPr>
            <m:nor/>
          </m:rPr>
          <m:t>.</m:t>
        </m:r>
      </m:oMath>
      <w:r>
        <w:t xml:space="preserve"> Direct calculation gives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and </w:t>
      </w:r>
      <m:oMath>
        <m:r>
          <m:rPr>
            <m:sty m:val="p"/>
          </m:rP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 xml:space="preserve"> for every </w:t>
      </w:r>
      <m:oMath>
        <m:r>
          <w:rPr>
            <w:rFonts w:ascii="Cambria Math" w:hAnsi="Cambria Math"/>
          </w:rPr>
          <m:t>n</m:t>
        </m:r>
        <m:r>
          <m:rPr>
            <m:nor/>
          </m:rPr>
          <m:t>.</m:t>
        </m:r>
      </m:oMath>
      <w:r>
        <w:t xml:space="preserve"> For centered independent summands, the fourth-moment expansion gives</w:t>
      </w:r>
    </w:p>
    <w:p w14:paraId="4B410949" w14:textId="77777777" w:rsidR="000D4996" w:rsidRDefault="00000000">
      <w:pPr>
        <w:pStyle w:val="BodyText"/>
        <w:keepLines/>
      </w:pPr>
      <m:oMathPara>
        <m:oMathParaPr>
          <m:jc m:val="center"/>
        </m:oMathParaPr>
        <m:oMath>
          <m:r>
            <m:rPr>
              <m:scr m:val="double-struck"/>
              <m:sty m:val="p"/>
            </m:rPr>
            <w:rPr>
              <w:rFonts w:ascii="Cambria Math" w:hAnsi="Cambria Math"/>
            </w:rPr>
            <m:t>E</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e>
            <m:sup>
              <m:r>
                <w:rPr>
                  <w:rFonts w:ascii="Cambria Math" w:hAnsi="Cambria Math"/>
                </w:rPr>
                <m:t>4</m:t>
              </m:r>
            </m:sup>
          </m:s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sub>
                <m:sup>
                  <m:r>
                    <w:rPr>
                      <w:rFonts w:ascii="Cambria Math" w:hAnsi="Cambria Math"/>
                    </w:rPr>
                    <m:t>​</m:t>
                  </m:r>
                </m:sup>
                <m:e>
                  <m:sSup>
                    <m:sSupPr>
                      <m:ctrlPr>
                        <w:rPr>
                          <w:rFonts w:ascii="Cambria Math" w:hAnsi="Cambria Math"/>
                        </w:rPr>
                      </m:ctrlPr>
                    </m:sSupPr>
                    <m:e>
                      <m:r>
                        <w:rPr>
                          <w:rFonts w:ascii="Cambria Math" w:hAnsi="Cambria Math"/>
                        </w:rPr>
                        <m:t>i</m:t>
                      </m:r>
                    </m:e>
                    <m:sup>
                      <m:r>
                        <w:rPr>
                          <w:rFonts w:ascii="Cambria Math" w:hAnsi="Cambria Math"/>
                        </w:rPr>
                        <m:t>3</m:t>
                      </m:r>
                    </m:sup>
                  </m:sSup>
                </m:e>
              </m:nary>
            </m:num>
            <m:den>
              <m:r>
                <w:rPr>
                  <w:rFonts w:ascii="Cambria Math" w:hAnsi="Cambria Math"/>
                </w:rPr>
                <m:t>2</m:t>
              </m:r>
              <m:sSup>
                <m:sSupPr>
                  <m:ctrlPr>
                    <w:rPr>
                      <w:rFonts w:ascii="Cambria Math" w:hAnsi="Cambria Math"/>
                    </w:rPr>
                  </m:ctrlPr>
                </m:sSupPr>
                <m:e>
                  <m:r>
                    <w:rPr>
                      <w:rFonts w:ascii="Cambria Math" w:hAnsi="Cambria Math"/>
                    </w:rPr>
                    <m:t>n</m:t>
                  </m:r>
                </m:e>
                <m:sup>
                  <m:r>
                    <w:rPr>
                      <w:rFonts w:ascii="Cambria Math" w:hAnsi="Cambria Math"/>
                    </w:rPr>
                    <m:t>4</m:t>
                  </m:r>
                </m:sup>
              </m:sSup>
            </m:den>
          </m:f>
          <m:r>
            <m:rPr>
              <m:sty m:val="p"/>
            </m:rPr>
            <w:rPr>
              <w:rFonts w:ascii="Cambria Math" w:hAnsi="Cambria Math"/>
            </w:rPr>
            <m:t>+</m:t>
          </m:r>
          <m:r>
            <w:rPr>
              <w:rFonts w:ascii="Cambria Math" w:hAnsi="Cambria Math"/>
            </w:rPr>
            <m:t>3</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4</m:t>
                  </m:r>
                </m:e>
              </m:d>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16</m:t>
              </m:r>
            </m:den>
          </m:f>
          <m:r>
            <m:rPr>
              <m:sty m:val="p"/>
            </m:rPr>
            <w:rPr>
              <w:rFonts w:ascii="Cambria Math" w:hAnsi="Cambria Math"/>
            </w:rPr>
            <m:t>.</m:t>
          </m:r>
          <m:r>
            <m:rPr>
              <m:nor/>
            </m:rPr>
            <m:t xml:space="preserve">    (13)</m:t>
          </m:r>
        </m:oMath>
      </m:oMathPara>
    </w:p>
    <w:p w14:paraId="190E204C" w14:textId="77777777" w:rsidR="000D4996" w:rsidRDefault="00000000">
      <w:pPr>
        <w:pStyle w:val="FirstParagraph"/>
      </w:pPr>
      <w:r>
        <w:t xml:space="preserve">Hence the squared deviations are uniformly integrable, so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cannot converge in probability to </w:t>
      </w:r>
      <m:oMath>
        <m:r>
          <w:rPr>
            <w:rFonts w:ascii="Cambria Math" w:hAnsi="Cambria Math"/>
          </w:rPr>
          <m:t>1</m:t>
        </m:r>
        <m:r>
          <m:rPr>
            <m:sty m:val="p"/>
          </m:rPr>
          <w:rPr>
            <w:rFonts w:ascii="Cambria Math" w:hAnsi="Cambria Math"/>
          </w:rPr>
          <m:t>/</m:t>
        </m:r>
        <m:r>
          <w:rPr>
            <w:rFonts w:ascii="Cambria Math" w:hAnsi="Cambria Math"/>
          </w:rPr>
          <m:t>2</m:t>
        </m:r>
        <m:r>
          <m:rPr>
            <m:nor/>
          </m:rPr>
          <m:t>.</m:t>
        </m:r>
      </m:oMath>
      <w:r>
        <w:t xml:space="preserve"> The zero-state denominator contribution is </w:t>
      </w:r>
      <m:oMath>
        <m:sSub>
          <m:sSubPr>
            <m:ctrlPr>
              <w:rPr>
                <w:rFonts w:ascii="Cambria Math" w:hAnsi="Cambria Math"/>
              </w:rPr>
            </m:ctrlPr>
          </m:sSubPr>
          <m:e>
            <m:r>
              <w:rPr>
                <w:rFonts w:ascii="Cambria Math" w:hAnsi="Cambria Math"/>
              </w:rPr>
              <m:t>C</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w:rPr>
                <w:rFonts w:ascii="Cambria Math" w:hAnsi="Cambria Math"/>
              </w:rPr>
              <m:t>n</m:t>
            </m:r>
          </m:e>
          <m:sup>
            <m:r>
              <m:rPr>
                <m:sty m:val="p"/>
              </m:rPr>
              <w:rPr>
                <w:rFonts w:ascii="Cambria Math" w:hAnsi="Cambria Math"/>
              </w:rPr>
              <m:t>-</m:t>
            </m:r>
            <m:r>
              <w:rPr>
                <w:rFonts w:ascii="Cambria Math" w:hAnsi="Cambria Math"/>
              </w:rPr>
              <m:t>1</m:t>
            </m:r>
          </m:sup>
        </m:sSup>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sub>
          <m:sup>
            <m:r>
              <w:rPr>
                <w:rFonts w:ascii="Cambria Math" w:hAnsi="Cambria Math"/>
              </w:rPr>
              <m:t>​</m:t>
            </m:r>
          </m:sup>
          <m:e>
            <m:d>
              <m:dPr>
                <m:begChr m:val="["/>
                <m:endChr m:val="]"/>
                <m:ctrlPr>
                  <w:rPr>
                    <w:rFonts w:ascii="Cambria Math" w:hAnsi="Cambria Math"/>
                  </w:rPr>
                </m:ctrlPr>
              </m:dPr>
              <m:e>
                <m:r>
                  <w:rPr>
                    <w:rFonts w:ascii="Cambria Math" w:hAnsi="Cambria Math"/>
                  </w:rPr>
                  <m:t>i</m:t>
                </m:r>
                <m:r>
                  <m:rPr>
                    <m:sty m:val="p"/>
                  </m:rPr>
                  <w:rPr>
                    <w:rFonts w:ascii="Cambria Math" w:hAnsi="Cambria Math"/>
                  </w:rPr>
                  <m:t>/</m:t>
                </m:r>
                <m:d>
                  <m:dPr>
                    <m:ctrlPr>
                      <w:rPr>
                        <w:rFonts w:ascii="Cambria Math" w:hAnsi="Cambria Math"/>
                      </w:rPr>
                    </m:ctrlPr>
                  </m:dPr>
                  <m:e>
                    <m:r>
                      <w:rPr>
                        <w:rFonts w:ascii="Cambria Math" w:hAnsi="Cambria Math"/>
                      </w:rPr>
                      <m:t>2i</m:t>
                    </m:r>
                    <m:r>
                      <m:rPr>
                        <m:sty m:val="p"/>
                      </m:rPr>
                      <w:rPr>
                        <w:rFonts w:ascii="Cambria Math" w:hAnsi="Cambria Math"/>
                      </w:rPr>
                      <m:t>-</m:t>
                    </m:r>
                    <m:r>
                      <w:rPr>
                        <w:rFonts w:ascii="Cambria Math" w:hAnsi="Cambria Math"/>
                      </w:rPr>
                      <m:t>1</m:t>
                    </m:r>
                  </m:e>
                </m:d>
              </m:e>
            </m:d>
          </m:e>
        </m:nary>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in probability: its deterministic baseline tends to </w:t>
      </w:r>
      <m:oMath>
        <m:r>
          <w:rPr>
            <w:rFonts w:ascii="Cambria Math" w:hAnsi="Cambria Math"/>
          </w:rPr>
          <m:t>1</m:t>
        </m:r>
        <m:r>
          <m:rPr>
            <m:sty m:val="p"/>
          </m:rPr>
          <w:rPr>
            <w:rFonts w:ascii="Cambria Math" w:hAnsi="Cambria Math"/>
          </w:rPr>
          <m:t>/</m:t>
        </m:r>
        <m:r>
          <w:rPr>
            <w:rFonts w:ascii="Cambria Math" w:hAnsi="Cambria Math"/>
          </w:rPr>
          <m:t>2</m:t>
        </m:r>
      </m:oMath>
      <w:r>
        <w:t xml:space="preserve"> and the removed contribution has expectation </w:t>
      </w:r>
      <m:oMath>
        <m:r>
          <w:rPr>
            <w:rFonts w:ascii="Cambria Math" w:hAnsi="Cambria Math"/>
          </w:rPr>
          <m:t>O</m:t>
        </m:r>
        <m:d>
          <m:dPr>
            <m:ctrlPr>
              <w:rPr>
                <w:rFonts w:ascii="Cambria Math" w:hAnsi="Cambria Math"/>
              </w:rPr>
            </m:ctrlPr>
          </m:dPr>
          <m:e>
            <m:r>
              <m:rPr>
                <m:sty m:val="p"/>
              </m:rPr>
              <w:rPr>
                <w:rFonts w:ascii="Cambria Math" w:hAnsi="Cambria Math"/>
              </w:rPr>
              <m:t>log</m:t>
            </m:r>
            <m:r>
              <w:rPr>
                <w:rFonts w:ascii="Cambria Math" w:hAnsi="Cambria Math"/>
              </w:rPr>
              <m:t>n</m:t>
            </m:r>
            <m:r>
              <m:rPr>
                <m:sty m:val="p"/>
              </m:rPr>
              <w:rPr>
                <w:rFonts w:ascii="Cambria Math" w:hAnsi="Cambria Math"/>
              </w:rPr>
              <m:t>/</m:t>
            </m:r>
            <m:r>
              <w:rPr>
                <w:rFonts w:ascii="Cambria Math" w:hAnsi="Cambria Math"/>
              </w:rPr>
              <m:t>n</m:t>
            </m:r>
          </m:e>
        </m:d>
        <m:r>
          <m:rPr>
            <m:nor/>
          </m:rPr>
          <m:t>.</m:t>
        </m:r>
      </m:oMath>
      <w:r>
        <w:t xml:space="preserve"> The estimator is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e>
        </m:d>
        <m:r>
          <m:rPr>
            <m:nor/>
          </m:rPr>
          <m:t>.</m:t>
        </m:r>
      </m:oMath>
      <w:r>
        <w:t xml:space="preserve"> Convergence of that ratio to </w:t>
      </w:r>
      <m:oMath>
        <m:r>
          <w:rPr>
            <w:rFonts w:ascii="Cambria Math" w:hAnsi="Cambria Math"/>
          </w:rPr>
          <m:t>1</m:t>
        </m:r>
        <m:r>
          <m:rPr>
            <m:sty m:val="p"/>
          </m:rPr>
          <w:rPr>
            <w:rFonts w:ascii="Cambria Math" w:hAnsi="Cambria Math"/>
          </w:rPr>
          <m:t>/</m:t>
        </m:r>
        <m:r>
          <w:rPr>
            <w:rFonts w:ascii="Cambria Math" w:hAnsi="Cambria Math"/>
          </w:rPr>
          <m:t>2</m:t>
        </m:r>
      </m:oMath>
      <w:r>
        <w:t xml:space="preserve"> would force </w:t>
      </w:r>
      <m:oMath>
        <m:sSub>
          <m:sSubPr>
            <m:ctrlPr>
              <w:rPr>
                <w:rFonts w:ascii="Cambria Math" w:hAnsi="Cambria Math"/>
              </w:rPr>
            </m:ctrlPr>
          </m:sSubPr>
          <m:e>
            <m:r>
              <w:rPr>
                <w:rFonts w:ascii="Cambria Math" w:hAnsi="Cambria Math"/>
              </w:rPr>
              <m:t>A</m:t>
            </m:r>
          </m:e>
          <m:sub>
            <m:r>
              <w:rPr>
                <w:rFonts w:ascii="Cambria Math" w:hAnsi="Cambria Math"/>
              </w:rPr>
              <m:t>n</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oMath>
      <w:r>
        <w:t xml:space="preserve"> in probability, a contradiction. Finally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m:rPr>
                <m:sty m:val="p"/>
              </m:rPr>
              <w:rPr>
                <w:rFonts w:ascii="Cambria Math" w:hAnsi="Cambria Math"/>
              </w:rPr>
              <m:t>Pr</m:t>
            </m:r>
          </m:e>
        </m:nary>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m:t>
            </m:r>
          </m:e>
        </m:d>
        <m:r>
          <m:rPr>
            <m:sty m:val="p"/>
          </m:rPr>
          <w:rPr>
            <w:rFonts w:ascii="Cambria Math" w:hAnsi="Cambria Math"/>
          </w:rPr>
          <m:t>=∞</m:t>
        </m:r>
        <m:r>
          <m:rPr>
            <m:nor/>
          </m:rPr>
          <m:t>,</m:t>
        </m:r>
      </m:oMath>
      <w:r>
        <w:t xml:space="preserve"> and independence gives infinitely many ones almost surely; zeros also occur infinitely often. </w:t>
      </w:r>
    </w:p>
    <w:p w14:paraId="4DF9B0DE" w14:textId="77777777" w:rsidR="000D4996" w:rsidRDefault="00000000">
      <w:pPr>
        <w:pStyle w:val="Heading2"/>
      </w:pPr>
      <w:bookmarkStart w:id="18" w:name="Xfe93a12daa81c8f06bac62eed3fa9aeb752fe28"/>
      <w:bookmarkEnd w:id="17"/>
      <w:r>
        <w:t>5.4 Unbiased normalized readout from weighted reservoirs</w:t>
      </w:r>
    </w:p>
    <w:p w14:paraId="7F030365" w14:textId="77777777" w:rsidR="000D4996" w:rsidRDefault="00000000">
      <w:pPr>
        <w:pStyle w:val="FirstParagraph"/>
      </w:pPr>
      <w:r>
        <w:t xml:space="preserve">Condition on a realized finite log with fixed nonnegative weights </w:t>
      </w:r>
      <m:oMath>
        <m:sSub>
          <m:sSubPr>
            <m:ctrlPr>
              <w:rPr>
                <w:rFonts w:ascii="Cambria Math" w:hAnsi="Cambria Math"/>
              </w:rPr>
            </m:ctrlPr>
          </m:sSubPr>
          <m:e>
            <m:r>
              <w:rPr>
                <w:rFonts w:ascii="Cambria Math" w:hAnsi="Cambria Math"/>
              </w:rPr>
              <m:t>w</m:t>
            </m:r>
          </m:e>
          <m:sub>
            <m:r>
              <w:rPr>
                <w:rFonts w:ascii="Cambria Math" w:hAnsi="Cambria Math"/>
              </w:rPr>
              <m:t>i</m:t>
            </m:r>
          </m:sub>
        </m:sSub>
        <m:r>
          <m:rPr>
            <m:nor/>
          </m:rPr>
          <m:t>,</m:t>
        </m:r>
      </m:oMath>
      <w:r>
        <w:t xml:space="preserve"> total </w:t>
      </w:r>
      <m:oMath>
        <m:sSub>
          <m:sSubPr>
            <m:ctrlPr>
              <w:rPr>
                <w:rFonts w:ascii="Cambria Math" w:hAnsi="Cambria Math"/>
              </w:rPr>
            </m:ctrlPr>
          </m:sSubPr>
          <m:e>
            <m:r>
              <w:rPr>
                <w:rFonts w:ascii="Cambria Math" w:hAnsi="Cambria Math"/>
              </w:rPr>
              <m:t>T</m:t>
            </m:r>
          </m:e>
          <m:sub>
            <m:r>
              <w:rPr>
                <w:rFonts w:ascii="Cambria Math" w:hAnsi="Cambria Math"/>
              </w:rPr>
              <m:t>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&gt;</m:t>
        </m:r>
        <m:r>
          <w:rPr>
            <w:rFonts w:ascii="Cambria Math" w:hAnsi="Cambria Math"/>
          </w:rPr>
          <m:t>0</m:t>
        </m:r>
        <m:r>
          <m:rPr>
            <m:nor/>
          </m:rPr>
          <m:t>,</m:t>
        </m:r>
      </m:oMath>
      <w:r>
        <w:t xml:space="preserve"> and bounded scalar values </w:t>
      </w:r>
      <m:oMath>
        <m:sSub>
          <m:sSubPr>
            <m:ctrlPr>
              <w:rPr>
                <w:rFonts w:ascii="Cambria Math" w:hAnsi="Cambria Math"/>
              </w:rPr>
            </m:ctrlPr>
          </m:sSubPr>
          <m:e>
            <m:r>
              <w:rPr>
                <w:rFonts w:ascii="Cambria Math" w:hAnsi="Cambria Math"/>
              </w:rPr>
              <m:t>h</m:t>
            </m:r>
          </m:e>
          <m:sub>
            <m:r>
              <w:rPr>
                <w:rFonts w:ascii="Cambria Math" w:hAnsi="Cambria Math"/>
              </w:rPr>
              <m:t>i</m:t>
            </m:r>
          </m:sub>
        </m:sSub>
        <m:r>
          <m:rPr>
            <m:nor/>
          </m:rPr>
          <m:t>.</m:t>
        </m:r>
      </m:oMath>
      <w:r>
        <w:t xml:space="preserve"> Use auxiliary random numbers that do not influence proposal generation, response availability, or later log records. Weighted reservoir sampling is a classical streaming method [17]. The following specialization states its estimator contract explicitly.</w:t>
      </w:r>
    </w:p>
    <w:p w14:paraId="31A63639" w14:textId="77777777" w:rsidR="000D4996" w:rsidRDefault="00000000">
      <w:pPr>
        <w:pStyle w:val="BodyText"/>
        <w:keepNext/>
        <w:keepLines/>
      </w:pPr>
      <w:r>
        <w:rPr>
          <w:b/>
          <w:bCs/>
        </w:rPr>
        <w:t>Theorem 5.6 (independent weighted reservoirs).</w:t>
      </w:r>
      <w:r>
        <w:t xml:space="preserve"> Maintain one selected index by replacing it with the arriving index </w:t>
      </w:r>
      <m:oMath>
        <m:r>
          <w:rPr>
            <w:rFonts w:ascii="Cambria Math" w:hAnsi="Cambria Math"/>
          </w:rPr>
          <m:t>i</m:t>
        </m:r>
      </m:oMath>
      <w:r>
        <w:t xml:space="preserve"> with probability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nor/>
          </m:rPr>
          <m:t>,</m:t>
        </m:r>
      </m:oMath>
      <w:r>
        <w:t xml:space="preserve"> initializing at the first positive weight. At time </w:t>
      </w:r>
      <m:oMath>
        <m:r>
          <w:rPr>
            <w:rFonts w:ascii="Cambria Math" w:hAnsi="Cambria Math"/>
          </w:rPr>
          <m:t>n</m:t>
        </m:r>
        <m:r>
          <m:rPr>
            <m:nor/>
          </m:rPr>
          <m:t>,</m:t>
        </m:r>
      </m:oMath>
      <w:r>
        <w:t xml:space="preserve"> its conditional law is </w:t>
      </w:r>
      <m:oMath>
        <m:r>
          <m:rPr>
            <m:sty m:val="p"/>
          </m:rPr>
          <w:rPr>
            <w:rFonts w:ascii="Cambria Math" w:hAnsi="Cambria Math"/>
          </w:rPr>
          <m:t>Pr</m:t>
        </m:r>
        <m:d>
          <m:dPr>
            <m:ctrlPr>
              <w:rPr>
                <w:rFonts w:ascii="Cambria Math" w:hAnsi="Cambria Math"/>
              </w:rPr>
            </m:ctrlPr>
          </m:dPr>
          <m:e>
            <m:r>
              <w:rPr>
                <w:rFonts w:ascii="Cambria Math" w:hAnsi="Cambria Math"/>
              </w:rPr>
              <m:t>J</m:t>
            </m:r>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m:rPr>
            <m:nor/>
          </m:rPr>
          <m:t>.</m:t>
        </m:r>
      </m:oMath>
      <w:r>
        <w:t xml:space="preserve"> With </w:t>
      </w:r>
      <m:oMath>
        <m:r>
          <w:rPr>
            <w:rFonts w:ascii="Cambria Math" w:hAnsi="Cambria Math"/>
          </w:rPr>
          <m:t>K</m:t>
        </m:r>
      </m:oMath>
      <w:r>
        <w:t xml:space="preserve"> independent copies and </w:t>
      </w:r>
      <m:oMath>
        <m:sSub>
          <m:sSubPr>
            <m:ctrlPr>
              <w:rPr>
                <w:rFonts w:ascii="Cambria Math" w:hAnsi="Cambria Math"/>
              </w:rPr>
            </m:ctrlPr>
          </m:sSubPr>
          <m:e>
            <m:bar>
              <m:barPr>
                <m:pos m:val="top"/>
                <m:ctrlPr>
                  <w:rPr>
                    <w:rFonts w:ascii="Cambria Math" w:hAnsi="Cambria Math"/>
                  </w:rPr>
                </m:ctrlPr>
              </m:barPr>
              <m:e>
                <m:r>
                  <w:rPr>
                    <w:rFonts w:ascii="Cambria Math" w:hAnsi="Cambria Math"/>
                  </w:rPr>
                  <m:t>h</m:t>
                </m:r>
              </m:e>
            </m:bar>
          </m:e>
          <m:sub>
            <m:r>
              <w:rPr>
                <w:rFonts w:ascii="Cambria Math" w:hAnsi="Cambria Math"/>
              </w:rPr>
              <m:t>K</m:t>
            </m:r>
          </m:sub>
        </m:sSub>
        <m:r>
          <m:rPr>
            <m:sty m:val="p"/>
          </m:rP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1</m:t>
            </m:r>
          </m:sup>
        </m:sSup>
        <m:nary>
          <m:naryPr>
            <m:chr m:val="∑"/>
            <m:limLoc m:val="undOvr"/>
            <m:ctrlPr>
              <w:rPr>
                <w:rFonts w:ascii="Cambria Math" w:hAnsi="Cambria Math"/>
              </w:rPr>
            </m:ctrlPr>
          </m:naryPr>
          <m:sub>
            <m:r>
              <w:rPr>
                <w:rFonts w:ascii="Cambria Math" w:hAnsi="Cambria Math"/>
              </w:rPr>
              <m:t>b</m:t>
            </m:r>
            <m:r>
              <m:rPr>
                <m:sty m:val="p"/>
              </m:rPr>
              <w:rPr>
                <w:rFonts w:ascii="Cambria Math" w:hAnsi="Cambria Math"/>
              </w:rPr>
              <m:t>=</m:t>
            </m:r>
            <m: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h</m:t>
                </m:r>
              </m:e>
              <m:sub>
                <m:sSub>
                  <m:sSubPr>
                    <m:ctrlPr>
                      <w:rPr>
                        <w:rFonts w:ascii="Cambria Math" w:hAnsi="Cambria Math"/>
                      </w:rPr>
                    </m:ctrlPr>
                  </m:sSubPr>
                  <m:e>
                    <m:r>
                      <w:rPr>
                        <w:rFonts w:ascii="Cambria Math" w:hAnsi="Cambria Math"/>
                      </w:rPr>
                      <m:t>J</m:t>
                    </m:r>
                  </m:e>
                  <m:sub>
                    <m:r>
                      <w:rPr>
                        <w:rFonts w:ascii="Cambria Math" w:hAnsi="Cambria Math"/>
                      </w:rPr>
                      <m:t>b</m:t>
                    </m:r>
                  </m:sub>
                </m:sSub>
              </m:sub>
            </m:sSub>
          </m:e>
        </m:nary>
        <m:r>
          <m:rPr>
            <m:nor/>
          </m:rPr>
          <m:t>,</m:t>
        </m:r>
      </m:oMath>
    </w:p>
    <w:p w14:paraId="507AFE59" w14:textId="77777777" w:rsidR="000D4996" w:rsidRDefault="00000000">
      <w:pPr>
        <w:pStyle w:val="BodyT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n</m:t>
                    </m:r>
                  </m:sub>
                </m:sSub>
              </m:e>
              <m:e>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h</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n</m:t>
                        </m:r>
                      </m:sub>
                    </m:sSub>
                  </m:den>
                </m:f>
                <m:r>
                  <m:rPr>
                    <m:sty m:val="p"/>
                  </m:rPr>
                  <w:rPr>
                    <w:rFonts w:ascii="Cambria Math" w:hAnsi="Cambria Math"/>
                  </w:rPr>
                  <m:t>,</m:t>
                </m:r>
                <m:r>
                  <w:rPr>
                    <w:rFonts w:ascii="Cambria Math" w:hAnsi="Cambria Math"/>
                  </w:rPr>
                  <m:t>  </m:t>
                </m:r>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h</m:t>
                            </m:r>
                          </m:e>
                        </m:ba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e>
                </m:d>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r>
                  <m:rPr>
                    <m:sty m:val="p"/>
                  </m:rPr>
                  <w:rPr>
                    <w:rFonts w:ascii="Cambria Math" w:hAnsi="Cambria Math"/>
                  </w:rPr>
                  <m:t>,</m:t>
                </m:r>
              </m:e>
            </m:mr>
            <m:mr>
              <m:e>
                <m:r>
                  <m:rPr>
                    <m:sty m:val="p"/>
                  </m:rPr>
                  <w:rPr>
                    <w:rFonts w:ascii="Cambria Math" w:hAnsi="Cambria Math"/>
                  </w:rPr>
                  <m:t>Var</m:t>
                </m:r>
                <m:d>
                  <m:dPr>
                    <m:ctrlPr>
                      <w:rPr>
                        <w:rFonts w:ascii="Cambria Math" w:hAnsi="Cambria Math"/>
                      </w:rPr>
                    </m:ctrlPr>
                  </m:dPr>
                  <m:e>
                    <m:sSub>
                      <m:sSubPr>
                        <m:ctrlPr>
                          <w:rPr>
                            <w:rFonts w:ascii="Cambria Math" w:hAnsi="Cambria Math"/>
                          </w:rPr>
                        </m:ctrlPr>
                      </m:sSubPr>
                      <m:e>
                        <m:bar>
                          <m:barPr>
                            <m:pos m:val="top"/>
                            <m:ctrlPr>
                              <w:rPr>
                                <w:rFonts w:ascii="Cambria Math" w:hAnsi="Cambria Math"/>
                              </w:rPr>
                            </m:ctrlPr>
                          </m:barPr>
                          <m:e>
                            <m:r>
                              <w:rPr>
                                <w:rFonts w:ascii="Cambria Math" w:hAnsi="Cambria Math"/>
                              </w:rPr>
                              <m:t>h</m:t>
                            </m:r>
                          </m:e>
                        </m:ba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e>
                </m:d>
              </m:e>
              <m:e>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e>
                        </m:d>
                      </m:e>
                    </m:nary>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n</m:t>
                                </m:r>
                              </m:sub>
                            </m:sSub>
                          </m:e>
                        </m:d>
                      </m:e>
                      <m:sup>
                        <m:r>
                          <w:rPr>
                            <w:rFonts w:ascii="Cambria Math" w:hAnsi="Cambria Math"/>
                          </w:rPr>
                          <m:t>2</m:t>
                        </m:r>
                      </m:sup>
                    </m:sSup>
                  </m:num>
                  <m:den>
                    <m:r>
                      <w:rPr>
                        <w:rFonts w:ascii="Cambria Math" w:hAnsi="Cambria Math"/>
                      </w:rPr>
                      <m:t>K</m:t>
                    </m:r>
                  </m:den>
                </m:f>
                <m:r>
                  <m:rPr>
                    <m:sty m:val="p"/>
                  </m:rPr>
                  <w:rPr>
                    <w:rFonts w:ascii="Cambria Math" w:hAnsi="Cambria Math"/>
                  </w:rPr>
                  <m:t>.</m:t>
                </m:r>
              </m:e>
            </m:mr>
          </m:m>
          <m:r>
            <m:rPr>
              <m:nor/>
            </m:rPr>
            <m:t xml:space="preserve">    (14)</m:t>
          </m:r>
        </m:oMath>
      </m:oMathPara>
    </w:p>
    <w:p w14:paraId="197C8DC7" w14:textId="77777777" w:rsidR="000D4996" w:rsidRDefault="00000000">
      <w:pPr>
        <w:pStyle w:val="FirstParagraph"/>
      </w:pPr>
      <w:r>
        <w:rPr>
          <w:i/>
          <w:iCs/>
        </w:rPr>
        <w:t>Proof.</w:t>
      </w:r>
      <w:r>
        <w:t xml:space="preserve"> An earlier index’s probability changes from </w:t>
      </w:r>
      <m:oMath>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oMath>
      <w:r>
        <w:t xml:space="preserve"> to </w:t>
      </w:r>
      <m:oMath>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m:rPr>
                    <m:sty m:val="p"/>
                  </m:rPr>
                  <w:rPr>
                    <w:rFonts w:ascii="Cambria Math" w:hAnsi="Cambria Math"/>
                  </w:rPr>
                  <m:t>-</m:t>
                </m:r>
                <m:r>
                  <w:rPr>
                    <w:rFonts w:ascii="Cambria Math" w:hAnsi="Cambria Math"/>
                  </w:rPr>
                  <m:t>1</m:t>
                </m:r>
              </m:sub>
            </m:sSub>
          </m:e>
        </m:d>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nor/>
          </m:rPr>
          <m:t>;</m:t>
        </m:r>
      </m:oMath>
      <w:r>
        <w:t xml:space="preserve"> the new index has probability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sub>
        </m:sSub>
        <m:r>
          <m:rPr>
            <m:nor/>
          </m:rPr>
          <m:t>.</m:t>
        </m:r>
      </m:oMath>
      <w:r>
        <w:t xml:space="preserve"> Induction proves the law. Conditional independence proves the mean and variance formulas. </w:t>
      </w:r>
    </w:p>
    <w:p w14:paraId="5A57BEEB" w14:textId="77777777" w:rsidR="000D4996" w:rsidRDefault="00000000">
      <w:pPr>
        <w:pStyle w:val="BodyText"/>
      </w:pPr>
      <w:r>
        <w:t xml:space="preserve">Thus a normalized readout can be conditionally unbiased even though a self-normalized Bernoulli-retention ratio is generally biased. Fixed </w:t>
      </w:r>
      <m:oMath>
        <m:r>
          <w:rPr>
            <w:rFonts w:ascii="Cambria Math" w:hAnsi="Cambria Math"/>
          </w:rPr>
          <m:t>K</m:t>
        </m:r>
      </m:oMath>
      <w:r>
        <w:t xml:space="preserve"> still need not be consistent: a nonvanishing weighted value variance leaves nonvanishing conditional variance, and boundedness prevents hiding it in rare arbitrarily large errors. If </w:t>
      </w:r>
      <m:oMath>
        <m:sSub>
          <m:sSubPr>
            <m:ctrlPr>
              <w:rPr>
                <w:rFonts w:ascii="Cambria Math" w:hAnsi="Cambria Math"/>
              </w:rPr>
            </m:ctrlPr>
          </m:sSubPr>
          <m:e>
            <m:r>
              <w:rPr>
                <w:rFonts w:ascii="Cambria Math" w:hAnsi="Cambria Math"/>
              </w:rPr>
              <m:t>K</m:t>
            </m:r>
          </m:e>
          <m:sub>
            <m:r>
              <w:rPr>
                <w:rFonts w:ascii="Cambria Math" w:hAnsi="Cambria Math"/>
              </w:rPr>
              <m:t>n</m:t>
            </m:r>
          </m:sub>
        </m:sSub>
        <m:r>
          <m:rPr>
            <m:sty m:val="p"/>
          </m:rPr>
          <w:rPr>
            <w:rFonts w:ascii="Cambria Math" w:hAnsi="Cambria Math"/>
          </w:rPr>
          <m:t>→∞</m:t>
        </m:r>
        <m:r>
          <m:rPr>
            <m:nor/>
          </m:rPr>
          <m:t>,</m:t>
        </m:r>
      </m:oMath>
      <w:r>
        <w:t xml:space="preserve"> each reservoir is valid for the entire current log, and </w:t>
      </w:r>
      <m:oMath>
        <m:sSub>
          <m:sSubPr>
            <m:ctrlPr>
              <w:rPr>
                <w:rFonts w:ascii="Cambria Math" w:hAnsi="Cambria Math"/>
              </w:rPr>
            </m:ctrlPr>
          </m:sSubPr>
          <m:e>
            <m:r>
              <w:rPr>
                <w:rFonts w:ascii="Cambria Math" w:hAnsi="Cambria Math"/>
              </w:rPr>
              <m:t>R</m:t>
            </m:r>
          </m:e>
          <m:sub>
            <m:r>
              <w:rPr>
                <w:rFonts w:ascii="Cambria Math" w:hAnsi="Cambria Math"/>
              </w:rPr>
              <m:t>n</m:t>
            </m:r>
          </m:sub>
        </m:sSub>
      </m:oMath>
      <w:r>
        <w:t xml:space="preserve"> is consistent, the averaged readout is consistent in probability. Creating additional reservoirs later requires replay or another valid construction. Changing historical target weights also requires updating the sampling law.</w:t>
      </w:r>
    </w:p>
    <w:p w14:paraId="73441CFA" w14:textId="77777777" w:rsidR="000D4996" w:rsidRDefault="00000000">
      <w:pPr>
        <w:pStyle w:val="BodyText"/>
      </w:pPr>
      <w:r>
        <w:t xml:space="preserve">The no-feedback condition is substantive. With unit weights, start with values </w:t>
      </w:r>
      <m:oMath>
        <m:r>
          <w:rPr>
            <w:rFonts w:ascii="Cambria Math" w:hAnsi="Cambria Math"/>
          </w:rPr>
          <m:t>0</m:t>
        </m:r>
        <m:r>
          <m:rPr>
            <m:sty m:val="p"/>
          </m:rPr>
          <w:rPr>
            <w:rFonts w:ascii="Cambria Math" w:hAnsi="Cambria Math"/>
          </w:rPr>
          <m:t>,</m:t>
        </m:r>
        <m:r>
          <w:rPr>
            <w:rFonts w:ascii="Cambria Math" w:hAnsi="Cambria Math"/>
          </w:rPr>
          <m:t>1</m:t>
        </m:r>
        <m:r>
          <m:rPr>
            <m:nor/>
          </m:rPr>
          <m:t>,</m:t>
        </m:r>
      </m:oMath>
      <w:r>
        <w:t xml:space="preserve"> let the third value equal the current selected value </w:t>
      </w:r>
      <m:oMath>
        <m:sSub>
          <m:sSubPr>
            <m:ctrlPr>
              <w:rPr>
                <w:rFonts w:ascii="Cambria Math" w:hAnsi="Cambria Math"/>
              </w:rPr>
            </m:ctrlPr>
          </m:sSubPr>
          <m:e>
            <m:r>
              <w:rPr>
                <w:rFonts w:ascii="Cambria Math" w:hAnsi="Cambria Math"/>
              </w:rPr>
              <m:t>V</m:t>
            </m:r>
          </m:e>
          <m:sub>
            <m:r>
              <w:rPr>
                <w:rFonts w:ascii="Cambria Math" w:hAnsi="Cambria Math"/>
              </w:rPr>
              <m:t>2</m:t>
            </m:r>
          </m:sub>
        </m:sSub>
        <m:r>
          <m:rPr>
            <m:nor/>
          </m:rPr>
          <m:t>,</m:t>
        </m:r>
      </m:oMath>
      <w:r>
        <w:t xml:space="preserve"> and apply the same replacement rule. The final selected value is always </w:t>
      </w:r>
      <m:oMath>
        <m:sSub>
          <m:sSubPr>
            <m:ctrlPr>
              <w:rPr>
                <w:rFonts w:ascii="Cambria Math" w:hAnsi="Cambria Math"/>
              </w:rPr>
            </m:ctrlPr>
          </m:sSubPr>
          <m:e>
            <m:r>
              <w:rPr>
                <w:rFonts w:ascii="Cambria Math" w:hAnsi="Cambria Math"/>
              </w:rPr>
              <m:t>V</m:t>
            </m:r>
          </m:e>
          <m:sub>
            <m:r>
              <w:rPr>
                <w:rFonts w:ascii="Cambria Math" w:hAnsi="Cambria Math"/>
              </w:rPr>
              <m:t>2</m:t>
            </m:r>
          </m:sub>
        </m:sSub>
        <m:r>
          <m:rPr>
            <m:nor/>
          </m:rPr>
          <m:t>.</m:t>
        </m:r>
      </m:oMath>
      <w:r>
        <w:t xml:space="preserve"> The realized log reveals </w:t>
      </w:r>
      <m:oMath>
        <m:sSub>
          <m:sSubPr>
            <m:ctrlPr>
              <w:rPr>
                <w:rFonts w:ascii="Cambria Math" w:hAnsi="Cambria Math"/>
              </w:rPr>
            </m:ctrlPr>
          </m:sSubPr>
          <m:e>
            <m:r>
              <w:rPr>
                <w:rFonts w:ascii="Cambria Math" w:hAnsi="Cambria Math"/>
              </w:rPr>
              <m:t>V</m:t>
            </m:r>
          </m:e>
          <m:sub>
            <m:r>
              <w:rPr>
                <w:rFonts w:ascii="Cambria Math" w:hAnsi="Cambria Math"/>
              </w:rPr>
              <m:t>2</m:t>
            </m:r>
          </m:sub>
        </m:sSub>
        <m:r>
          <m:rPr>
            <m:nor/>
          </m:rPr>
          <m:t>,</m:t>
        </m:r>
      </m:oMath>
      <w:r>
        <w:t xml:space="preserve"> while its full mean is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2</m:t>
                </m:r>
              </m:sub>
            </m:sSub>
          </m:e>
        </m:d>
        <m:r>
          <m:rPr>
            <m:sty m:val="p"/>
          </m:rPr>
          <w:rPr>
            <w:rFonts w:ascii="Cambria Math" w:hAnsi="Cambria Math"/>
          </w:rPr>
          <m:t>/</m:t>
        </m:r>
        <m:r>
          <w:rPr>
            <w:rFonts w:ascii="Cambria Math" w:hAnsi="Cambria Math"/>
          </w:rPr>
          <m:t>3</m:t>
        </m:r>
        <m:r>
          <m:rPr>
            <m:nor/>
          </m:rPr>
          <m:t>,</m:t>
        </m:r>
      </m:oMath>
      <w:r>
        <w:t xml:space="preserve"> so conditional unbiasedness fails. Use a separate proposal archive when invoking the conditional reservoir guarantee.</w:t>
      </w:r>
    </w:p>
    <w:p w14:paraId="17189A55" w14:textId="77777777" w:rsidR="000D4996" w:rsidRDefault="00000000">
      <w:pPr>
        <w:pStyle w:val="Heading2"/>
      </w:pPr>
      <w:bookmarkStart w:id="19" w:name="X1a02a8bc1a1929a812ed587d785a9c110640ea7"/>
      <w:bookmarkEnd w:id="18"/>
      <w:r>
        <w:lastRenderedPageBreak/>
        <w:t>5.5 Retention allocation for a declared readout</w:t>
      </w:r>
    </w:p>
    <w:p w14:paraId="25E57DEE" w14:textId="77777777" w:rsidR="000D4996" w:rsidRDefault="00000000">
      <w:pPr>
        <w:pStyle w:val="FirstParagraph"/>
        <w:keepNext/>
        <w:keepLines/>
      </w:pPr>
      <w:r>
        <w:rPr>
          <w:b/>
          <w:bCs/>
        </w:rPr>
        <w:t>Proposition 5.7 (optimal linearized allocation).</w:t>
      </w:r>
      <w:r>
        <w:t xml:space="preserve"> For a fixed log, let </w:t>
      </w:r>
      <m:oMath>
        <m:r>
          <w:rPr>
            <w:rFonts w:ascii="Cambria Math" w:hAnsi="Cambria Math"/>
          </w:rPr>
          <m:t>T</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&gt;</m:t>
        </m:r>
        <m:r>
          <w:rPr>
            <w:rFonts w:ascii="Cambria Math" w:hAnsi="Cambria Math"/>
          </w:rPr>
          <m:t>0</m:t>
        </m:r>
        <m:r>
          <m:rPr>
            <m:nor/>
          </m:rPr>
          <m:t>,</m:t>
        </m:r>
      </m:oMath>
      <w:r>
        <w:t xml:space="preserve"> </w:t>
      </w:r>
      <m:oMath>
        <m:r>
          <w:rPr>
            <w:rFonts w:ascii="Cambria Math" w:hAnsi="Cambria Math"/>
          </w:rPr>
          <m:t>R</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r>
          <w:rPr>
            <w:rFonts w:ascii="Cambria Math" w:hAnsi="Cambria Math"/>
          </w:rPr>
          <m:t>T</m:t>
        </m:r>
        <m:r>
          <m:rPr>
            <m:nor/>
          </m:rPr>
          <m:t>,</m:t>
        </m:r>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r>
              <w:rPr>
                <w:rFonts w:ascii="Cambria Math" w:hAnsi="Cambria Math"/>
              </w:rPr>
              <m:t>R</m:t>
            </m:r>
          </m:e>
        </m:d>
        <m:r>
          <m:rPr>
            <m:sty m:val="p"/>
          </m:rPr>
          <w:rPr>
            <w:rFonts w:ascii="Cambria Math" w:hAnsi="Cambria Math"/>
          </w:rPr>
          <m:t>≠</m:t>
        </m:r>
        <m:r>
          <w:rPr>
            <w:rFonts w:ascii="Cambria Math" w:hAnsi="Cambria Math"/>
          </w:rPr>
          <m:t>0</m:t>
        </m:r>
        <m:r>
          <m:rPr>
            <m:nor/>
          </m:rPr>
          <m:t>.</m:t>
        </m:r>
      </m:oMath>
      <w:r>
        <w:t xml:space="preserve"> For independent Bernoulli retention with expected count </w:t>
      </w:r>
      <m:oMath>
        <m:r>
          <w:rPr>
            <w:rFonts w:ascii="Cambria Math" w:hAnsi="Cambria Math"/>
          </w:rPr>
          <m:t>M</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n</m:t>
            </m:r>
          </m:e>
        </m:d>
        <m:r>
          <m:rPr>
            <m:nor/>
          </m:rPr>
          <m:t>,</m:t>
        </m:r>
      </m:oMath>
      <w:r>
        <w:t xml:space="preserve"> the centered linearized ratio error</w:t>
      </w:r>
    </w:p>
    <w:p w14:paraId="701CDF23" w14:textId="77777777" w:rsidR="000D4996" w:rsidRDefault="00000000">
      <w:pPr>
        <w:pStyle w:val="BodyText"/>
        <w:keepLines/>
      </w:pPr>
      <m:oMathPara>
        <m:oMathParaPr>
          <m:jc m:val="center"/>
        </m:oMathParaPr>
        <m:oMath>
          <m:r>
            <w:rPr>
              <w:rFonts w:ascii="Cambria Math" w:hAnsi="Cambria Math"/>
            </w:rPr>
            <m:t>U</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1</m:t>
                  </m:r>
                </m:e>
              </m:d>
            </m:e>
          </m:nary>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  </m:t>
          </m:r>
          <m:r>
            <m:rPr>
              <m:sty m:val="p"/>
            </m:rPr>
            <w:rPr>
              <w:rFonts w:ascii="Cambria Math" w:hAnsi="Cambria Math"/>
            </w:rPr>
            <m:t>Var</m:t>
          </m:r>
          <m:d>
            <m:dPr>
              <m:ctrlPr>
                <w:rPr>
                  <w:rFonts w:ascii="Cambria Math" w:hAnsi="Cambria Math"/>
                </w:rPr>
              </m:ctrlPr>
            </m:dPr>
            <m:e>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n</m:t>
                  </m:r>
                </m:sub>
              </m:sSub>
            </m:e>
          </m:d>
          <m:r>
            <m:rPr>
              <m:sty m:val="p"/>
            </m:rPr>
            <w:rPr>
              <w:rFonts w:ascii="Cambria Math" w:hAnsi="Cambria Math"/>
            </w:rPr>
            <m:t>=</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T</m:t>
                  </m:r>
                </m:e>
                <m:sup>
                  <m:r>
                    <w:rPr>
                      <w:rFonts w:ascii="Cambria Math" w:hAnsi="Cambria Math"/>
                    </w:rPr>
                    <m:t>2</m:t>
                  </m:r>
                </m:sup>
              </m:sSup>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2</m:t>
                  </m:r>
                </m:sup>
              </m:sSubSup>
            </m:e>
          </m:nary>
          <m:d>
            <m:dPr>
              <m:ctrlPr>
                <w:rPr>
                  <w:rFonts w:ascii="Cambria Math" w:hAnsi="Cambria Math"/>
                </w:rPr>
              </m:ctrlPr>
            </m:dPr>
            <m:e>
              <m:sSubSup>
                <m:sSubSupPr>
                  <m:ctrlPr>
                    <w:rPr>
                      <w:rFonts w:ascii="Cambria Math" w:hAnsi="Cambria Math"/>
                    </w:rPr>
                  </m:ctrlPr>
                </m:sSubSupPr>
                <m:e>
                  <m:r>
                    <w:rPr>
                      <w:rFonts w:ascii="Cambria Math" w:hAnsi="Cambria Math"/>
                    </w:rPr>
                    <m:t>ρ</m:t>
                  </m:r>
                </m:e>
                <m:sub>
                  <m:r>
                    <w:rPr>
                      <w:rFonts w:ascii="Cambria Math" w:hAnsi="Cambria Math"/>
                    </w:rPr>
                    <m:t>i</m:t>
                  </m:r>
                </m:sub>
                <m:sup>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1</m:t>
              </m:r>
            </m:e>
          </m:d>
          <m:r>
            <m:rPr>
              <m:nor/>
            </m:rPr>
            <m:t xml:space="preserve">    (15)</m:t>
          </m:r>
        </m:oMath>
      </m:oMathPara>
    </w:p>
    <w:p w14:paraId="1EA92D17" w14:textId="77777777" w:rsidR="000D4996" w:rsidRDefault="00000000">
      <w:pPr>
        <w:pStyle w:val="FirstParagraph"/>
      </w:pPr>
      <w:r>
        <w:t xml:space="preserve">has minimum variance at </w:t>
      </w: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e>
            </m:d>
            <m:r>
              <m:rPr>
                <m:sty m:val="p"/>
              </m:rPr>
              <w:rPr>
                <w:rFonts w:ascii="Cambria Math" w:hAnsi="Cambria Math"/>
              </w:rPr>
              <m:t>/</m:t>
            </m:r>
            <m:r>
              <w:rPr>
                <w:rFonts w:ascii="Cambria Math" w:hAnsi="Cambria Math"/>
              </w:rPr>
              <m:t>λ</m:t>
            </m:r>
          </m:e>
        </m:d>
        <m:r>
          <m:rPr>
            <m:nor/>
          </m:rPr>
          <m:t>,</m:t>
        </m:r>
      </m:oMath>
      <w:r>
        <w:t xml:space="preserve"> where </w:t>
      </w:r>
      <m:oMath>
        <m:r>
          <w:rPr>
            <w:rFonts w:ascii="Cambria Math" w:hAnsi="Cambria Math"/>
          </w:rPr>
          <m:t>λ</m:t>
        </m:r>
        <m:r>
          <m:rPr>
            <m:sty m:val="p"/>
          </m:rPr>
          <w:rPr>
            <w:rFonts w:ascii="Cambria Math" w:hAnsi="Cambria Math"/>
          </w:rPr>
          <m:t>&gt;</m:t>
        </m:r>
        <m:r>
          <w:rPr>
            <w:rFonts w:ascii="Cambria Math" w:hAnsi="Cambria Math"/>
          </w:rPr>
          <m:t>0</m:t>
        </m:r>
      </m:oMath>
      <w:r>
        <w:t xml:space="preserve"> makes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ρ</m:t>
                </m:r>
              </m:e>
              <m:sub>
                <m:r>
                  <w:rPr>
                    <w:rFonts w:ascii="Cambria Math" w:hAnsi="Cambria Math"/>
                  </w:rPr>
                  <m:t>i</m:t>
                </m:r>
              </m:sub>
            </m:sSub>
          </m:e>
        </m:nary>
        <m:r>
          <m:rPr>
            <m:sty m:val="p"/>
          </m:rPr>
          <w:rPr>
            <w:rFonts w:ascii="Cambria Math" w:hAnsi="Cambria Math"/>
          </w:rPr>
          <m:t>=</m:t>
        </m:r>
        <m:r>
          <w:rPr>
            <w:rFonts w:ascii="Cambria Math" w:hAnsi="Cambria Math"/>
          </w:rPr>
          <m:t>M</m:t>
        </m:r>
        <m:r>
          <m:rPr>
            <m:nor/>
          </m:rPr>
          <m:t>.</m:t>
        </m:r>
      </m:oMath>
    </w:p>
    <w:p w14:paraId="5B338A12" w14:textId="77777777" w:rsidR="000D4996" w:rsidRDefault="00000000">
      <w:pPr>
        <w:pStyle w:val="BodyText"/>
      </w:pPr>
      <w:r>
        <w:rPr>
          <w:i/>
          <w:iCs/>
        </w:rPr>
        <w:t>Proof.</w:t>
      </w:r>
      <w:r>
        <w:t xml:space="preserve"> Independence gives (15). Minimize the strictly convex sum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2</m:t>
                </m:r>
              </m:sup>
            </m:sSubSup>
          </m:e>
        </m:nary>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oMath>
      <w:r>
        <w:t xml:space="preserve"> under the budget and upper bounds. For an unsaturated coordinate, the stationarity equation is </w:t>
      </w:r>
      <m:oMath>
        <m:sSubSup>
          <m:sSubSupPr>
            <m:ctrlPr>
              <w:rPr>
                <w:rFonts w:ascii="Cambria Math" w:hAnsi="Cambria Math"/>
              </w:rPr>
            </m:ctrlPr>
          </m:sSubSupPr>
          <m:e>
            <m:r>
              <w:rPr>
                <w:rFonts w:ascii="Cambria Math" w:hAnsi="Cambria Math"/>
              </w:rPr>
              <m:t>b</m:t>
            </m:r>
          </m:e>
          <m:sub>
            <m:r>
              <w:rPr>
                <w:rFonts w:ascii="Cambria Math" w:hAnsi="Cambria Math"/>
              </w:rPr>
              <m:t>i</m:t>
            </m:r>
          </m:sub>
          <m:sup>
            <m: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ρ</m:t>
            </m:r>
          </m:e>
          <m:sub>
            <m:r>
              <w:rPr>
                <w:rFonts w:ascii="Cambria Math" w:hAnsi="Cambria Math"/>
              </w:rPr>
              <m:t>i</m:t>
            </m:r>
          </m:sub>
          <m:sup>
            <m:r>
              <w:rPr>
                <w:rFonts w:ascii="Cambria Math" w:hAnsi="Cambria Math"/>
              </w:rPr>
              <m:t>2</m:t>
            </m:r>
          </m:sup>
        </m:sSubSup>
        <m:r>
          <m:rPr>
            <m:sty m:val="p"/>
          </m:rPr>
          <w:rPr>
            <w:rFonts w:ascii="Cambria Math" w:hAnsi="Cambria Math"/>
          </w:rPr>
          <m:t>=</m:t>
        </m:r>
        <m:sSup>
          <m:sSupPr>
            <m:ctrlPr>
              <w:rPr>
                <w:rFonts w:ascii="Cambria Math" w:hAnsi="Cambria Math"/>
              </w:rPr>
            </m:ctrlPr>
          </m:sSupPr>
          <m:e>
            <m:r>
              <w:rPr>
                <w:rFonts w:ascii="Cambria Math" w:hAnsi="Cambria Math"/>
              </w:rPr>
              <m:t>λ</m:t>
            </m:r>
          </m:e>
          <m:sup>
            <m:r>
              <w:rPr>
                <w:rFonts w:ascii="Cambria Math" w:hAnsi="Cambria Math"/>
              </w:rPr>
              <m:t>2</m:t>
            </m:r>
          </m:sup>
        </m:sSup>
        <m:r>
          <m:rPr>
            <m:nor/>
          </m:rPr>
          <m:t>;</m:t>
        </m:r>
      </m:oMath>
      <w:r>
        <w:t xml:space="preserve"> saturated coordinates have </w:t>
      </w: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1</m:t>
        </m:r>
        <m:r>
          <m:rPr>
            <m:nor/>
          </m:rPr>
          <m:t>.</m:t>
        </m:r>
      </m:oMath>
      <w:r>
        <w:t xml:space="preserve"> The continuous decreasing budget function determines the required threshold. </w:t>
      </w:r>
    </w:p>
    <w:p w14:paraId="6344AFA6" w14:textId="77777777" w:rsidR="000D4996" w:rsidRDefault="00000000">
      <w:pPr>
        <w:pStyle w:val="BodyText"/>
      </w:pPr>
      <w:r>
        <w:t xml:space="preserve">If </w:t>
      </w:r>
      <m:oMath>
        <m:acc>
          <m:accPr>
            <m:ctrlPr>
              <w:rPr>
                <w:rFonts w:ascii="Cambria Math" w:hAnsi="Cambria Math"/>
              </w:rPr>
            </m:ctrlPr>
          </m:accPr>
          <m:e>
            <m:r>
              <w:rPr>
                <w:rFonts w:ascii="Cambria Math" w:hAnsi="Cambria Math"/>
              </w:rPr>
              <m:t>R</m:t>
            </m:r>
          </m:e>
        </m:acc>
      </m:oMath>
      <w:r>
        <w:t xml:space="preserve"> is the retained ratio and </w:t>
      </w:r>
      <m:oMath>
        <m:acc>
          <m:accPr>
            <m:ctrlPr>
              <w:rPr>
                <w:rFonts w:ascii="Cambria Math" w:hAnsi="Cambria Math"/>
              </w:rPr>
            </m:ctrlPr>
          </m:accPr>
          <m:e>
            <m:r>
              <w:rPr>
                <w:rFonts w:ascii="Cambria Math" w:hAnsi="Cambria Math"/>
              </w:rPr>
              <m:t>T</m:t>
            </m:r>
          </m:e>
        </m:acc>
        <m:r>
          <m:rPr>
            <m:sty m:val="p"/>
          </m:rPr>
          <w:rPr>
            <w:rFonts w:ascii="Cambria Math" w:hAnsi="Cambria Math"/>
          </w:rPr>
          <m:t>&gt;</m:t>
        </m:r>
        <m:r>
          <w:rPr>
            <w:rFonts w:ascii="Cambria Math" w:hAnsi="Cambria Math"/>
          </w:rPr>
          <m:t>0</m:t>
        </m:r>
        <m:r>
          <m:rPr>
            <m:nor/>
          </m:rPr>
          <m:t>,</m:t>
        </m:r>
      </m:oMath>
      <w:r>
        <w:t xml:space="preserve"> then </w:t>
      </w:r>
      <m:oMath>
        <m:acc>
          <m:accPr>
            <m:ctrlPr>
              <w:rPr>
                <w:rFonts w:ascii="Cambria Math" w:hAnsi="Cambria Math"/>
              </w:rPr>
            </m:ctrlPr>
          </m:accPr>
          <m:e>
            <m:r>
              <w:rPr>
                <w:rFonts w:ascii="Cambria Math" w:hAnsi="Cambria Math"/>
              </w:rPr>
              <m:t>R</m:t>
            </m:r>
          </m:e>
        </m:acc>
        <m:r>
          <m:rPr>
            <m:sty m:val="p"/>
          </m:rPr>
          <w:rPr>
            <w:rFonts w:ascii="Cambria Math" w:hAnsi="Cambria Math"/>
          </w:rPr>
          <m:t>-</m:t>
        </m:r>
        <m: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T</m:t>
            </m:r>
            <m:r>
              <m:rPr>
                <m:sty m:val="p"/>
              </m:rPr>
              <w:rPr>
                <w:rFonts w:ascii="Cambria Math" w:hAnsi="Cambria Math"/>
              </w:rPr>
              <m:t>/</m:t>
            </m:r>
            <m:acc>
              <m:accPr>
                <m:ctrlPr>
                  <w:rPr>
                    <w:rFonts w:ascii="Cambria Math" w:hAnsi="Cambria Math"/>
                  </w:rPr>
                </m:ctrlPr>
              </m:accPr>
              <m:e>
                <m:r>
                  <w:rPr>
                    <w:rFonts w:ascii="Cambria Math" w:hAnsi="Cambria Math"/>
                  </w:rPr>
                  <m:t>T</m:t>
                </m:r>
              </m:e>
            </m:acc>
          </m:e>
        </m:d>
        <m:r>
          <w:rPr>
            <w:rFonts w:ascii="Cambria Math" w:hAnsi="Cambria Math"/>
          </w:rPr>
          <m:t>U</m:t>
        </m:r>
      </m:oMath>
      <w:r>
        <w:t xml:space="preserve"> exactly. Consequently the proposition optimizes a linearized variance, not the finite-budget mean squared error of the ratio. The optimal rule uses the full-log </w:t>
      </w:r>
      <m:oMath>
        <m:r>
          <w:rPr>
            <w:rFonts w:ascii="Cambria Math" w:hAnsi="Cambria Math"/>
          </w:rPr>
          <m:t>R</m:t>
        </m:r>
      </m:oMath>
      <w:r>
        <w:t xml:space="preserve"> and is an oracle comparison unless that information is available; a pilot-based rule needs its own analysis. Zero </w:t>
      </w:r>
      <m:oMath>
        <m:sSub>
          <m:sSubPr>
            <m:ctrlPr>
              <w:rPr>
                <w:rFonts w:ascii="Cambria Math" w:hAnsi="Cambria Math"/>
              </w:rPr>
            </m:ctrlPr>
          </m:sSubPr>
          <m:e>
            <m:r>
              <w:rPr>
                <w:rFonts w:ascii="Cambria Math" w:hAnsi="Cambria Math"/>
              </w:rPr>
              <m:t>b</m:t>
            </m:r>
          </m:e>
          <m:sub>
            <m:r>
              <w:rPr>
                <w:rFonts w:ascii="Cambria Math" w:hAnsi="Cambria Math"/>
              </w:rPr>
              <m:t>i</m:t>
            </m:r>
          </m:sub>
        </m:sSub>
      </m:oMath>
      <w:r>
        <w:t xml:space="preserve"> require a separate convention or positive retention floor.</w:t>
      </w:r>
    </w:p>
    <w:p w14:paraId="5D136EB6" w14:textId="77777777" w:rsidR="000A5C6C" w:rsidRDefault="00000000">
      <w:pPr>
        <w:pStyle w:val="Heading1"/>
      </w:pPr>
      <w:bookmarkStart w:id="20" w:name="Xfd3f45cc47a905fb2cfe7c9eeb5dfb82100c5cc"/>
      <w:bookmarkEnd w:id="14"/>
      <w:bookmarkEnd w:id="16"/>
      <w:bookmarkEnd w:id="19"/>
      <w:r>
        <w:t>6 Truncation multiplicity and controlled compression</w:t>
      </w:r>
    </w:p>
    <w:p w14:paraId="4D8B1C2D" w14:textId="77777777" w:rsidR="000A5C6C" w:rsidRDefault="00000000">
      <w:pPr>
        <w:pStyle w:val="Heading2"/>
      </w:pPr>
      <w:bookmarkStart w:id="21" w:name="X6fb742b7b97dae64a4fc2580369ea72a5f79d7b"/>
      <w:r>
        <w:t>6.1 Environmental selection and protected records</w:t>
      </w:r>
    </w:p>
    <w:p w14:paraId="6CC4BEF0" w14:textId="77777777" w:rsidR="000A5C6C" w:rsidRDefault="00000000">
      <w:pPr>
        <w:pStyle w:val="FirstParagraph"/>
      </w:pPr>
      <w:r>
        <w:t>A complete SPEA2-style environmental policy first admits nondominated records. If they exceed capacity, iteratively remove the record whose sorted distances to the other surviving records form the lexicographically smallest vector. If too few nondominated records remain, fill the archive by increasing strength-plus-density fitness, with declared tie rules. The overflow truncation alone is not the full environmental-selection algorithm.</w:t>
      </w:r>
    </w:p>
    <w:p w14:paraId="52DE0029" w14:textId="77777777" w:rsidR="000A5C6C" w:rsidRDefault="00000000">
      <w:pPr>
        <w:pStyle w:val="BodyText"/>
        <w:keepLines/>
      </w:pPr>
      <w:r>
        <w:rPr>
          <w:b/>
          <w:bCs/>
        </w:rPr>
        <w:t>Proposition 6.1 (protected-record capacity).</w:t>
      </w:r>
      <w:r>
        <w:t xml:space="preserve"> If a set of distinct protected record identifiers is </w:t>
      </w:r>
      <m:oMath>
        <m:sSub>
          <m:sSubPr>
            <m:ctrlPr>
              <w:rPr>
                <w:rFonts w:ascii="Cambria Math" w:hAnsi="Cambria Math"/>
              </w:rPr>
            </m:ctrlPr>
          </m:sSubPr>
          <m:e>
            <m:r>
              <w:rPr>
                <w:rFonts w:ascii="Cambria Math" w:hAnsi="Cambria Math"/>
              </w:rPr>
              <m:t>P</m:t>
            </m:r>
          </m:e>
          <m:sub>
            <m:r>
              <w:rPr>
                <w:rFonts w:ascii="Cambria Math" w:hAnsi="Cambria Math"/>
              </w:rPr>
              <m:t>A</m:t>
            </m:r>
          </m:sub>
        </m:sSub>
        <m:r>
          <m:rPr>
            <m:nor/>
          </m:rPr>
          <m:t>,</m:t>
        </m:r>
      </m:oMath>
      <w:r>
        <w:t xml:space="preserve"> a capacity-</w:t>
      </w:r>
      <m:oMath>
        <m:r>
          <w:rPr>
            <w:rFonts w:ascii="Cambria Math" w:hAnsi="Cambria Math"/>
          </w:rPr>
          <m:t>K</m:t>
        </m:r>
      </m:oMath>
      <w:r>
        <w:t xml:space="preserve"> archive can retain all of them exactly when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oMath>
      <w:r>
        <w:t xml:space="preserve"> and the identifiers are available. A truncation implementation must reject an infeasible protection request or explicitly relax it; silently dropping a protected record changes the contract.</w:t>
      </w:r>
    </w:p>
    <w:p w14:paraId="29B91237" w14:textId="77777777" w:rsidR="000A5C6C" w:rsidRDefault="00000000">
      <w:pPr>
        <w:pStyle w:val="BodyText"/>
      </w:pPr>
      <w:r>
        <w:rPr>
          <w:i/>
          <w:iCs/>
        </w:rPr>
        <w:t>Proof.</w:t>
      </w:r>
      <w:r>
        <w:t xml:space="preserve"> Necessity is cardinality. For sufficiency, retain every protected record and choose any remaining </w:t>
      </w:r>
      <m:oMath>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A</m:t>
            </m:r>
          </m:sub>
        </m:sSub>
        <m:r>
          <m:rPr>
            <m:sty m:val="p"/>
          </m:rPr>
          <w:rPr>
            <w:rFonts w:ascii="Cambria Math" w:hAnsi="Cambria Math"/>
          </w:rPr>
          <m:t>|</m:t>
        </m:r>
      </m:oMath>
      <w:r>
        <w:t xml:space="preserve"> available records when enough exist; otherwise retain the entire available set. During iterative truncation, remove only unprotected records until capacity is reached.</w:t>
      </w:r>
    </w:p>
    <w:p w14:paraId="3BFCA258" w14:textId="77777777" w:rsidR="000A5C6C" w:rsidRDefault="00000000">
      <w:pPr>
        <w:pStyle w:val="BodyText"/>
      </w:pPr>
      <w:r>
        <w:t xml:space="preserve">Protecting one selected minimizer per objective requires capacity for the number of distinct selected representatives, at most </w:t>
      </w:r>
      <m:oMath>
        <m:r>
          <w:rPr>
            <w:rFonts w:ascii="Cambria Math" w:hAnsi="Cambria Math"/>
          </w:rPr>
          <m:t>m</m:t>
        </m:r>
        <m:r>
          <m:rPr>
            <m:nor/>
          </m:rPr>
          <m:t>.</m:t>
        </m:r>
      </m:oMath>
      <w:r>
        <w:t xml:space="preserve"> Protecting every tied objective minimizer may require many more records. An objective-space extreme need not be unique, and geometric diversity alone does not imply retention of a named engineering incumbent.</w:t>
      </w:r>
    </w:p>
    <w:p w14:paraId="65ECE60E" w14:textId="77777777" w:rsidR="000A5C6C" w:rsidRDefault="00000000">
      <w:pPr>
        <w:pStyle w:val="Heading2"/>
      </w:pPr>
      <w:bookmarkStart w:id="22" w:name="exact-merging"/>
      <w:bookmarkEnd w:id="21"/>
      <w:r>
        <w:t>6.2 Exact merging</w:t>
      </w:r>
    </w:p>
    <w:p w14:paraId="4C4289FE" w14:textId="77777777" w:rsidR="000A5C6C" w:rsidRDefault="00000000">
      <w:pPr>
        <w:pStyle w:val="FirstParagraph"/>
        <w:keepLines/>
      </w:pPr>
      <w:r>
        <w:rPr>
          <w:b/>
          <w:bCs/>
        </w:rPr>
        <w:t>Theorem 6.2 (weighted duplicate equivalence).</w:t>
      </w:r>
      <w:r>
        <w:t xml:space="preserve"> In any normalized retrieval or importance ratio, records with identical query-dependent factors and identical returned values can be replaced by one record whose unnormalized weight is their sum. In log form this is a log-sum-exp. Equality of objective vectors alone is insufficient if origins, values, kernels, evaluators, or versions differ.</w:t>
      </w:r>
    </w:p>
    <w:p w14:paraId="2FB4A61F" w14:textId="77777777" w:rsidR="000A5C6C" w:rsidRDefault="00000000">
      <w:pPr>
        <w:pStyle w:val="BodyText"/>
      </w:pPr>
      <w:r>
        <w:rPr>
          <w:i/>
          <w:iCs/>
        </w:rPr>
        <w:t>Proof.</w:t>
      </w:r>
      <w:r>
        <w:t xml:space="preserve"> The group’s numerator is its shared value times the sum of its weighted query factors; its denominator is the same sum without the value. Replacing the group by that total preserves both sums and hence the normalized result.</w:t>
      </w:r>
    </w:p>
    <w:p w14:paraId="4055CCBA" w14:textId="77777777" w:rsidR="000A5C6C" w:rsidRDefault="00000000">
      <w:pPr>
        <w:pStyle w:val="BodyText"/>
      </w:pPr>
      <w:r>
        <w:t xml:space="preserve">For identical states with a common response and reference density, but differing sampling and observation probabilities, the coefficient to preserve is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I</m:t>
                </m:r>
              </m:e>
              <m:sub>
                <m:r>
                  <w:rPr>
                    <w:rFonts w:ascii="Cambria Math" w:hAnsi="Cambria Math"/>
                  </w:rPr>
                  <m:t>i</m:t>
                </m:r>
              </m:sub>
            </m:sSub>
          </m:e>
        </m:nary>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sSub>
          <m:sSubPr>
            <m:ctrlPr>
              <w:rPr>
                <w:rFonts w:ascii="Cambria Math" w:hAnsi="Cambria Math"/>
              </w:rPr>
            </m:ctrlPr>
          </m:sSubPr>
          <m:e>
            <m:r>
              <w:rPr>
                <w:rFonts w:ascii="Cambria Math" w:hAnsi="Cambria Math"/>
              </w:rPr>
              <m:t>e</m:t>
            </m:r>
          </m:e>
          <m:sub>
            <m:r>
              <w:rPr>
                <w:rFonts w:ascii="Cambria Math" w:hAnsi="Cambria Math"/>
              </w:rPr>
              <m:t>i</m:t>
            </m:r>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m:t>
        </m:r>
        <m:r>
          <m:rPr>
            <m:nor/>
          </m:rPr>
          <m:t>.</m:t>
        </m:r>
      </m:oMath>
      <w:r>
        <w:t xml:space="preserve"> Multiplying this coefficient by the common reference density and a newly chosen fixed-target loss factor gives the merged weight. A visit count suffices </w:t>
      </w:r>
      <w:r>
        <w:lastRenderedPageBreak/>
        <w:t>only when the individual coefficients are equal. Exact reuse across preferences also requires that every target-dependent response factor remain identical within the group.</w:t>
      </w:r>
    </w:p>
    <w:p w14:paraId="369BD0C4" w14:textId="77777777" w:rsidR="000A5C6C" w:rsidRDefault="00000000">
      <w:pPr>
        <w:pStyle w:val="BodyText"/>
      </w:pPr>
      <w:r>
        <w:t xml:space="preserve">For example, two duplicates with </w:t>
      </w:r>
      <m:oMath>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1</m:t>
        </m:r>
        <m:r>
          <m:rPr>
            <m:nor/>
          </m:rPr>
          <m:t>,</m:t>
        </m:r>
      </m:oMath>
      <w:r>
        <w:t xml:space="preserve"> loss </w:t>
      </w:r>
      <m:oMath>
        <m:r>
          <w:rPr>
            <w:rFonts w:ascii="Cambria Math" w:hAnsi="Cambria Math"/>
          </w:rPr>
          <m:t>0.3</m:t>
        </m:r>
        <m:r>
          <m:rPr>
            <m:nor/>
          </m:rPr>
          <m:t>,</m:t>
        </m:r>
      </m:oMath>
      <w:r>
        <w:t xml:space="preserve"> </w:t>
      </w:r>
      <m:oMath>
        <m:r>
          <w:rPr>
            <w:rFonts w:ascii="Cambria Math" w:hAnsi="Cambria Math"/>
          </w:rPr>
          <m:t>β</m:t>
        </m:r>
        <m:r>
          <m:rPr>
            <m:sty m:val="p"/>
          </m:rPr>
          <w:rPr>
            <w:rFonts w:ascii="Cambria Math" w:hAnsi="Cambria Math"/>
          </w:rPr>
          <m:t>=</m:t>
        </m:r>
        <m:r>
          <w:rPr>
            <w:rFonts w:ascii="Cambria Math" w:hAnsi="Cambria Math"/>
          </w:rPr>
          <m:t>2</m:t>
        </m:r>
        <m:r>
          <m:rPr>
            <m:nor/>
          </m:rPr>
          <m:t>,</m:t>
        </m:r>
      </m:oMath>
      <w:r>
        <w:t xml:space="preserve"> and log proposal densities </w:t>
      </w:r>
      <m:oMath>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2</m:t>
        </m:r>
      </m:oMath>
      <w:r>
        <w:t xml:space="preserve"> have total weight </w:t>
      </w:r>
      <m:oMath>
        <m:r>
          <w:rPr>
            <w:rFonts w:ascii="Cambria Math" w:hAnsi="Cambria Math"/>
          </w:rPr>
          <m:t>1.824696</m:t>
        </m:r>
        <m:r>
          <m:rPr>
            <m:nor/>
          </m:rPr>
          <m:t>.</m:t>
        </m:r>
      </m:oMath>
      <w:r>
        <w:t xml:space="preserve"> Twice the first weight is </w:t>
      </w:r>
      <m:oMath>
        <m:r>
          <w:rPr>
            <w:rFonts w:ascii="Cambria Math" w:hAnsi="Cambria Math"/>
          </w:rPr>
          <m:t>0.665742</m:t>
        </m:r>
        <m:r>
          <m:rPr>
            <m:nor/>
          </m:rPr>
          <m:t>.</m:t>
        </m:r>
      </m:oMath>
      <w:r>
        <w:t xml:space="preserve"> Deduplicating the working archive can intentionally remove visit-frequency preference, but it is a different proposal design from exact weighted merging.</w:t>
      </w:r>
    </w:p>
    <w:p w14:paraId="12A4B6D6" w14:textId="77777777" w:rsidR="000A5C6C" w:rsidRDefault="00000000">
      <w:pPr>
        <w:pStyle w:val="Heading2"/>
      </w:pPr>
      <w:bookmarkStart w:id="23" w:name="Xa7e799968d408f3f5ba2b9592798e8a39297ea2"/>
      <w:bookmarkEnd w:id="22"/>
      <w:r>
        <w:t>6.3 Approximate compression has a scale dependent error</w:t>
      </w:r>
    </w:p>
    <w:p w14:paraId="5406FC18" w14:textId="77777777" w:rsidR="000A5C6C" w:rsidRDefault="00000000">
      <w:pPr>
        <w:pStyle w:val="FirstParagraph"/>
      </w:pPr>
      <w:r>
        <w:t xml:space="preserve">Fix positive target-specific weights </w:t>
      </w:r>
      <m:oMath>
        <m:sSub>
          <m:sSubPr>
            <m:ctrlPr>
              <w:rPr>
                <w:rFonts w:ascii="Cambria Math" w:hAnsi="Cambria Math"/>
              </w:rPr>
            </m:ctrlPr>
          </m:sSubPr>
          <m:e>
            <m:r>
              <w:rPr>
                <w:rFonts w:ascii="Cambria Math" w:hAnsi="Cambria Math"/>
              </w:rPr>
              <m:t>a</m:t>
            </m:r>
          </m:e>
          <m:sub>
            <m:r>
              <w:rPr>
                <w:rFonts w:ascii="Cambria Math" w:hAnsi="Cambria Math"/>
              </w:rPr>
              <m:t>i</m:t>
            </m:r>
          </m:sub>
        </m:sSub>
      </m:oMath>
      <w:r>
        <w:t xml:space="preserve"> and numerical origins in a bounded set. Assign each origin to a representative </w:t>
      </w:r>
      <m:oMath>
        <m:sSub>
          <m:sSubPr>
            <m:ctrlPr>
              <w:rPr>
                <w:rFonts w:ascii="Cambria Math" w:hAnsi="Cambria Math"/>
              </w:rPr>
            </m:ctrlPr>
          </m:sSubPr>
          <m:e>
            <m:r>
              <w:rPr>
                <w:rFonts w:ascii="Cambria Math" w:hAnsi="Cambria Math"/>
              </w:rPr>
              <m:t>z</m:t>
            </m:r>
          </m:e>
          <m:sub>
            <m:r>
              <w:rPr>
                <w:rFonts w:ascii="Cambria Math" w:hAnsi="Cambria Math"/>
              </w:rPr>
              <m:t>c</m:t>
            </m:r>
            <m:d>
              <m:dPr>
                <m:ctrlPr>
                  <w:rPr>
                    <w:rFonts w:ascii="Cambria Math" w:hAnsi="Cambria Math"/>
                  </w:rPr>
                </m:ctrlPr>
              </m:dPr>
              <m:e>
                <m:r>
                  <w:rPr>
                    <w:rFonts w:ascii="Cambria Math" w:hAnsi="Cambria Math"/>
                  </w:rPr>
                  <m:t>i</m:t>
                </m:r>
              </m:e>
            </m:d>
          </m:sub>
        </m:sSub>
      </m:oMath>
      <w:r>
        <w:t xml:space="preserve"> with </w:t>
      </w:r>
      <m:oMath>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d>
              <m:dPr>
                <m:ctrlPr>
                  <w:rPr>
                    <w:rFonts w:ascii="Cambria Math" w:hAnsi="Cambria Math"/>
                  </w:rPr>
                </m:ctrlPr>
              </m:dPr>
              <m:e>
                <m:r>
                  <w:rPr>
                    <w:rFonts w:ascii="Cambria Math" w:hAnsi="Cambria Math"/>
                  </w:rPr>
                  <m:t>i</m:t>
                </m:r>
              </m:e>
            </m:d>
          </m:sub>
        </m:sSub>
        <m:r>
          <m:rPr>
            <m:sty m:val="p"/>
          </m:rPr>
          <w:rPr>
            <w:rFonts w:ascii="Cambria Math" w:hAnsi="Cambria Math"/>
          </w:rPr>
          <m:t>∥≤</m:t>
        </m:r>
        <m:r>
          <w:rPr>
            <w:rFonts w:ascii="Cambria Math" w:hAnsi="Cambria Math"/>
          </w:rPr>
          <m:t>r</m:t>
        </m:r>
        <m:r>
          <m:rPr>
            <m:nor/>
          </m:rPr>
          <m:t>.</m:t>
        </m:r>
      </m:oMath>
      <w:r>
        <w:t xml:space="preserve"> Sum the weights within each cluster, and use those sums in the compressed retrieval. This is approximate merging of nearby origins, not exact duplicate merging.</w:t>
      </w:r>
    </w:p>
    <w:p w14:paraId="2B020215" w14:textId="77777777" w:rsidR="000A5C6C" w:rsidRDefault="00000000">
      <w:pPr>
        <w:pStyle w:val="BodyText"/>
        <w:keepNext/>
        <w:keepLines/>
      </w:pPr>
      <w:r>
        <w:rPr>
          <w:b/>
          <w:bCs/>
        </w:rPr>
        <w:t>Theorem 6.3 (retrieval error bound).</w:t>
      </w:r>
      <w:r>
        <w:t xml:space="preserve"> Suppose all origins and representatives have norm at most </w:t>
      </w:r>
      <m:oMath>
        <m:sSub>
          <m:sSubPr>
            <m:ctrlPr>
              <w:rPr>
                <w:rFonts w:ascii="Cambria Math" w:hAnsi="Cambria Math"/>
              </w:rPr>
            </m:ctrlPr>
          </m:sSubPr>
          <m:e>
            <m:r>
              <w:rPr>
                <w:rFonts w:ascii="Cambria Math" w:hAnsi="Cambria Math"/>
              </w:rPr>
              <m:t>B</m:t>
            </m:r>
          </m:e>
          <m:sub>
            <m:r>
              <w:rPr>
                <w:rFonts w:ascii="Cambria Math" w:hAnsi="Cambria Math"/>
              </w:rPr>
              <m:t>Y</m:t>
            </m:r>
          </m:sub>
        </m:sSub>
        <m:r>
          <m:rPr>
            <m:nor/>
          </m:rPr>
          <m:t>,</m:t>
        </m:r>
      </m:oMath>
      <w:r>
        <w:t xml:space="preserve"> and the log kernel is </w:t>
      </w:r>
      <m:oMath>
        <m:r>
          <w:rPr>
            <w:rFonts w:ascii="Cambria Math" w:hAnsi="Cambria Math"/>
          </w:rPr>
          <m:t>L</m:t>
        </m:r>
      </m:oMath>
      <w:r>
        <w:t xml:space="preserve">-Lipschitz on every segment joining an origin to its representative, uniformly over the queries being considered. Then the original mean </w:t>
      </w:r>
      <m:oMath>
        <m:r>
          <w:rPr>
            <w:rFonts w:ascii="Cambria Math" w:hAnsi="Cambria Math"/>
          </w:rPr>
          <m:t>m</m:t>
        </m:r>
      </m:oMath>
      <w:r>
        <w:t xml:space="preserve"> and compressed mean </w:t>
      </w:r>
      <m:oMath>
        <m:acc>
          <m:accPr>
            <m:chr m:val="̃"/>
            <m:ctrlPr>
              <w:rPr>
                <w:rFonts w:ascii="Cambria Math" w:hAnsi="Cambria Math"/>
              </w:rPr>
            </m:ctrlPr>
          </m:accPr>
          <m:e>
            <m:r>
              <w:rPr>
                <w:rFonts w:ascii="Cambria Math" w:hAnsi="Cambria Math"/>
              </w:rPr>
              <m:t>m</m:t>
            </m:r>
          </m:e>
        </m:acc>
      </m:oMath>
      <w:r>
        <w:t xml:space="preserve"> satisfy</w:t>
      </w:r>
    </w:p>
    <w:p w14:paraId="07169F8C" w14:textId="77777777" w:rsidR="000A5C6C" w:rsidRDefault="00000000">
      <w:pPr>
        <w:pStyle w:val="BodyText"/>
        <w:keepLines/>
        <w:spacing w:before="60" w:after="120"/>
        <w:jc w:val="center"/>
      </w:pPr>
      <m:oMathPara>
        <m:oMathParaPr>
          <m:jc m:val="center"/>
        </m:oMathParaPr>
        <m:oMath>
          <m:r>
            <m:rPr>
              <m:sty m:val="p"/>
            </m:rPr>
            <w:rPr>
              <w:rFonts w:ascii="Cambria Math" w:hAnsi="Cambria Math"/>
            </w:rPr>
            <m:t>∥</m:t>
          </m:r>
          <m:r>
            <w:rPr>
              <w:rFonts w:ascii="Cambria Math" w:hAnsi="Cambria Math"/>
            </w:rPr>
            <m:t>m</m:t>
          </m:r>
          <m:r>
            <m:rPr>
              <m:sty m:val="p"/>
            </m:rPr>
            <w:rPr>
              <w:rFonts w:ascii="Cambria Math" w:hAnsi="Cambria Math"/>
            </w:rPr>
            <m:t>-</m:t>
          </m:r>
          <m:acc>
            <m:accPr>
              <m:chr m:val="̃"/>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sSub>
            <m:sSubPr>
              <m:ctrlPr>
                <w:rPr>
                  <w:rFonts w:ascii="Cambria Math" w:hAnsi="Cambria Math"/>
                </w:rPr>
              </m:ctrlPr>
            </m:sSubPr>
            <m:e>
              <m:r>
                <w:rPr>
                  <w:rFonts w:ascii="Cambria Math" w:hAnsi="Cambria Math"/>
                </w:rPr>
                <m:t>B</m:t>
              </m:r>
            </m:e>
            <m:sub>
              <m:r>
                <w:rPr>
                  <w:rFonts w:ascii="Cambria Math" w:hAnsi="Cambria Math"/>
                </w:rPr>
                <m:t>Y</m:t>
              </m:r>
            </m:sub>
          </m:sSub>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2Lr</m:t>
                  </m:r>
                </m:sup>
              </m:sSup>
              <m:r>
                <m:rPr>
                  <m:sty m:val="p"/>
                </m:rPr>
                <w:rPr>
                  <w:rFonts w:ascii="Cambria Math" w:hAnsi="Cambria Math"/>
                </w:rPr>
                <m:t>-</m:t>
              </m:r>
              <m:r>
                <w:rPr>
                  <w:rFonts w:ascii="Cambria Math" w:hAnsi="Cambria Math"/>
                </w:rPr>
                <m:t>1</m:t>
              </m:r>
            </m:e>
          </m:d>
          <m:r>
            <m:rPr>
              <m:sty m:val="p"/>
            </m:rPr>
            <w:rPr>
              <w:rFonts w:ascii="Cambria Math" w:hAnsi="Cambria Math"/>
            </w:rPr>
            <m:t>.</m:t>
          </m:r>
          <m:r>
            <m:rPr>
              <m:nor/>
            </m:rPr>
            <m:t xml:space="preserve">    (16)</m:t>
          </m:r>
        </m:oMath>
      </m:oMathPara>
    </w:p>
    <w:p w14:paraId="09F36F04" w14:textId="77777777" w:rsidR="000A5C6C" w:rsidRDefault="00000000">
      <w:pPr>
        <w:pStyle w:val="FirstParagraph"/>
      </w:pPr>
      <w:r>
        <w:rPr>
          <w:i/>
          <w:iCs/>
        </w:rPr>
        <w:t>Proof.</w:t>
      </w:r>
      <w:r>
        <w:t xml:space="preserve"> Replacing returned values by cluster representatives while keeping original normalized kernel weights changes the mean by at most </w:t>
      </w:r>
      <m:oMath>
        <m:r>
          <w:rPr>
            <w:rFonts w:ascii="Cambria Math" w:hAnsi="Cambria Math"/>
          </w:rPr>
          <m:t>r</m:t>
        </m:r>
        <m:r>
          <m:rPr>
            <m:nor/>
          </m:rPr>
          <m:t>.</m:t>
        </m:r>
      </m:oMath>
      <w:r>
        <w:t xml:space="preserve"> For each origin, its original-to-representative kernel ratio lies in </w:t>
      </w:r>
      <m:oMath>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Lr</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Lr</m:t>
            </m:r>
          </m:sup>
        </m:sSup>
        <m:r>
          <m:rPr>
            <m:sty m:val="p"/>
          </m:rPr>
          <w:rPr>
            <w:rFonts w:ascii="Cambria Math" w:hAnsi="Cambria Math"/>
          </w:rPr>
          <m:t>]</m:t>
        </m:r>
        <m:r>
          <m:rPr>
            <m:nor/>
          </m:rPr>
          <m:t>.</m:t>
        </m:r>
      </m:oMath>
      <w:r>
        <w:t xml:space="preserve"> The corresponding ratio after normalization lies in </w:t>
      </w:r>
      <m:oMath>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2Lr</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2Lr</m:t>
            </m:r>
          </m:sup>
        </m:sSup>
        <m:r>
          <m:rPr>
            <m:sty m:val="p"/>
          </m:rPr>
          <w:rPr>
            <w:rFonts w:ascii="Cambria Math" w:hAnsi="Cambria Math"/>
          </w:rPr>
          <m:t>]</m:t>
        </m:r>
        <m:r>
          <m:rPr>
            <m:nor/>
          </m:rPr>
          <m:t>.</m:t>
        </m:r>
      </m:oMath>
      <w:r>
        <w:t xml:space="preserve"> Therefore the total variation between the two distributions over original record indices is at most </w:t>
      </w:r>
      <m:oMath>
        <m:r>
          <m:rPr>
            <m:sty m:val="p"/>
          </m:rPr>
          <w:rPr>
            <w:rFonts w:ascii="Cambria Math" w:hAnsi="Cambria Math"/>
          </w:rPr>
          <m:t>min</m:t>
        </m:r>
        <m:d>
          <m:dPr>
            <m:begChr m:val="{"/>
            <m:endChr m:val="}"/>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2Lr</m:t>
                </m:r>
              </m:sup>
            </m:sSup>
            <m:r>
              <m:rPr>
                <m:sty m:val="p"/>
              </m:rPr>
              <w:rPr>
                <w:rFonts w:ascii="Cambria Math" w:hAnsi="Cambria Math"/>
              </w:rPr>
              <m:t>-</m:t>
            </m:r>
            <m:r>
              <w:rPr>
                <w:rFonts w:ascii="Cambria Math" w:hAnsi="Cambria Math"/>
              </w:rPr>
              <m:t>1</m:t>
            </m:r>
          </m:e>
        </m:d>
        <m:r>
          <m:rPr>
            <m:nor/>
          </m:rPr>
          <m:t>.</m:t>
        </m:r>
      </m:oMath>
      <w:r>
        <w:t xml:space="preserve"> Bounded representative norms make their mean difference at most twice </w:t>
      </w:r>
      <m:oMath>
        <m:sSub>
          <m:sSubPr>
            <m:ctrlPr>
              <w:rPr>
                <w:rFonts w:ascii="Cambria Math" w:hAnsi="Cambria Math"/>
              </w:rPr>
            </m:ctrlPr>
          </m:sSubPr>
          <m:e>
            <m:r>
              <w:rPr>
                <w:rFonts w:ascii="Cambria Math" w:hAnsi="Cambria Math"/>
              </w:rPr>
              <m:t>B</m:t>
            </m:r>
          </m:e>
          <m:sub>
            <m:r>
              <w:rPr>
                <w:rFonts w:ascii="Cambria Math" w:hAnsi="Cambria Math"/>
              </w:rPr>
              <m:t>Y</m:t>
            </m:r>
          </m:sub>
        </m:sSub>
      </m:oMath>
      <w:r>
        <w:t xml:space="preserve"> times this total variation. Add the two bounds.</w:t>
      </w:r>
    </w:p>
    <w:p w14:paraId="5AF6A5EC" w14:textId="77777777" w:rsidR="000A5C6C" w:rsidRDefault="00000000">
      <w:pPr>
        <w:pStyle w:val="BodyText"/>
        <w:keepNext/>
      </w:pPr>
      <w:r>
        <w:t xml:space="preserve">For the Gaussian kernel in (1), if </w:t>
      </w:r>
      <m:oMath>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q</m:t>
            </m:r>
          </m:sub>
        </m:sSub>
      </m:oMath>
      <w:r>
        <w:t xml:space="preserve"> and </w:t>
      </w:r>
      <m:oMath>
        <m:r>
          <m:rPr>
            <m:sty m:val="p"/>
          </m:rPr>
          <w:rPr>
            <w:rFonts w:ascii="Cambria Math" w:hAnsi="Cambria Math"/>
          </w:rPr>
          <m:t>∥</m:t>
        </m:r>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Y</m:t>
            </m:r>
          </m:sub>
        </m:sSub>
        <m:r>
          <m:rPr>
            <m:nor/>
          </m:rPr>
          <m:t>,</m:t>
        </m:r>
      </m:oMath>
      <w:r>
        <w:t xml:space="preserve"> differentiation gives</w:t>
      </w:r>
    </w:p>
    <w:p w14:paraId="434834C9" w14:textId="77777777" w:rsidR="000A5C6C" w:rsidRDefault="00000000">
      <w:pPr>
        <w:pStyle w:val="BodyText"/>
        <w:keepLines/>
        <w:spacing w:before="60" w:after="120"/>
        <w:jc w:val="center"/>
      </w:pPr>
      <m:oMathPara>
        <m:oMathParaPr>
          <m:jc m:val="center"/>
        </m:oMathParaPr>
        <m:oMath>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r>
            <m:rPr>
              <m:sty m:val="p"/>
            </m:rPr>
            <w:rPr>
              <w:rFonts w:ascii="Cambria Math" w:hAnsi="Cambria Math"/>
            </w:rPr>
            <m:t>log</m:t>
          </m:r>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a</m:t>
                  </m:r>
                </m:e>
              </m:rad>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q</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sSub>
                    <m:sSubPr>
                      <m:ctrlPr>
                        <w:rPr>
                          <w:rFonts w:ascii="Cambria Math" w:hAnsi="Cambria Math"/>
                        </w:rPr>
                      </m:ctrlPr>
                    </m:sSubPr>
                    <m:e>
                      <m:r>
                        <w:rPr>
                          <w:rFonts w:ascii="Cambria Math" w:hAnsi="Cambria Math"/>
                        </w:rPr>
                        <m:t>B</m:t>
                      </m:r>
                    </m:e>
                    <m:sub>
                      <m:r>
                        <w:rPr>
                          <w:rFonts w:ascii="Cambria Math" w:hAnsi="Cambria Math"/>
                        </w:rPr>
                        <m:t>Y</m:t>
                      </m:r>
                    </m:sub>
                  </m:sSub>
                </m:e>
              </m:d>
            </m:num>
            <m:den>
              <m:r>
                <w:rPr>
                  <w:rFonts w:ascii="Cambria Math" w:hAnsi="Cambria Math"/>
                </w:rPr>
                <m:t>1</m:t>
              </m:r>
              <m:r>
                <m:rPr>
                  <m:sty m:val="p"/>
                </m:rPr>
                <w:rPr>
                  <w:rFonts w:ascii="Cambria Math" w:hAnsi="Cambria Math"/>
                </w:rPr>
                <m:t>-</m:t>
              </m:r>
              <m:r>
                <w:rPr>
                  <w:rFonts w:ascii="Cambria Math" w:hAnsi="Cambria Math"/>
                </w:rPr>
                <m:t>a</m:t>
              </m:r>
            </m:den>
          </m:f>
          <m:r>
            <m:rPr>
              <m:sty m:val="p"/>
            </m:rPr>
            <w:rPr>
              <w:rFonts w:ascii="Cambria Math" w:hAnsi="Cambria Math"/>
            </w:rPr>
            <m:t>.</m:t>
          </m:r>
          <m:r>
            <m:rPr>
              <m:nor/>
            </m:rPr>
            <m:t xml:space="preserve">    (17)</m:t>
          </m:r>
        </m:oMath>
      </m:oMathPara>
    </w:p>
    <w:p w14:paraId="441DEBFF" w14:textId="77777777" w:rsidR="000A5C6C" w:rsidRDefault="00000000">
      <w:pPr>
        <w:pStyle w:val="FirstParagraph"/>
      </w:pPr>
      <w:r>
        <w:t xml:space="preserve">Thus the bound can deteriorate as </w:t>
      </w:r>
      <m:oMath>
        <m:r>
          <w:rPr>
            <w:rFonts w:ascii="Cambria Math" w:hAnsi="Cambria Math"/>
          </w:rPr>
          <m:t>a</m:t>
        </m:r>
        <m:r>
          <m:rPr>
            <m:sty m:val="p"/>
          </m:rPr>
          <w:rPr>
            <w:rFonts w:ascii="Cambria Math" w:hAnsi="Cambria Math"/>
          </w:rPr>
          <m:t>↑</m:t>
        </m:r>
        <m:r>
          <w:rPr>
            <w:rFonts w:ascii="Cambria Math" w:hAnsi="Cambria Math"/>
          </w:rPr>
          <m:t>1</m:t>
        </m:r>
        <m:r>
          <m:rPr>
            <m:nor/>
          </m:rPr>
          <m:t>.</m:t>
        </m:r>
      </m:oMath>
      <w:r>
        <w:t xml:space="preserve"> A fixed cluster radius is not an all-scale accuracy certificate. If scores or target weights are recomputed from representatives, their approximation errors must also be bounded. Equal objective values do not imply nearby decision-space kernels, and a scalar aggregate sufficient for one target may be insufficient for a family of targets.</w:t>
      </w:r>
    </w:p>
    <w:p w14:paraId="4AF35B78" w14:textId="77777777" w:rsidR="000A5C6C" w:rsidRDefault="00000000">
      <w:pPr>
        <w:pStyle w:val="BodyText"/>
        <w:keepNext/>
        <w:jc w:val="center"/>
      </w:pPr>
      <w:r>
        <w:rPr>
          <w:noProof/>
        </w:rPr>
        <w:drawing>
          <wp:inline distT="0" distB="0" distL="0" distR="0" wp14:anchorId="5D141EA9" wp14:editId="67E9158E">
            <wp:extent cx="6299200" cy="2239715"/>
            <wp:effectExtent l="0" t="0" r="0" b="0"/>
            <wp:docPr id="41" name="Picture" descr="Composite order and the effect of memory compression"/>
            <wp:cNvGraphicFramePr/>
            <a:graphic xmlns:a="http://schemas.openxmlformats.org/drawingml/2006/main">
              <a:graphicData uri="http://schemas.openxmlformats.org/drawingml/2006/picture">
                <pic:pic xmlns:pic="http://schemas.openxmlformats.org/drawingml/2006/picture">
                  <pic:nvPicPr>
                    <pic:cNvPr id="42" name="Picture" descr="figures/geometry_memory.png"/>
                    <pic:cNvPicPr>
                      <a:picLocks noChangeAspect="1" noChangeArrowheads="1"/>
                    </pic:cNvPicPr>
                  </pic:nvPicPr>
                  <pic:blipFill>
                    <a:blip r:embed="rId8"/>
                    <a:stretch>
                      <a:fillRect/>
                    </a:stretch>
                  </pic:blipFill>
                  <pic:spPr bwMode="auto">
                    <a:xfrm>
                      <a:off x="0" y="0"/>
                      <a:ext cx="6299200" cy="2239715"/>
                    </a:xfrm>
                    <a:prstGeom prst="rect">
                      <a:avLst/>
                    </a:prstGeom>
                    <a:noFill/>
                    <a:ln w="9525">
                      <a:noFill/>
                      <a:headEnd/>
                      <a:tailEnd/>
                    </a:ln>
                  </pic:spPr>
                </pic:pic>
              </a:graphicData>
            </a:graphic>
          </wp:inline>
        </w:drawing>
      </w:r>
    </w:p>
    <w:p w14:paraId="7508EF85" w14:textId="77777777" w:rsidR="000A5C6C" w:rsidRDefault="00000000">
      <w:pPr>
        <w:pStyle w:val="Caption"/>
        <w:keepLines/>
      </w:pPr>
      <w:r>
        <w:t>Figure 2. A: a secondary preference overturns primary order once its coefficient exceeds the primary gap. B: one fixed weighted archive is compressed at several resolutions and read through three Gaussian kernels. The observed errors are checked against (16); their behavior in this example does not imply monotone error for every query or archive. Embedded labels retain V4 numbering and provenance; Section 11.9 states the arithmetic scope.</w:t>
      </w:r>
    </w:p>
    <w:p w14:paraId="72D9B4DA" w14:textId="77777777" w:rsidR="000D4996" w:rsidRDefault="00000000">
      <w:pPr>
        <w:pStyle w:val="Heading2"/>
      </w:pPr>
      <w:bookmarkStart w:id="24" w:name="X666a4783a34ca26afa59ee82721497b5afe047e"/>
      <w:r>
        <w:lastRenderedPageBreak/>
        <w:t>6.4 A compression certificate over a query family</w:t>
      </w:r>
    </w:p>
    <w:p w14:paraId="24FC12FF" w14:textId="77777777" w:rsidR="000D4996" w:rsidRDefault="00000000">
      <w:pPr>
        <w:pStyle w:val="FirstParagraph"/>
      </w:pPr>
      <w:r>
        <w:t xml:space="preserve">Hold the target-specific base weights fixed, as in Theorem 6.3. Let </w:t>
      </w:r>
      <m:oMath>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d>
              <m:dPr>
                <m:ctrlPr>
                  <w:rPr>
                    <w:rFonts w:ascii="Cambria Math" w:hAnsi="Cambria Math"/>
                  </w:rPr>
                </m:ctrlPr>
              </m:dPr>
              <m:e>
                <m:r>
                  <w:rPr>
                    <w:rFonts w:ascii="Cambria Math" w:hAnsi="Cambria Math"/>
                  </w:rPr>
                  <m:t>i</m:t>
                </m:r>
              </m:e>
            </m:d>
          </m:sub>
        </m:sSub>
      </m:oMath>
      <w:r>
        <w:t xml:space="preserve"> be the assigned representative, </w:t>
      </w:r>
      <m:oMath>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nor/>
          </m:rPr>
          <m:t>,</m:t>
        </m:r>
      </m:oMath>
      <w:r>
        <w:t xml:space="preserve"> </w:t>
      </w:r>
      <m:oMath>
        <m:r>
          <w:rPr>
            <w:rFonts w:ascii="Cambria Math" w:hAnsi="Cambria Math"/>
          </w:rPr>
          <m:t>r</m:t>
        </m:r>
        <m:r>
          <m:rPr>
            <m:sty m:val="p"/>
          </m:rPr>
          <w:rPr>
            <w:rFonts w:ascii="Cambria Math" w:hAnsi="Cambria Math"/>
          </w:rPr>
          <m:t>=</m:t>
        </m:r>
        <m:sSub>
          <m:sSubPr>
            <m:ctrlPr>
              <w:rPr>
                <w:rFonts w:ascii="Cambria Math" w:hAnsi="Cambria Math"/>
              </w:rPr>
            </m:ctrlPr>
          </m:sSubPr>
          <m:e>
            <m:r>
              <m:rPr>
                <m:sty m:val="p"/>
              </m:rPr>
              <w:rPr>
                <w:rFonts w:ascii="Cambria Math" w:hAnsi="Cambria Math"/>
              </w:rPr>
              <m:t>max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m:rPr>
            <m:nor/>
          </m:rPr>
          <m:t>,</m:t>
        </m:r>
      </m:oMath>
      <w:r>
        <w:t xml:space="preserve"> and let </w:t>
      </w:r>
      <m:oMath>
        <m:sSub>
          <m:sSubPr>
            <m:ctrlPr>
              <w:rPr>
                <w:rFonts w:ascii="Cambria Math" w:hAnsi="Cambria Math"/>
              </w:rPr>
            </m:ctrlPr>
          </m:sSubPr>
          <m:e>
            <m:r>
              <w:rPr>
                <w:rFonts w:ascii="Cambria Math" w:hAnsi="Cambria Math"/>
              </w:rPr>
              <m:t>Z</m:t>
            </m:r>
          </m:e>
          <m:sub>
            <m:r>
              <m:rPr>
                <m:sty m:val="p"/>
              </m:rPr>
              <w:rPr>
                <w:rFonts w:ascii="Cambria Math" w:hAnsi="Cambria Math"/>
              </w:rPr>
              <m:t>rep</m:t>
            </m:r>
          </m:sub>
        </m:sSub>
      </m:oMath>
      <w:r>
        <w:t xml:space="preserve"> denote the representative set. For a fixed Gaussian scale </w:t>
      </w:r>
      <m:oMath>
        <m:r>
          <w:rPr>
            <w:rFonts w:ascii="Cambria Math" w:hAnsi="Cambria Math"/>
          </w:rPr>
          <m:t>a</m:t>
        </m:r>
        <m:r>
          <m:rPr>
            <m:nor/>
          </m:rPr>
          <m:t>,</m:t>
        </m:r>
      </m:oMath>
      <w:r>
        <w:t xml:space="preserve"> set </w:t>
      </w:r>
      <m:oMath>
        <m:sSub>
          <m:sSubPr>
            <m:ctrlPr>
              <w:rPr>
                <w:rFonts w:ascii="Cambria Math" w:hAnsi="Cambria Math"/>
              </w:rPr>
            </m:ctrlPr>
          </m:sSubPr>
          <m:e>
            <m:r>
              <w:rPr>
                <w:rFonts w:ascii="Cambria Math" w:hAnsi="Cambria Math"/>
              </w:rPr>
              <m:t>c</m:t>
            </m:r>
          </m:e>
          <m:sub>
            <m:r>
              <w:rPr>
                <w:rFonts w:ascii="Cambria Math" w:hAnsi="Cambria Math"/>
              </w:rPr>
              <m:t>a</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xml:space="preserve"> and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a</m:t>
        </m:r>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d>
          <m:dPr>
            <m:begChr m:val="["/>
            <m:endChr m:val="]"/>
            <m:ctrlPr>
              <w:rPr>
                <w:rFonts w:ascii="Cambria Math" w:hAnsi="Cambria Math"/>
              </w:rPr>
            </m:ctrlPr>
          </m:dPr>
          <m:e>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e>
        </m:d>
        <m:r>
          <m:rPr>
            <m:nor/>
          </m:rPr>
          <m:t>.</m:t>
        </m:r>
      </m:oMath>
    </w:p>
    <w:p w14:paraId="75718797" w14:textId="77777777" w:rsidR="000D4996" w:rsidRDefault="00000000">
      <w:pPr>
        <w:pStyle w:val="BodyText"/>
        <w:keepNext/>
        <w:keepLines/>
      </w:pPr>
      <w:r>
        <w:rPr>
          <w:b/>
          <w:bCs/>
        </w:rPr>
        <w:t>Theorem 6.4 (Gaussian query-family certificate).</w:t>
      </w:r>
      <w:r>
        <w:t xml:space="preserve"> For the query ball </w:t>
      </w:r>
      <m:oMath>
        <m:r>
          <w:rPr>
            <w:rFonts w:ascii="Cambria Math" w:hAnsi="Cambria Math"/>
          </w:rPr>
          <m:t>Q</m:t>
        </m:r>
        <m:r>
          <m:rPr>
            <m:sty m:val="p"/>
          </m:rPr>
          <w:rPr>
            <w:rFonts w:ascii="Cambria Math" w:hAnsi="Cambria Math"/>
          </w:rPr>
          <m:t>=</m:t>
        </m:r>
        <m:d>
          <m:dPr>
            <m:begChr m:val="{"/>
            <m:endChr m:val="}"/>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Q</m:t>
                </m:r>
              </m:sub>
            </m:sSub>
          </m:e>
        </m:d>
        <m:r>
          <m:rPr>
            <m:nor/>
          </m:rPr>
          <m:t>,</m:t>
        </m:r>
      </m:oMath>
      <w:r>
        <w:t xml:space="preserve"> define</w:t>
      </w:r>
    </w:p>
    <w:p w14:paraId="1F6BAC96" w14:textId="77777777" w:rsidR="000D4996" w:rsidRDefault="00000000">
      <w:pPr>
        <w:pStyle w:val="BodyText"/>
        <w:keepLines/>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rPr>
                      <m:t>Δ</m:t>
                    </m:r>
                  </m:e>
                  <m:sub>
                    <m:r>
                      <w:rPr>
                        <w:rFonts w:ascii="Cambria Math" w:hAnsi="Cambria Math"/>
                      </w:rPr>
                      <m:t>i</m:t>
                    </m:r>
                  </m:sub>
                </m:sSub>
                <m:d>
                  <m:dPr>
                    <m:ctrlPr>
                      <w:rPr>
                        <w:rFonts w:ascii="Cambria Math" w:hAnsi="Cambria Math"/>
                      </w:rPr>
                    </m:ctrlPr>
                  </m:dPr>
                  <m:e>
                    <m:r>
                      <w:rPr>
                        <w:rFonts w:ascii="Cambria Math" w:hAnsi="Cambria Math"/>
                      </w:rPr>
                      <m:t>q</m:t>
                    </m:r>
                  </m:e>
                </m:d>
              </m:e>
              <m:e>
                <m:r>
                  <m:rPr>
                    <m:sty m:val="p"/>
                  </m:rPr>
                  <w:rPr>
                    <w:rFonts w:ascii="Cambria Math" w:hAnsi="Cambria Math"/>
                  </w:rPr>
                  <m:t>=log</m:t>
                </m:r>
                <m:f>
                  <m:fPr>
                    <m:ctrlPr>
                      <w:rPr>
                        <w:rFonts w:ascii="Cambria Math" w:hAnsi="Cambria Math"/>
                      </w:rPr>
                    </m:ctrlPr>
                  </m:fPr>
                  <m:num>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e>
                    </m:d>
                  </m:num>
                  <m:den>
                    <m:sSub>
                      <m:sSubPr>
                        <m:ctrlPr>
                          <w:rPr>
                            <w:rFonts w:ascii="Cambria Math" w:hAnsi="Cambria Math"/>
                          </w:rPr>
                        </m:ctrlPr>
                      </m:sSubPr>
                      <m:e>
                        <m:r>
                          <w:rPr>
                            <w:rFonts w:ascii="Cambria Math" w:hAnsi="Cambria Math"/>
                          </w:rPr>
                          <m:t>K</m:t>
                        </m:r>
                      </m:e>
                      <m:sub>
                        <m:r>
                          <w:rPr>
                            <w:rFonts w:ascii="Cambria Math" w:hAnsi="Cambria Math"/>
                          </w:rPr>
                          <m:t>a</m:t>
                        </m:r>
                      </m:sub>
                    </m:sSub>
                    <m:d>
                      <m:dPr>
                        <m:ctrlPr>
                          <w:rPr>
                            <w:rFonts w:ascii="Cambria Math" w:hAnsi="Cambria Math"/>
                          </w:rPr>
                        </m:ctrlPr>
                      </m:dPr>
                      <m:e>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den>
                </m:f>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sSup>
                  <m:sSupPr>
                    <m:ctrlPr>
                      <w:rPr>
                        <w:rFonts w:ascii="Cambria Math" w:hAnsi="Cambria Math"/>
                      </w:rPr>
                    </m:ctrlPr>
                  </m:sSupPr>
                  <m:e>
                    <m:r>
                      <w:rPr>
                        <w:rFonts w:ascii="Cambria Math" w:hAnsi="Cambria Math"/>
                      </w:rPr>
                      <m:t>q</m:t>
                    </m:r>
                  </m:e>
                  <m:sup>
                    <m:r>
                      <w:rPr>
                        <w:rFonts w:ascii="Cambria Math" w:hAnsi="Cambria Math"/>
                      </w:rPr>
                      <m:t>T</m:t>
                    </m:r>
                  </m:sup>
                </m:sSup>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e>
            </m:mr>
            <m:mr>
              <m:e>
                <m:sSub>
                  <m:sSubPr>
                    <m:ctrlPr>
                      <w:rPr>
                        <w:rFonts w:ascii="Cambria Math" w:hAnsi="Cambria Math"/>
                      </w:rPr>
                    </m:ctrlPr>
                  </m:sSubPr>
                  <m:e>
                    <m:r>
                      <w:rPr>
                        <w:rFonts w:ascii="Cambria Math" w:hAnsi="Cambria Math"/>
                      </w:rPr>
                      <m:t>Ω</m:t>
                    </m:r>
                  </m:e>
                  <m:sub>
                    <m:r>
                      <w:rPr>
                        <w:rFonts w:ascii="Cambria Math" w:hAnsi="Cambria Math"/>
                      </w:rPr>
                      <m:t>Q</m:t>
                    </m:r>
                  </m:sub>
                </m:sSub>
              </m:e>
              <m:e>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i</m:t>
                    </m:r>
                    <m:r>
                      <m:rPr>
                        <m:sty m:val="p"/>
                      </m:rPr>
                      <w:rPr>
                        <w:rFonts w:ascii="Cambria Math" w:hAnsi="Cambria Math"/>
                      </w:rPr>
                      <m:t>,</m:t>
                    </m:r>
                    <m:r>
                      <w:rPr>
                        <w:rFonts w:ascii="Cambria Math" w:hAnsi="Cambria Math"/>
                      </w:rPr>
                      <m:t>j</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sSubSup>
                      <m:sSubSupPr>
                        <m:ctrlPr>
                          <w:rPr>
                            <w:rFonts w:ascii="Cambria Math" w:hAnsi="Cambria Math"/>
                          </w:rPr>
                        </m:ctrlPr>
                      </m:sSubSupPr>
                      <m:e>
                        <m:r>
                          <w:rPr>
                            <w:rFonts w:ascii="Cambria Math" w:hAnsi="Cambria Math"/>
                          </w:rPr>
                          <m:t>q</m:t>
                        </m:r>
                      </m:e>
                      <m:sub>
                        <m:r>
                          <w:rPr>
                            <w:rFonts w:ascii="Cambria Math" w:hAnsi="Cambria Math"/>
                          </w:rPr>
                          <m:t>0</m:t>
                        </m:r>
                      </m:sub>
                      <m:sup>
                        <m:r>
                          <w:rPr>
                            <w:rFonts w:ascii="Cambria Math" w:hAnsi="Cambria Math"/>
                          </w:rPr>
                          <m:t>T</m:t>
                        </m:r>
                      </m:sup>
                    </m:sSubSup>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e>
                    </m:d>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a</m:t>
                        </m:r>
                      </m:sub>
                    </m:sSub>
                    <m:sSub>
                      <m:sSubPr>
                        <m:ctrlPr>
                          <w:rPr>
                            <w:rFonts w:ascii="Cambria Math" w:hAnsi="Cambria Math"/>
                          </w:rPr>
                        </m:ctrlPr>
                      </m:sSubPr>
                      <m:e>
                        <m:r>
                          <w:rPr>
                            <w:rFonts w:ascii="Cambria Math" w:hAnsi="Cambria Math"/>
                          </w:rPr>
                          <m:t>R</m:t>
                        </m:r>
                      </m:e>
                      <m:sub>
                        <m:r>
                          <w:rPr>
                            <w:rFonts w:ascii="Cambria Math" w:hAnsi="Cambria Math"/>
                          </w:rPr>
                          <m:t>Q</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e>
                </m:d>
                <m:r>
                  <m:rPr>
                    <m:sty m:val="p"/>
                  </m:rPr>
                  <w:rPr>
                    <w:rFonts w:ascii="Cambria Math" w:hAnsi="Cambria Math"/>
                  </w:rPr>
                  <m:t>.</m:t>
                </m:r>
              </m:e>
            </m:mr>
          </m:m>
          <m:r>
            <m:rPr>
              <m:nor/>
            </m:rPr>
            <m:t xml:space="preserve">    (18)</m:t>
          </m:r>
        </m:oMath>
      </m:oMathPara>
    </w:p>
    <w:p w14:paraId="00C8AC5F" w14:textId="77777777" w:rsidR="000D4996" w:rsidRDefault="00000000">
      <w:pPr>
        <w:pStyle w:val="FirstParagraph"/>
        <w:keepNext/>
      </w:pPr>
      <w:r>
        <w:t xml:space="preserve">Then, uniformly over </w:t>
      </w:r>
      <m:oMath>
        <m:r>
          <w:rPr>
            <w:rFonts w:ascii="Cambria Math" w:hAnsi="Cambria Math"/>
          </w:rPr>
          <m:t>q</m:t>
        </m:r>
        <m:r>
          <m:rPr>
            <m:sty m:val="p"/>
          </m:rPr>
          <w:rPr>
            <w:rFonts w:ascii="Cambria Math" w:hAnsi="Cambria Math"/>
          </w:rPr>
          <m:t>∈</m:t>
        </m:r>
        <m:r>
          <w:rPr>
            <w:rFonts w:ascii="Cambria Math" w:hAnsi="Cambria Math"/>
          </w:rPr>
          <m:t>Q</m:t>
        </m:r>
        <m:r>
          <m:rPr>
            <m:nor/>
          </m:rPr>
          <m:t>,</m:t>
        </m:r>
      </m:oMath>
    </w:p>
    <w:p w14:paraId="2D895CA1" w14:textId="77777777" w:rsidR="000D4996" w:rsidRDefault="00000000">
      <w:pPr>
        <w:pStyle w:val="BodyText"/>
        <w:keepLines/>
      </w:pPr>
      <m:oMathPara>
        <m:oMathParaPr>
          <m:jc m:val="center"/>
        </m:oMathParaPr>
        <m:oMath>
          <m:r>
            <m:rPr>
              <m:sty m:val="p"/>
            </m:rPr>
            <w:rPr>
              <w:rFonts w:ascii="Cambria Math" w:hAnsi="Cambria Math"/>
            </w:rPr>
            <m:t>∥</m:t>
          </m:r>
          <m:r>
            <w:rPr>
              <w:rFonts w:ascii="Cambria Math" w:hAnsi="Cambria Math"/>
            </w:rPr>
            <m:t>m</m:t>
          </m:r>
          <m:d>
            <m:dPr>
              <m:ctrlPr>
                <w:rPr>
                  <w:rFonts w:ascii="Cambria Math" w:hAnsi="Cambria Math"/>
                </w:rPr>
              </m:ctrlPr>
            </m:dPr>
            <m:e>
              <m:r>
                <w:rPr>
                  <w:rFonts w:ascii="Cambria Math" w:hAnsi="Cambria Math"/>
                </w:rPr>
                <m:t>q</m:t>
              </m:r>
            </m:e>
          </m:d>
          <m:r>
            <m:rPr>
              <m:sty m:val="p"/>
            </m:rPr>
            <w:rPr>
              <w:rFonts w:ascii="Cambria Math" w:hAnsi="Cambria Math"/>
            </w:rPr>
            <m:t>-</m:t>
          </m:r>
          <m:acc>
            <m:accPr>
              <m:chr m:val="̃"/>
              <m:ctrlPr>
                <w:rPr>
                  <w:rFonts w:ascii="Cambria Math" w:hAnsi="Cambria Math"/>
                </w:rPr>
              </m:ctrlPr>
            </m:accPr>
            <m:e>
              <m:r>
                <w:rPr>
                  <w:rFonts w:ascii="Cambria Math" w:hAnsi="Cambria Math"/>
                </w:rPr>
                <m:t>m</m:t>
              </m:r>
            </m:e>
          </m:acc>
          <m:d>
            <m:dPr>
              <m:ctrlPr>
                <w:rPr>
                  <w:rFonts w:ascii="Cambria Math" w:hAnsi="Cambria Math"/>
                </w:rPr>
              </m:ctrlPr>
            </m:dPr>
            <m:e>
              <m:r>
                <w:rPr>
                  <w:rFonts w:ascii="Cambria Math" w:hAnsi="Cambria Math"/>
                </w:rPr>
                <m:t>q</m:t>
              </m:r>
            </m:e>
          </m:d>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r>
            <m:rPr>
              <m:sty m:val="p"/>
            </m:rPr>
            <w:rPr>
              <w:rFonts w:ascii="Cambria Math" w:hAnsi="Cambria Math"/>
            </w:rPr>
            <m:t>rad</m:t>
          </m:r>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rep</m:t>
                  </m:r>
                </m:sub>
              </m:sSub>
            </m:e>
          </m:d>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r>
                <w:rPr>
                  <w:rFonts w:ascii="Cambria Math" w:hAnsi="Cambria Math"/>
                </w:rPr>
                <m:t>4</m:t>
              </m:r>
            </m:e>
          </m:d>
          <m:r>
            <m:rPr>
              <m:sty m:val="p"/>
            </m:rPr>
            <w:rPr>
              <w:rFonts w:ascii="Cambria Math" w:hAnsi="Cambria Math"/>
            </w:rPr>
            <m:t>.</m:t>
          </m:r>
          <m:r>
            <m:rPr>
              <m:nor/>
            </m:rPr>
            <m:t xml:space="preserve">    (19)</m:t>
          </m:r>
        </m:oMath>
      </m:oMathPara>
    </w:p>
    <w:p w14:paraId="09B35519" w14:textId="77777777" w:rsidR="000D4996" w:rsidRDefault="00000000">
      <w:pPr>
        <w:pStyle w:val="FirstParagraph"/>
      </w:pPr>
      <w:r>
        <w:rPr>
          <w:i/>
          <w:iCs/>
        </w:rPr>
        <w:t>Proof.</w:t>
      </w:r>
      <w:r>
        <w:t xml:space="preserve"> Expanding the two Gaussian squares gives the affine expression for </w:t>
      </w:r>
      <m:oMath>
        <m:sSub>
          <m:sSubPr>
            <m:ctrlPr>
              <w:rPr>
                <w:rFonts w:ascii="Cambria Math" w:hAnsi="Cambria Math"/>
              </w:rPr>
            </m:ctrlPr>
          </m:sSubPr>
          <m:e>
            <m:r>
              <w:rPr>
                <w:rFonts w:ascii="Cambria Math" w:hAnsi="Cambria Math"/>
              </w:rPr>
              <m:t>Δ</m:t>
            </m:r>
          </m:e>
          <m:sub>
            <m:r>
              <w:rPr>
                <w:rFonts w:ascii="Cambria Math" w:hAnsi="Cambria Math"/>
              </w:rPr>
              <m:t>i</m:t>
            </m:r>
          </m:sub>
        </m:sSub>
        <m:r>
          <m:rPr>
            <m:nor/>
          </m:rPr>
          <m:t>.</m:t>
        </m:r>
      </m:oMath>
      <w:r>
        <w:t xml:space="preserve"> Maximizing its pairwise difference over the query ball gives (18), by its support function. A finite maximum commutes with a supremum. If a discrete law is tilted by factors whose log range is at most </w:t>
      </w:r>
      <m:oMath>
        <m:r>
          <w:rPr>
            <w:rFonts w:ascii="Cambria Math" w:hAnsi="Cambria Math"/>
          </w:rPr>
          <m:t>Ω</m:t>
        </m:r>
        <m:r>
          <m:rPr>
            <m:nor/>
          </m:rPr>
          <m:t>,</m:t>
        </m:r>
      </m:oMath>
      <w:r>
        <w:t xml:space="preserve"> its total variation from the original law is at most </w:t>
      </w:r>
      <m:oMath>
        <m:r>
          <m:rPr>
            <m:sty m:val="p"/>
          </m:rPr>
          <w:rPr>
            <w:rFonts w:ascii="Cambria Math" w:hAnsi="Cambria Math"/>
          </w:rPr>
          <m:t>tanh</m:t>
        </m:r>
        <m:d>
          <m:dPr>
            <m:ctrlPr>
              <w:rPr>
                <w:rFonts w:ascii="Cambria Math" w:hAnsi="Cambria Math"/>
              </w:rPr>
            </m:ctrlPr>
          </m:dPr>
          <m:e>
            <m:r>
              <w:rPr>
                <w:rFonts w:ascii="Cambria Math" w:hAnsi="Cambria Math"/>
              </w:rPr>
              <m:t>Ω</m:t>
            </m:r>
            <m:r>
              <m:rPr>
                <m:sty m:val="p"/>
              </m:rPr>
              <w:rPr>
                <w:rFonts w:ascii="Cambria Math" w:hAnsi="Cambria Math"/>
              </w:rPr>
              <m:t>/</m:t>
            </m:r>
            <m:r>
              <w:rPr>
                <w:rFonts w:ascii="Cambria Math" w:hAnsi="Cambria Math"/>
              </w:rPr>
              <m:t>4</m:t>
            </m:r>
          </m:e>
        </m:d>
        <m:r>
          <m:rPr>
            <m:nor/>
          </m:rPr>
          <m:t>.</m:t>
        </m:r>
      </m:oMath>
      <w:r>
        <w:t xml:space="preserve"> To verify this, put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Ω</m:t>
            </m:r>
          </m:sup>
        </m:sSup>
        <m:r>
          <m:rPr>
            <m:nor/>
          </m:rPr>
          <m:t>;</m:t>
        </m:r>
      </m:oMath>
      <w:r>
        <w:t xml:space="preserve"> the largest increase of an event with original mass </w:t>
      </w:r>
      <m:oMath>
        <m:r>
          <w:rPr>
            <w:rFonts w:ascii="Cambria Math" w:hAnsi="Cambria Math"/>
          </w:rPr>
          <m:t>s</m:t>
        </m:r>
      </m:oMath>
      <w:r>
        <w:t xml:space="preserve"> is </w:t>
      </w:r>
      <m:oMath>
        <m:r>
          <w:rPr>
            <w:rFonts w:ascii="Cambria Math" w:hAnsi="Cambria Math"/>
          </w:rPr>
          <m:t>ks</m:t>
        </m:r>
        <m:r>
          <m:rPr>
            <m:sty m:val="p"/>
          </m:rPr>
          <w:rPr>
            <w:rFonts w:ascii="Cambria Math" w:hAnsi="Cambria Math"/>
          </w:rPr>
          <m:t>/</m:t>
        </m:r>
        <m:d>
          <m:dPr>
            <m:ctrlPr>
              <w:rPr>
                <w:rFonts w:ascii="Cambria Math" w:hAnsi="Cambria Math"/>
              </w:rPr>
            </m:ctrlPr>
          </m:dPr>
          <m:e>
            <m:r>
              <w:rPr>
                <w:rFonts w:ascii="Cambria Math" w:hAnsi="Cambria Math"/>
              </w:rPr>
              <m:t>ks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s</m:t>
        </m:r>
        <m:r>
          <m:rPr>
            <m:nor/>
          </m:rPr>
          <m:t>.</m:t>
        </m:r>
      </m:oMath>
      <w:r>
        <w:t xml:space="preserve"> Differentiation gives maximum </w:t>
      </w:r>
      <m:oMath>
        <m:d>
          <m:dPr>
            <m:ctrlPr>
              <w:rPr>
                <w:rFonts w:ascii="Cambria Math" w:hAnsi="Cambria Math"/>
              </w:rPr>
            </m:ctrlPr>
          </m:dPr>
          <m:e>
            <m:rad>
              <m:radPr>
                <m:degHide m:val="1"/>
                <m:ctrlPr>
                  <w:rPr>
                    <w:rFonts w:ascii="Cambria Math" w:hAnsi="Cambria Math"/>
                  </w:rPr>
                </m:ctrlPr>
              </m:radPr>
              <m:deg/>
              <m:e>
                <m:r>
                  <w:rPr>
                    <w:rFonts w:ascii="Cambria Math" w:hAnsi="Cambria Math"/>
                  </w:rPr>
                  <m:t>k</m:t>
                </m:r>
              </m:e>
            </m:ra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r>
                  <w:rPr>
                    <w:rFonts w:ascii="Cambria Math" w:hAnsi="Cambria Math"/>
                  </w:rPr>
                  <m:t>k</m:t>
                </m:r>
              </m:e>
            </m:rad>
            <m:r>
              <m:rPr>
                <m:sty m:val="p"/>
              </m:rPr>
              <w:rPr>
                <w:rFonts w:ascii="Cambria Math" w:hAnsi="Cambria Math"/>
              </w:rPr>
              <m:t>+</m:t>
            </m:r>
            <m:r>
              <w:rPr>
                <w:rFonts w:ascii="Cambria Math" w:hAnsi="Cambria Math"/>
              </w:rPr>
              <m:t>1</m:t>
            </m:r>
          </m:e>
        </m:d>
      </m:oMath>
      <w:r>
        <w:t xml:space="preserve"> at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k</m:t>
                </m:r>
              </m:e>
            </m:rad>
          </m:e>
        </m:d>
        <m:r>
          <m:rPr>
            <m:nor/>
          </m:rPr>
          <m:t>.</m:t>
        </m:r>
      </m:oMath>
      <w:r>
        <w:t xml:space="preserve"> Reverse the tilt to bound decreases. Replacing returned origins by representatives costs at most </w:t>
      </w:r>
      <m:oMath>
        <m:r>
          <w:rPr>
            <w:rFonts w:ascii="Cambria Math" w:hAnsi="Cambria Math"/>
          </w:rPr>
          <m:t>r</m:t>
        </m:r>
        <m:r>
          <m:rPr>
            <m:nor/>
          </m:rPr>
          <m:t>;</m:t>
        </m:r>
      </m:oMath>
      <w:r>
        <w:t xml:space="preserve"> translating the representatives to their smallest enclosing ball costs at most </w:t>
      </w:r>
      <m:oMath>
        <m:r>
          <w:rPr>
            <w:rFonts w:ascii="Cambria Math" w:hAnsi="Cambria Math"/>
          </w:rPr>
          <m:t>2</m:t>
        </m:r>
        <m:r>
          <m:rPr>
            <m:sty m:val="p"/>
          </m:rPr>
          <w:rPr>
            <w:rFonts w:ascii="Cambria Math" w:hAnsi="Cambria Math"/>
          </w:rPr>
          <m:t>rad</m:t>
        </m:r>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rep</m:t>
                </m:r>
              </m:sub>
            </m:sSub>
          </m:e>
        </m:d>
      </m:oMath>
      <w:r>
        <w:t xml:space="preserve"> times this total variation. </w:t>
      </w:r>
    </w:p>
    <w:p w14:paraId="3FD45F6F" w14:textId="77777777" w:rsidR="000D4996" w:rsidRDefault="00000000">
      <w:pPr>
        <w:pStyle w:val="BodyText"/>
      </w:pPr>
      <w:r>
        <w:t xml:space="preserve">The log range cancels any common kernel change. It can therefore be smaller than the bound </w:t>
      </w:r>
      <m:oMath>
        <m:r>
          <w:rPr>
            <w:rFonts w:ascii="Cambria Math" w:hAnsi="Cambria Math"/>
          </w:rPr>
          <m:t>2Lr</m:t>
        </m:r>
        <m:r>
          <m:rPr>
            <m:nor/>
          </m:rPr>
          <m:t>.</m:t>
        </m:r>
      </m:oMath>
      <w:r>
        <w:t xml:space="preserve"> Formula (18) evaluates a finite pairwise certificate and can itself be enclosed with outward arithmetic. Its exact formula does not certify an unvalidated floating-point implementation. A finite query grid alone would not establish the supremum over </w:t>
      </w:r>
      <m:oMath>
        <m:r>
          <w:rPr>
            <w:rFonts w:ascii="Cambria Math" w:hAnsi="Cambria Math"/>
          </w:rPr>
          <m:t>Q</m:t>
        </m:r>
        <m:r>
          <m:rPr>
            <m:nor/>
          </m:rPr>
          <m:t>.</m:t>
        </m:r>
      </m:oMath>
    </w:p>
    <w:p w14:paraId="515E021F" w14:textId="77777777" w:rsidR="000D4996" w:rsidRDefault="00000000">
      <w:pPr>
        <w:pStyle w:val="Heading2"/>
      </w:pPr>
      <w:bookmarkStart w:id="25" w:name="X6c04ec570ab914adb8c830973b4b4922aa8714c"/>
      <w:bookmarkEnd w:id="24"/>
      <w:r>
        <w:t>6.5 How memory resolution must follow Gaussian noise</w:t>
      </w:r>
    </w:p>
    <w:p w14:paraId="1E844ADC" w14:textId="77777777" w:rsidR="000D4996" w:rsidRDefault="00000000">
      <w:pPr>
        <w:pStyle w:val="FirstParagraph"/>
        <w:keepLines/>
      </w:pPr>
      <w:r>
        <w:rPr>
          <w:b/>
          <w:bCs/>
        </w:rPr>
        <w:t>Proposition 6.5 (a worst-case resolution threshold).</w:t>
      </w:r>
      <w:r>
        <w:t xml:space="preserve"> For uniformly bounded queries, origins and representatives,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o</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xml:space="preserve"> is sufficient for the compression error to vanish uniformly as </w:t>
      </w:r>
      <m:oMath>
        <m:r>
          <w:rPr>
            <w:rFonts w:ascii="Cambria Math" w:hAnsi="Cambria Math"/>
          </w:rPr>
          <m:t>a</m:t>
        </m:r>
        <m:r>
          <m:rPr>
            <m:sty m:val="p"/>
          </m:rPr>
          <w:rPr>
            <w:rFonts w:ascii="Cambria Math" w:hAnsi="Cambria Math"/>
          </w:rPr>
          <m:t>↑</m:t>
        </m:r>
        <m:r>
          <w:rPr>
            <w:rFonts w:ascii="Cambria Math" w:hAnsi="Cambria Math"/>
          </w:rPr>
          <m:t>1</m:t>
        </m:r>
        <m:r>
          <m:rPr>
            <m:nor/>
          </m:rPr>
          <m:t>.</m:t>
        </m:r>
      </m:oMath>
      <w:r>
        <w:t xml:space="preserve"> Merely requiring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0</m:t>
        </m:r>
      </m:oMath>
      <w:r>
        <w:t xml:space="preserve"> is insufficient. The smaller order relative to </w:t>
      </w:r>
      <m:oMath>
        <m:r>
          <w:rPr>
            <w:rFonts w:ascii="Cambria Math" w:hAnsi="Cambria Math"/>
          </w:rPr>
          <m:t>1</m:t>
        </m:r>
        <m:r>
          <m:rPr>
            <m:sty m:val="p"/>
          </m:rPr>
          <w:rPr>
            <w:rFonts w:ascii="Cambria Math" w:hAnsi="Cambria Math"/>
          </w:rPr>
          <m:t>-</m:t>
        </m:r>
        <m:r>
          <w:rPr>
            <w:rFonts w:ascii="Cambria Math" w:hAnsi="Cambria Math"/>
          </w:rPr>
          <m:t>a</m:t>
        </m:r>
      </m:oMath>
      <w:r>
        <w:t xml:space="preserve"> cannot be weakened to </w:t>
      </w:r>
      <m:oMath>
        <m:r>
          <w:rPr>
            <w:rFonts w:ascii="Cambria Math" w:hAnsi="Cambria Math"/>
          </w:rPr>
          <m:t>O</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oMath>
      <w:r>
        <w:t xml:space="preserve"> in a uniform guarantee over this class.</w:t>
      </w:r>
    </w:p>
    <w:p w14:paraId="5438AD77" w14:textId="77777777" w:rsidR="000D4996" w:rsidRDefault="00000000">
      <w:pPr>
        <w:pStyle w:val="BodyText"/>
        <w:keepNext/>
      </w:pPr>
      <w:r>
        <w:rPr>
          <w:i/>
          <w:iCs/>
        </w:rPr>
        <w:t>Proof.</w:t>
      </w:r>
      <w:r>
        <w:t xml:space="preserve"> The Gaussian Lipschitz constant in (17) is </w:t>
      </w:r>
      <m:oMath>
        <m:r>
          <w:rPr>
            <w:rFonts w:ascii="Cambria Math" w:hAnsi="Cambria Math"/>
          </w:rPr>
          <m:t>O</m:t>
        </m:r>
        <m:d>
          <m:dPr>
            <m:ctrlPr>
              <w:rPr>
                <w:rFonts w:ascii="Cambria Math" w:hAnsi="Cambria Math"/>
              </w:rPr>
            </m:ctrlPr>
          </m:dPr>
          <m:e>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e>
              <m:sup>
                <m:r>
                  <m:rPr>
                    <m:sty m:val="p"/>
                  </m:rPr>
                  <w:rPr>
                    <w:rFonts w:ascii="Cambria Math" w:hAnsi="Cambria Math"/>
                  </w:rPr>
                  <m:t>-</m:t>
                </m:r>
                <m:r>
                  <w:rPr>
                    <w:rFonts w:ascii="Cambria Math" w:hAnsi="Cambria Math"/>
                  </w:rPr>
                  <m:t>1</m:t>
                </m:r>
              </m:sup>
            </m:sSup>
          </m:e>
        </m:d>
        <m:r>
          <m:rPr>
            <m:nor/>
          </m:rPr>
          <m:t>.</m:t>
        </m:r>
      </m:oMath>
      <w:r>
        <w:t xml:space="preserve"> Apply Proposition 11.1, or (19) with </w:t>
      </w:r>
      <m:oMath>
        <m:r>
          <w:rPr>
            <w:rFonts w:ascii="Cambria Math" w:hAnsi="Cambria Math"/>
          </w:rPr>
          <m:t>Ω</m:t>
        </m:r>
        <m:r>
          <m:rPr>
            <m:sty m:val="p"/>
          </m:rPr>
          <w:rPr>
            <w:rFonts w:ascii="Cambria Math" w:hAnsi="Cambria Math"/>
          </w:rPr>
          <m:t>≤</m:t>
        </m:r>
        <m:r>
          <w:rPr>
            <w:rFonts w:ascii="Cambria Math" w:hAnsi="Cambria Math"/>
          </w:rPr>
          <m:t>2L</m:t>
        </m:r>
        <m:sSub>
          <m:sSubPr>
            <m:ctrlPr>
              <w:rPr>
                <w:rFonts w:ascii="Cambria Math" w:hAnsi="Cambria Math"/>
              </w:rPr>
            </m:ctrlPr>
          </m:sSubPr>
          <m:e>
            <m:r>
              <w:rPr>
                <w:rFonts w:ascii="Cambria Math" w:hAnsi="Cambria Math"/>
              </w:rPr>
              <m:t>r</m:t>
            </m:r>
          </m:e>
          <m:sub>
            <m:r>
              <w:rPr>
                <w:rFonts w:ascii="Cambria Math" w:hAnsi="Cambria Math"/>
              </w:rPr>
              <m:t>a</m:t>
            </m:r>
          </m:sub>
        </m:sSub>
        <m:r>
          <m:rPr>
            <m:nor/>
          </m:rPr>
          <m:t>.</m:t>
        </m:r>
      </m:oMath>
      <w:r>
        <w:t xml:space="preserve"> For failure at the boundary rate, use two origins </w:t>
      </w:r>
      <m:oMath>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nor/>
          </m:rPr>
          <m:t>,</m:t>
        </m:r>
      </m:oMath>
      <w:r>
        <w:t xml:space="preserve"> equal weights and query zero. The original mean is zero. Move only the positive representative to </w:t>
      </w:r>
      <m:oMath>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nor/>
          </m:rPr>
          <m:t>.</m:t>
        </m:r>
      </m:oMath>
      <w:r>
        <w:t xml:space="preserve"> Its posterior log odds and the compressed mean are</w:t>
      </w:r>
    </w:p>
    <w:p w14:paraId="1D639C61" w14:textId="77777777" w:rsidR="000D4996" w:rsidRDefault="00000000">
      <w:pPr>
        <w:pStyle w:val="BodyText"/>
        <w:keepLines/>
      </w:pPr>
      <m:oMathPara>
        <m:oMathParaPr>
          <m:jc m:val="center"/>
        </m:oMathParaPr>
        <m:oMath>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a</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a</m:t>
                      </m:r>
                    </m:sub>
                    <m:sup>
                      <m:r>
                        <w:rPr>
                          <w:rFonts w:ascii="Cambria Math" w:hAnsi="Cambria Math"/>
                        </w:rPr>
                        <m:t>2</m:t>
                      </m:r>
                    </m:sup>
                  </m:sSubSup>
                </m:e>
              </m:d>
            </m:num>
            <m:den>
              <m:r>
                <w:rPr>
                  <w:rFonts w:ascii="Cambria Math" w:hAnsi="Cambria Math"/>
                </w:rPr>
                <m:t>2</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den>
          </m:f>
          <m:r>
            <m:rPr>
              <m:sty m:val="p"/>
            </m:rPr>
            <w:rPr>
              <w:rFonts w:ascii="Cambria Math" w:hAnsi="Cambria Math"/>
            </w:rPr>
            <m:t>,</m:t>
          </m:r>
          <m:r>
            <w:rPr>
              <w:rFonts w:ascii="Cambria Math" w:hAnsi="Cambria Math"/>
            </w:rPr>
            <m:t>  </m:t>
          </m:r>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a</m:t>
              </m:r>
            </m:sub>
          </m:sSub>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a</m:t>
                      </m:r>
                    </m:sub>
                  </m:sSub>
                </m:sup>
              </m:sSup>
            </m:den>
          </m:f>
          <m:r>
            <m:rPr>
              <m:sty m:val="p"/>
            </m:rPr>
            <w:rPr>
              <w:rFonts w:ascii="Cambria Math" w:hAnsi="Cambria Math"/>
            </w:rPr>
            <m:t>-</m:t>
          </m:r>
          <m:r>
            <w:rPr>
              <w:rFonts w:ascii="Cambria Math" w:hAnsi="Cambria Math"/>
            </w:rPr>
            <m:t>1</m:t>
          </m:r>
          <m:r>
            <m:rPr>
              <m:sty m:val="p"/>
            </m:rPr>
            <w:rPr>
              <w:rFonts w:ascii="Cambria Math" w:hAnsi="Cambria Math"/>
            </w:rPr>
            <m:t>.</m:t>
          </m:r>
          <m:r>
            <m:rPr>
              <m:nor/>
            </m:rPr>
            <m:t xml:space="preserve">    (20)</m:t>
          </m:r>
        </m:oMath>
      </m:oMathPara>
    </w:p>
    <w:p w14:paraId="1172E92B" w14:textId="77777777" w:rsidR="000D4996" w:rsidRDefault="00000000">
      <w:pPr>
        <w:pStyle w:val="FirstParagraph"/>
      </w:pPr>
      <w:r>
        <w:t xml:space="preserve">If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0</m:t>
        </m:r>
      </m:oMath>
      <w:r>
        <w:t xml:space="preserve"> and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c</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e>
        </m:d>
        <m:r>
          <m:rPr>
            <m:nor/>
          </m:rPr>
          <m:t>,</m:t>
        </m:r>
      </m:oMath>
      <w:r>
        <w:t xml:space="preserve"> then </w:t>
      </w:r>
      <m:oMath>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r>
          <w:rPr>
            <w:rFonts w:ascii="Cambria Math" w:hAnsi="Cambria Math"/>
          </w:rPr>
          <m:t>c</m:t>
        </m:r>
      </m:oMath>
      <w:r>
        <w:t xml:space="preserve"> and </w:t>
      </w:r>
      <m:oMath>
        <m:sSub>
          <m:sSubPr>
            <m:ctrlPr>
              <w:rPr>
                <w:rFonts w:ascii="Cambria Math" w:hAnsi="Cambria Math"/>
              </w:rPr>
            </m:ctrlPr>
          </m:sSubPr>
          <m:e>
            <m:acc>
              <m:accPr>
                <m:chr m:val="̃"/>
                <m:ctrlPr>
                  <w:rPr>
                    <w:rFonts w:ascii="Cambria Math" w:hAnsi="Cambria Math"/>
                  </w:rPr>
                </m:ctrlPr>
              </m:accPr>
              <m:e>
                <m:r>
                  <w:rPr>
                    <w:rFonts w:ascii="Cambria Math" w:hAnsi="Cambria Math"/>
                  </w:rPr>
                  <m:t>m</m:t>
                </m:r>
              </m:e>
            </m:acc>
          </m:e>
          <m:sub>
            <m:r>
              <w:rPr>
                <w:rFonts w:ascii="Cambria Math" w:hAnsi="Cambria Math"/>
              </w:rPr>
              <m:t>a</m:t>
            </m:r>
          </m:sub>
        </m:sSub>
        <m:r>
          <m:rPr>
            <m:sty m:val="p"/>
          </m:rPr>
          <w:rPr>
            <w:rFonts w:ascii="Cambria Math" w:hAnsi="Cambria Math"/>
          </w:rPr>
          <m:t>→tanh</m:t>
        </m:r>
        <m:d>
          <m:dPr>
            <m:ctrlPr>
              <w:rPr>
                <w:rFonts w:ascii="Cambria Math" w:hAnsi="Cambria Math"/>
              </w:rPr>
            </m:ctrlPr>
          </m:dPr>
          <m:e>
            <m:r>
              <w:rPr>
                <w:rFonts w:ascii="Cambria Math" w:hAnsi="Cambria Math"/>
              </w:rPr>
              <m:t>c</m:t>
            </m:r>
            <m:r>
              <m:rPr>
                <m:sty m:val="p"/>
              </m:rPr>
              <w:rPr>
                <w:rFonts w:ascii="Cambria Math" w:hAnsi="Cambria Math"/>
              </w:rPr>
              <m:t>/</m:t>
            </m:r>
            <m:r>
              <w:rPr>
                <w:rFonts w:ascii="Cambria Math" w:hAnsi="Cambria Math"/>
              </w:rPr>
              <m:t>2</m:t>
            </m:r>
          </m:e>
        </m:d>
        <m:r>
          <m:rPr>
            <m:sty m:val="p"/>
          </m:rPr>
          <w:rPr>
            <w:rFonts w:ascii="Cambria Math" w:hAnsi="Cambria Math"/>
          </w:rPr>
          <m:t>&gt;</m:t>
        </m:r>
        <m:r>
          <w:rPr>
            <w:rFonts w:ascii="Cambria Math" w:hAnsi="Cambria Math"/>
          </w:rPr>
          <m:t>0</m:t>
        </m:r>
        <m:r>
          <m:rPr>
            <m:nor/>
          </m:rPr>
          <m:t>.</m:t>
        </m:r>
      </m:oMath>
      <w:r>
        <w:t xml:space="preserve"> If that ratio tends to infinity, the limit is one. In particular </w:t>
      </w:r>
      <m:oMath>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a</m:t>
        </m:r>
      </m:oMath>
      <w:r>
        <w:t xml:space="preserve"> gives </w:t>
      </w:r>
      <m:oMath>
        <m:sSub>
          <m:sSubPr>
            <m:ctrlPr>
              <w:rPr>
                <w:rFonts w:ascii="Cambria Math" w:hAnsi="Cambria Math"/>
              </w:rPr>
            </m:ctrlPr>
          </m:sSubPr>
          <m:e>
            <m:r>
              <w:rPr>
                <w:rFonts w:ascii="Cambria Math" w:hAnsi="Cambria Math"/>
              </w:rPr>
              <m:t>t</m:t>
            </m:r>
          </m:e>
          <m:sub>
            <m:r>
              <w:rPr>
                <w:rFonts w:ascii="Cambria Math" w:hAnsi="Cambria Math"/>
              </w:rPr>
              <m:t>a</m:t>
            </m:r>
          </m:sub>
        </m:sSub>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sty m:val="p"/>
          </m:rPr>
          <w:rPr>
            <w:rFonts w:ascii="Cambria Math" w:hAnsi="Cambria Math"/>
          </w:rPr>
          <m:t>/</m:t>
        </m:r>
        <m:r>
          <w:rPr>
            <w:rFonts w:ascii="Cambria Math" w:hAnsi="Cambria Math"/>
          </w:rPr>
          <m:t>2</m:t>
        </m:r>
      </m:oMath>
      <w:r>
        <w:t xml:space="preserve"> and a nonzero limit </w:t>
      </w:r>
      <m:oMath>
        <m:r>
          <m:rPr>
            <m:sty m:val="p"/>
          </m:rPr>
          <w:rPr>
            <w:rFonts w:ascii="Cambria Math" w:hAnsi="Cambria Math"/>
          </w:rPr>
          <m:t>tanh</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r>
          <m:rPr>
            <m:nor/>
          </m:rPr>
          <m:t>.</m:t>
        </m:r>
      </m:oMath>
      <w:r>
        <w:t xml:space="preserve"> </w:t>
      </w:r>
    </w:p>
    <w:p w14:paraId="0067C561" w14:textId="77777777" w:rsidR="000D4996" w:rsidRDefault="00000000">
      <w:pPr>
        <w:pStyle w:val="BodyText"/>
      </w:pPr>
      <w:r>
        <w:t>This is a worst-case statement. Special archives can admit much coarser compression, for example when all posterior log changes are identical. The operational quantity is the certified log range, together with returned-value error; radius alone discards that information.</w:t>
      </w:r>
    </w:p>
    <w:p w14:paraId="280BDAE7" w14:textId="77777777" w:rsidR="000A5C6C" w:rsidRDefault="00000000">
      <w:pPr>
        <w:pStyle w:val="Heading1"/>
      </w:pPr>
      <w:bookmarkStart w:id="26" w:name="escape-coverage-and-apparent-collapse"/>
      <w:bookmarkEnd w:id="20"/>
      <w:bookmarkEnd w:id="23"/>
      <w:bookmarkEnd w:id="25"/>
      <w:r>
        <w:t>7 Escape coverage and apparent collapse</w:t>
      </w:r>
    </w:p>
    <w:p w14:paraId="69D9A064" w14:textId="77777777" w:rsidR="000A5C6C" w:rsidRDefault="00000000">
      <w:pPr>
        <w:pStyle w:val="Heading2"/>
      </w:pPr>
      <w:bookmarkStart w:id="27" w:name="Xda5e39ba97e035491fe2e1142aff54bf7d8f666"/>
      <w:r>
        <w:t>7.1 Minorization gives a quantitative hitting guarantee</w:t>
      </w:r>
    </w:p>
    <w:p w14:paraId="5CEB07B3" w14:textId="77777777" w:rsidR="000A5C6C" w:rsidRDefault="00000000">
      <w:pPr>
        <w:pStyle w:val="FirstParagraph"/>
        <w:keepLines/>
      </w:pPr>
      <w:r>
        <w:rPr>
          <w:b/>
          <w:bCs/>
        </w:rPr>
        <w:t>Theorem 7.1 (defensive exploration).</w:t>
      </w:r>
      <w:r>
        <w:t xml:space="preserve"> Let </w:t>
      </w:r>
      <m:oMath>
        <m:r>
          <w:rPr>
            <w:rFonts w:ascii="Cambria Math" w:hAnsi="Cambria Math"/>
          </w:rPr>
          <m:t>B</m:t>
        </m:r>
      </m:oMath>
      <w:r>
        <w:t xml:space="preserve"> be a fixed measurable set with </w:t>
      </w:r>
      <m:oMath>
        <m:r>
          <w:rPr>
            <w:rFonts w:ascii="Cambria Math" w:hAnsi="Cambria Math"/>
          </w:rPr>
          <m:t>μ</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ρ</m:t>
        </m:r>
        <m:r>
          <m:rPr>
            <m:sty m:val="p"/>
          </m:rPr>
          <w:rPr>
            <w:rFonts w:ascii="Cambria Math" w:hAnsi="Cambria Math"/>
          </w:rPr>
          <m:t>&gt;</m:t>
        </m:r>
        <m:r>
          <w:rPr>
            <w:rFonts w:ascii="Cambria Math" w:hAnsi="Cambria Math"/>
          </w:rPr>
          <m:t>0</m:t>
        </m:r>
        <m:r>
          <m:rPr>
            <m:nor/>
          </m:rPr>
          <m:t>.</m:t>
        </m:r>
      </m:oMath>
      <w:r>
        <w:t xml:space="preserve"> Under (10), the probability of avoiding </w:t>
      </w:r>
      <m:oMath>
        <m:r>
          <w:rPr>
            <w:rFonts w:ascii="Cambria Math" w:hAnsi="Cambria Math"/>
          </w:rPr>
          <m:t>B</m:t>
        </m:r>
      </m:oMath>
      <w:r>
        <w:t xml:space="preserve"> for </w:t>
      </w:r>
      <m:oMath>
        <m:r>
          <w:rPr>
            <w:rFonts w:ascii="Cambria Math" w:hAnsi="Cambria Math"/>
          </w:rPr>
          <m:t>n</m:t>
        </m:r>
      </m:oMath>
      <w:r>
        <w:t xml:space="preserve"> attempts is at most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ερ</m:t>
                </m:r>
              </m:e>
            </m:d>
          </m:e>
          <m:sup>
            <m:r>
              <w:rPr>
                <w:rFonts w:ascii="Cambria Math" w:hAnsi="Cambria Math"/>
              </w:rPr>
              <m:t>n</m:t>
            </m:r>
          </m:sup>
        </m:sSup>
        <m:r>
          <m:rPr>
            <m:nor/>
          </m:rPr>
          <m:t>.</m:t>
        </m:r>
      </m:oMath>
      <w:r>
        <w:t xml:space="preserve"> The expected first hitting time is at most </w:t>
      </w:r>
      <m:oMath>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ερ</m:t>
            </m:r>
          </m:e>
        </m:d>
        <m:r>
          <m:rPr>
            <m:nor/>
          </m:rPr>
          <m:t>.</m:t>
        </m:r>
      </m:oMath>
      <w:r>
        <w:t xml:space="preserve"> If only observed hits count and every observation probability is at least </w:t>
      </w:r>
      <m:oMath>
        <m:sSub>
          <m:sSubPr>
            <m:ctrlPr>
              <w:rPr>
                <w:rFonts w:ascii="Cambria Math" w:hAnsi="Cambria Math"/>
              </w:rPr>
            </m:ctrlPr>
          </m:sSubPr>
          <m:e>
            <m:r>
              <w:rPr>
                <w:rFonts w:ascii="Cambria Math" w:hAnsi="Cambria Math"/>
              </w:rPr>
              <m:t>e</m:t>
            </m:r>
          </m:e>
          <m:sub>
            <m:r>
              <m:rPr>
                <m:sty m:val="p"/>
              </m:rPr>
              <w:rPr>
                <w:rFonts w:ascii="Cambria Math" w:hAnsi="Cambria Math"/>
              </w:rPr>
              <m:t>min</m:t>
            </m:r>
          </m:sub>
        </m:sSub>
        <m:r>
          <m:rPr>
            <m:nor/>
          </m:rPr>
          <m:t>,</m:t>
        </m:r>
      </m:oMath>
      <w:r>
        <w:t xml:space="preserve"> replace </w:t>
      </w:r>
      <m:oMath>
        <m:r>
          <w:rPr>
            <w:rFonts w:ascii="Cambria Math" w:hAnsi="Cambria Math"/>
          </w:rPr>
          <m:t>ερ</m:t>
        </m:r>
      </m:oMath>
      <w:r>
        <w:t xml:space="preserve"> by </w:t>
      </w:r>
      <m:oMath>
        <m:r>
          <w:rPr>
            <w:rFonts w:ascii="Cambria Math" w:hAnsi="Cambria Math"/>
          </w:rPr>
          <m:t>ε</m:t>
        </m:r>
        <m:sSub>
          <m:sSubPr>
            <m:ctrlPr>
              <w:rPr>
                <w:rFonts w:ascii="Cambria Math" w:hAnsi="Cambria Math"/>
              </w:rPr>
            </m:ctrlPr>
          </m:sSubPr>
          <m:e>
            <m:r>
              <w:rPr>
                <w:rFonts w:ascii="Cambria Math" w:hAnsi="Cambria Math"/>
              </w:rPr>
              <m:t>e</m:t>
            </m:r>
          </m:e>
          <m:sub>
            <m:r>
              <m:rPr>
                <m:sty m:val="p"/>
              </m:rPr>
              <w:rPr>
                <w:rFonts w:ascii="Cambria Math" w:hAnsi="Cambria Math"/>
              </w:rPr>
              <m:t>min</m:t>
            </m:r>
          </m:sub>
        </m:sSub>
        <m:r>
          <w:rPr>
            <w:rFonts w:ascii="Cambria Math" w:hAnsi="Cambria Math"/>
          </w:rPr>
          <m:t>ρ</m:t>
        </m:r>
        <m:r>
          <m:rPr>
            <m:nor/>
          </m:rPr>
          <m:t>.</m:t>
        </m:r>
      </m:oMath>
    </w:p>
    <w:p w14:paraId="3F934308" w14:textId="77777777" w:rsidR="000A5C6C" w:rsidRDefault="00000000">
      <w:pPr>
        <w:pStyle w:val="BodyText"/>
      </w:pPr>
      <w:r>
        <w:rPr>
          <w:i/>
          <w:iCs/>
        </w:rPr>
        <w:lastRenderedPageBreak/>
        <w:t>Proof.</w:t>
      </w:r>
      <w:r>
        <w:t xml:space="preserve"> Conditional on every past, the next hit probability is at least </w:t>
      </w:r>
      <m:oMath>
        <m:r>
          <w:rPr>
            <w:rFonts w:ascii="Cambria Math" w:hAnsi="Cambria Math"/>
          </w:rPr>
          <m:t>ερ</m:t>
        </m:r>
        <m:r>
          <m:rPr>
            <m:nor/>
          </m:rPr>
          <m:t>.</m:t>
        </m:r>
      </m:oMath>
      <w:r>
        <w:t xml:space="preserve"> Iterating the conditional no-hit bound yields the geometric tail. Summing that tail bounds the expectation. The observed-hit probability is bounded below by integrating the proposal density times the observation probability over </w:t>
      </w:r>
      <m:oMath>
        <m:r>
          <w:rPr>
            <w:rFonts w:ascii="Cambria Math" w:hAnsi="Cambria Math"/>
          </w:rPr>
          <m:t>B</m:t>
        </m:r>
        <m:r>
          <m:rPr>
            <m:nor/>
          </m:rPr>
          <m:t>.</m:t>
        </m:r>
      </m:oMath>
    </w:p>
    <w:p w14:paraId="0F7F5E0E" w14:textId="77777777" w:rsidR="000A5C6C" w:rsidRDefault="00000000">
      <w:pPr>
        <w:pStyle w:val="BodyText"/>
      </w:pPr>
      <w:r>
        <w:t xml:space="preserve">For </w:t>
      </w:r>
      <m:oMath>
        <m:r>
          <w:rPr>
            <w:rFonts w:ascii="Cambria Math" w:hAnsi="Cambria Math"/>
          </w:rPr>
          <m:t>ε</m:t>
        </m:r>
        <m:r>
          <m:rPr>
            <m:sty m:val="p"/>
          </m:rPr>
          <w:rPr>
            <w:rFonts w:ascii="Cambria Math" w:hAnsi="Cambria Math"/>
          </w:rPr>
          <m:t>=</m:t>
        </m:r>
        <m:r>
          <w:rPr>
            <w:rFonts w:ascii="Cambria Math" w:hAnsi="Cambria Math"/>
          </w:rPr>
          <m:t>0.1</m:t>
        </m:r>
      </m:oMath>
      <w:r>
        <w:t xml:space="preserve"> and </w:t>
      </w:r>
      <m:oMath>
        <m:r>
          <w:rPr>
            <w:rFonts w:ascii="Cambria Math" w:hAnsi="Cambria Math"/>
          </w:rPr>
          <m:t>ρ</m:t>
        </m:r>
        <m:r>
          <m:rPr>
            <m:sty m:val="p"/>
          </m:rPr>
          <w:rPr>
            <w:rFonts w:ascii="Cambria Math" w:hAnsi="Cambria Math"/>
          </w:rPr>
          <m:t>=</m:t>
        </m:r>
        <m:r>
          <w:rPr>
            <w:rFonts w:ascii="Cambria Math" w:hAnsi="Cambria Math"/>
          </w:rPr>
          <m:t>0.02</m:t>
        </m:r>
        <m:r>
          <m:rPr>
            <m:nor/>
          </m:rPr>
          <m:t>,</m:t>
        </m:r>
      </m:oMath>
      <w:r>
        <w:t xml:space="preserve"> at least 1,497 attempts suffice for the bound to guarantee a 95% probability of a hit. Hitting a region does not imply retaining its record, satisfying constraints, or achieving global Pareto coverage. A singleton optimum with zero reference mass is not covered by this positive-mass statement; neighborhoods may be.</w:t>
      </w:r>
    </w:p>
    <w:p w14:paraId="2447F1E4" w14:textId="77777777" w:rsidR="000A5C6C" w:rsidRDefault="00000000">
      <w:pPr>
        <w:pStyle w:val="BodyText"/>
      </w:pPr>
      <w:r>
        <w:t>Without a defensive reference, a nondegenerate Gaussian transition still has positive probability of entering every nonempty open region at each finite step. A concentrated archive therefore does not by itself create a truly absorbing state. However, these probabilities can shrink fast enough that no uniform finite-time or eventual-hit guarantee follows. A deterministic decoder, a degenerate transition, a support restriction, or an explicit rejection rule can create actual absorption. These cases must be identified from the executable proposal, not from a scatterplot.</w:t>
      </w:r>
    </w:p>
    <w:p w14:paraId="77177125" w14:textId="77777777" w:rsidR="000A5C6C" w:rsidRDefault="00000000">
      <w:pPr>
        <w:pStyle w:val="Heading2"/>
      </w:pPr>
      <w:bookmarkStart w:id="28" w:name="an-endpoint-geometry-calculation"/>
      <w:bookmarkEnd w:id="27"/>
      <w:r>
        <w:t>7.2 An endpoint geometry calculation</w:t>
      </w:r>
    </w:p>
    <w:p w14:paraId="595C96EB" w14:textId="77777777" w:rsidR="000A5C6C" w:rsidRDefault="00000000">
      <w:pPr>
        <w:pStyle w:val="FirstParagraph"/>
        <w:keepNext/>
      </w:pPr>
      <w:r>
        <w:t xml:space="preserve">For the four-active-variable ZDT2 variant in [1], set </w:t>
      </w: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e>
        </m:d>
        <m:r>
          <m:rPr>
            <m:nor/>
          </m:rPr>
          <m:t>,</m:t>
        </m:r>
      </m:oMath>
      <w:r>
        <w:t xml:space="preserve">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m:rPr>
            <m:nor/>
          </m:rPr>
          <m:t>,</m:t>
        </m:r>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g</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g</m:t>
        </m:r>
        <m:r>
          <m:rPr>
            <m:nor/>
          </m:rPr>
          <m:t>,</m:t>
        </m:r>
      </m:oMath>
      <w:r>
        <w:t xml:space="preserve"> with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m:rPr>
            <m:nor/>
          </m:rPr>
          <m:t>.</m:t>
        </m:r>
      </m:oMath>
      <w:r>
        <w:t xml:space="preserve"> Consider the idealized endpoint vector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nor/>
          </m:rPr>
          <m:t>.</m:t>
        </m:r>
      </m:oMath>
      <w:r>
        <w:t xml:space="preserve"> For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&gt;</m:t>
        </m:r>
        <m:r>
          <w:rPr>
            <w:rFonts w:ascii="Cambria Math" w:hAnsi="Cambria Math"/>
          </w:rPr>
          <m:t>0</m:t>
        </m:r>
        <m:r>
          <m:rPr>
            <m:nor/>
          </m:rPr>
          <m:t>,</m:t>
        </m:r>
      </m:oMath>
      <w:r>
        <w:t xml:space="preserve"> a state escapes domination by this vector exactly when</w:t>
      </w:r>
    </w:p>
    <w:p w14:paraId="5016A696" w14:textId="77777777" w:rsidR="000A5C6C" w:rsidRDefault="00000000">
      <w:pPr>
        <w:pStyle w:val="BodyText"/>
        <w:keepLines/>
        <w:spacing w:before="60" w:after="120"/>
        <w:jc w:val="center"/>
      </w:pPr>
      <m:oMathPara>
        <m:oMathParaPr>
          <m:jc m:val="center"/>
        </m:oMathParaPr>
        <m:oMath>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&lt;</m:t>
          </m:r>
          <m:f>
            <m:fPr>
              <m:ctrlPr>
                <w:rPr>
                  <w:rFonts w:ascii="Cambria Math" w:hAnsi="Cambria Math"/>
                </w:rPr>
              </m:ctrlPr>
            </m:fPr>
            <m:num>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4</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rad>
            </m:num>
            <m:den>
              <m:r>
                <w:rPr>
                  <w:rFonts w:ascii="Cambria Math" w:hAnsi="Cambria Math"/>
                </w:rPr>
                <m:t>2</m:t>
              </m:r>
            </m:den>
          </m:f>
          <m:r>
            <m:rPr>
              <m:sty m:val="p"/>
            </m:rPr>
            <w:rPr>
              <w:rFonts w:ascii="Cambria Math" w:hAnsi="Cambria Math"/>
            </w:rPr>
            <m:t>,</m:t>
          </m:r>
          <m:r>
            <m:rPr>
              <m:nor/>
            </m:rPr>
            <m:t>    </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num>
            <m:den>
              <m:r>
                <w:rPr>
                  <w:rFonts w:ascii="Cambria Math" w:hAnsi="Cambria Math"/>
                </w:rPr>
                <m:t>3</m:t>
              </m:r>
            </m:den>
          </m:f>
          <m:r>
            <m:rPr>
              <m:sty m:val="p"/>
            </m:rPr>
            <w:rPr>
              <w:rFonts w:ascii="Cambria Math" w:hAnsi="Cambria Math"/>
            </w:rPr>
            <m:t>&lt;</m:t>
          </m:r>
          <m:f>
            <m:fPr>
              <m:ctrlPr>
                <w:rPr>
                  <w:rFonts w:ascii="Cambria Math" w:hAnsi="Cambria Math"/>
                </w:rPr>
              </m:ctrlPr>
            </m:fPr>
            <m:num>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4</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e>
              </m:rad>
              <m:r>
                <m:rPr>
                  <m:sty m:val="p"/>
                </m:rPr>
                <w:rPr>
                  <w:rFonts w:ascii="Cambria Math" w:hAnsi="Cambria Math"/>
                </w:rPr>
                <m:t>-</m:t>
              </m:r>
              <m:r>
                <w:rPr>
                  <w:rFonts w:ascii="Cambria Math" w:hAnsi="Cambria Math"/>
                </w:rPr>
                <m:t>1</m:t>
              </m:r>
            </m:num>
            <m:den>
              <m:r>
                <w:rPr>
                  <w:rFonts w:ascii="Cambria Math" w:hAnsi="Cambria Math"/>
                </w:rPr>
                <m:t>18</m:t>
              </m:r>
            </m:den>
          </m:f>
          <m:r>
            <m:rPr>
              <m:sty m:val="p"/>
            </m:rPr>
            <w:rPr>
              <w:rFonts w:ascii="Cambria Math" w:hAnsi="Cambria Math"/>
            </w:rPr>
            <m:t>.</m:t>
          </m:r>
          <m:r>
            <m:rPr>
              <m:nor/>
            </m:rPr>
            <m:t xml:space="preserve">    (21)</m:t>
          </m:r>
        </m:oMath>
      </m:oMathPara>
    </w:p>
    <w:p w14:paraId="1001B3F1" w14:textId="77777777" w:rsidR="000A5C6C" w:rsidRDefault="00000000">
      <w:pPr>
        <w:pStyle w:val="FirstParagraph"/>
      </w:pPr>
      <w:r>
        <w:rPr>
          <w:i/>
          <w:iCs/>
        </w:rPr>
        <w:t>Proof.</w:t>
      </w:r>
      <w:r>
        <w:t xml:space="preserve"> Since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&gt;</m:t>
        </m:r>
        <m:r>
          <w:rPr>
            <w:rFonts w:ascii="Cambria Math" w:hAnsi="Cambria Math"/>
          </w:rPr>
          <m:t>0</m:t>
        </m:r>
        <m:r>
          <m:rPr>
            <m:nor/>
          </m:rPr>
          <m:t>,</m:t>
        </m:r>
      </m:oMath>
      <w:r>
        <w:t xml:space="preserve"> the endpoint dominates unless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&lt;</m:t>
        </m:r>
        <m:r>
          <w:rPr>
            <w:rFonts w:ascii="Cambria Math" w:hAnsi="Cambria Math"/>
          </w:rPr>
          <m:t>1</m:t>
        </m:r>
        <m:r>
          <m:rPr>
            <m:nor/>
          </m:rPr>
          <m:t>.</m:t>
        </m:r>
      </m:oMath>
      <w:r>
        <w:t xml:space="preserve"> Multiplication by positive </w:t>
      </w:r>
      <m:oMath>
        <m:r>
          <w:rPr>
            <w:rFonts w:ascii="Cambria Math" w:hAnsi="Cambria Math"/>
          </w:rPr>
          <m:t>g</m:t>
        </m:r>
      </m:oMath>
      <w:r>
        <w:t xml:space="preserve"> gives </w:t>
      </w:r>
      <m:oMath>
        <m:sSup>
          <m:sSupPr>
            <m:ctrlPr>
              <w:rPr>
                <w:rFonts w:ascii="Cambria Math" w:hAnsi="Cambria Math"/>
              </w:rPr>
            </m:ctrlPr>
          </m:sSupPr>
          <m:e>
            <m:r>
              <w:rPr>
                <w:rFonts w:ascii="Cambria Math" w:hAnsi="Cambria Math"/>
              </w:rPr>
              <m:t>g</m:t>
            </m:r>
          </m:e>
          <m:sup>
            <m:r>
              <w:rPr>
                <w:rFonts w:ascii="Cambria Math" w:hAnsi="Cambria Math"/>
              </w:rPr>
              <m:t>2</m:t>
            </m:r>
          </m:sup>
        </m:sSup>
        <m:r>
          <m:rPr>
            <m:sty m:val="p"/>
          </m:rPr>
          <w:rPr>
            <w:rFonts w:ascii="Cambria Math" w:hAnsi="Cambria Math"/>
          </w:rPr>
          <m:t>-</m:t>
        </m:r>
        <m:r>
          <w:rPr>
            <w:rFonts w:ascii="Cambria Math" w:hAnsi="Cambria Math"/>
          </w:rPr>
          <m:t>g</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&lt;</m:t>
        </m:r>
        <m:r>
          <w:rPr>
            <w:rFonts w:ascii="Cambria Math" w:hAnsi="Cambria Math"/>
          </w:rPr>
          <m:t>0</m:t>
        </m:r>
        <m:r>
          <m:rPr>
            <m:nor/>
          </m:rPr>
          <m:t>,</m:t>
        </m:r>
      </m:oMath>
      <w:r>
        <w:t xml:space="preserve"> yielding (21). At </w:t>
      </w:r>
      <m:oMath>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1</m:t>
        </m:r>
      </m:oMath>
      <w:r>
        <w:t xml:space="preserve"> the objective vectors are equal and neither strictly dominates the other. For small </w:t>
      </w:r>
      <m:oMath>
        <m:sSub>
          <m:sSubPr>
            <m:ctrlPr>
              <w:rPr>
                <w:rFonts w:ascii="Cambria Math" w:hAnsi="Cambria Math"/>
              </w:rPr>
            </m:ctrlPr>
          </m:sSubPr>
          <m:e>
            <m:r>
              <w:rPr>
                <w:rFonts w:ascii="Cambria Math" w:hAnsi="Cambria Math"/>
              </w:rPr>
              <m:t>x</m:t>
            </m:r>
          </m:e>
          <m:sub>
            <m:r>
              <w:rPr>
                <w:rFonts w:ascii="Cambria Math" w:hAnsi="Cambria Math"/>
              </w:rPr>
              <m:t>1</m:t>
            </m:r>
          </m:sub>
        </m:sSub>
        <m:r>
          <m:rPr>
            <m:nor/>
          </m:rPr>
          <m:t>,</m:t>
        </m:r>
      </m:oMath>
      <w:r>
        <w:t xml:space="preserve"> the right-hand side is </w:t>
      </w:r>
      <m:oMath>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2</m:t>
            </m:r>
          </m:sup>
        </m:sSubSup>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O</m:t>
        </m:r>
        <m:d>
          <m:dPr>
            <m:ctrlPr>
              <w:rPr>
                <w:rFonts w:ascii="Cambria Math" w:hAnsi="Cambria Math"/>
              </w:rPr>
            </m:ctrlPr>
          </m:dPr>
          <m:e>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4</m:t>
                </m:r>
              </m:sup>
            </m:sSubSup>
          </m:e>
        </m:d>
        <m:r>
          <m:rPr>
            <m:nor/>
          </m:rPr>
          <m:t>.</m:t>
        </m:r>
      </m:oMath>
    </w:p>
    <w:p w14:paraId="2C60EA29" w14:textId="77777777" w:rsidR="000A5C6C" w:rsidRDefault="00000000">
      <w:pPr>
        <w:pStyle w:val="BodyText"/>
      </w:pPr>
      <w:r>
        <w:t xml:space="preserve">If the physical variables are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=sigmoid</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z</m:t>
                </m:r>
              </m:e>
              <m:sub>
                <m:r>
                  <w:rPr>
                    <w:rFonts w:ascii="Cambria Math" w:hAnsi="Cambria Math"/>
                  </w:rPr>
                  <m:t>j</m:t>
                </m:r>
              </m:sub>
            </m:sSub>
          </m:e>
        </m:d>
      </m:oMath>
      <w:r>
        <w:t xml:space="preserve"> for finite latent </w:t>
      </w:r>
      <m:oMath>
        <m:sSub>
          <m:sSubPr>
            <m:ctrlPr>
              <w:rPr>
                <w:rFonts w:ascii="Cambria Math" w:hAnsi="Cambria Math"/>
              </w:rPr>
            </m:ctrlPr>
          </m:sSubPr>
          <m:e>
            <m:r>
              <w:rPr>
                <w:rFonts w:ascii="Cambria Math" w:hAnsi="Cambria Math"/>
              </w:rPr>
              <m:t>z</m:t>
            </m:r>
          </m:e>
          <m:sub>
            <m:r>
              <w:rPr>
                <w:rFonts w:ascii="Cambria Math" w:hAnsi="Cambria Math"/>
              </w:rPr>
              <m:t>j</m:t>
            </m:r>
          </m:sub>
        </m:sSub>
        <m:r>
          <m:rPr>
            <m:nor/>
          </m:rPr>
          <m:t>,</m:t>
        </m:r>
      </m:oMath>
      <w:r>
        <w:t xml:space="preserve"> the exact endpoint lies outside the attainable interior parameterization. Equation (21) describes an idealized boundary geometry; an observed near-endpoint state requires the actual dominance comparison. A singleton first front can also give zero normalization extent. Raw rank and raw strength are then zero at its representative, but SPEA2 density remains positive when another record exists. Poor coverage can arise from several coupled mechanisms, which should be isolated by ablation rather than attributed to the bias alone.</w:t>
      </w:r>
    </w:p>
    <w:p w14:paraId="1D03F6EC" w14:textId="77777777" w:rsidR="000D4996" w:rsidRDefault="00000000">
      <w:pPr>
        <w:pStyle w:val="Heading2"/>
      </w:pPr>
      <w:bookmarkStart w:id="29" w:name="X727121d32e0b06ff4d7d0dfb3c9edaa9e17568e"/>
      <w:r>
        <w:t>7.3 Exploration schedules and simultaneous coverage</w:t>
      </w:r>
    </w:p>
    <w:p w14:paraId="3C246EE9" w14:textId="77777777" w:rsidR="000D4996" w:rsidRDefault="00000000">
      <w:pPr>
        <w:pStyle w:val="FirstParagraph"/>
        <w:keepNext/>
        <w:keepLines/>
      </w:pPr>
      <w:r>
        <w:rPr>
          <w:b/>
          <w:bCs/>
        </w:rPr>
        <w:t>Theorem 7.2 (nonstationary hitting bound).</w:t>
      </w:r>
      <w:r>
        <w:t xml:space="preserve"> Let the deterministic floors be as in Theorem 5.4, and let </w:t>
      </w:r>
      <m:oMath>
        <m:r>
          <w:rPr>
            <w:rFonts w:ascii="Cambria Math" w:hAnsi="Cambria Math"/>
          </w:rPr>
          <m:t>B</m:t>
        </m:r>
      </m:oMath>
      <w:r>
        <w:t xml:space="preserve"> be fixed with </w:t>
      </w:r>
      <m:oMath>
        <m:r>
          <w:rPr>
            <w:rFonts w:ascii="Cambria Math" w:hAnsi="Cambria Math"/>
          </w:rPr>
          <m:t>μ</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ρ</m:t>
        </m:r>
        <m:r>
          <m:rPr>
            <m:sty m:val="p"/>
          </m:rPr>
          <w:rPr>
            <w:rFonts w:ascii="Cambria Math" w:hAnsi="Cambria Math"/>
          </w:rPr>
          <m:t>&gt;</m:t>
        </m:r>
        <m:r>
          <w:rPr>
            <w:rFonts w:ascii="Cambria Math" w:hAnsi="Cambria Math"/>
          </w:rPr>
          <m:t>0</m:t>
        </m:r>
        <m:r>
          <m:rPr>
            <m:nor/>
          </m:rPr>
          <m:t>.</m:t>
        </m:r>
      </m:oMath>
      <w:r>
        <w:t xml:space="preserve"> Put </w:t>
      </w:r>
      <m:oMath>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i</m:t>
            </m:r>
          </m:sub>
        </m:sSub>
        <m:sSub>
          <m:sSubPr>
            <m:ctrlPr>
              <w:rPr>
                <w:rFonts w:ascii="Cambria Math" w:hAnsi="Cambria Math"/>
              </w:rPr>
            </m:ctrlPr>
          </m:sSubPr>
          <m:e>
            <m:r>
              <w:rPr>
                <w:rFonts w:ascii="Cambria Math" w:hAnsi="Cambria Math"/>
              </w:rPr>
              <m:t>u</m:t>
            </m:r>
          </m:e>
          <m:sub>
            <m:r>
              <w:rPr>
                <w:rFonts w:ascii="Cambria Math" w:hAnsi="Cambria Math"/>
              </w:rPr>
              <m:t>i</m:t>
            </m:r>
          </m:sub>
        </m:sSub>
        <m:r>
          <m:rPr>
            <m:nor/>
          </m:rPr>
          <m:t>.</m:t>
        </m:r>
      </m:oMath>
      <w:r>
        <w:t xml:space="preserve"> For observed hits, regardless of the predictable archive policy,</w:t>
      </w:r>
    </w:p>
    <w:p w14:paraId="5CBFBCCE" w14:textId="77777777" w:rsidR="000D4996" w:rsidRDefault="00000000">
      <w:pPr>
        <w:pStyle w:val="BodyText"/>
        <w:keepLines/>
      </w:pPr>
      <m:oMathPara>
        <m:oMathParaPr>
          <m:jc m:val="center"/>
        </m:oMathParaPr>
        <m:oMath>
          <m:r>
            <m:rPr>
              <m:sty m:val="p"/>
            </m:rPr>
            <w:rPr>
              <w:rFonts w:ascii="Cambria Math" w:hAnsi="Cambria Math"/>
            </w:rPr>
            <m:t>Pr</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B</m:t>
                  </m:r>
                </m:sub>
              </m:sSub>
              <m:r>
                <m:rPr>
                  <m:sty m:val="p"/>
                </m:rPr>
                <w:rPr>
                  <w:rFonts w:ascii="Cambria Math" w:hAnsi="Cambria Math"/>
                </w:rPr>
                <m:t>&gt;</m:t>
              </m:r>
              <m:r>
                <w:rPr>
                  <w:rFonts w:ascii="Cambria Math" w:hAnsi="Cambria Math"/>
                </w:rPr>
                <m:t>n</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sSub>
                    <m:sSubPr>
                      <m:ctrlPr>
                        <w:rPr>
                          <w:rFonts w:ascii="Cambria Math" w:hAnsi="Cambria Math"/>
                        </w:rPr>
                      </m:ctrlPr>
                    </m:sSubPr>
                    <m:e>
                      <m:r>
                        <w:rPr>
                          <w:rFonts w:ascii="Cambria Math" w:hAnsi="Cambria Math"/>
                        </w:rPr>
                        <m:t>d</m:t>
                      </m:r>
                    </m:e>
                    <m:sub>
                      <m:r>
                        <w:rPr>
                          <w:rFonts w:ascii="Cambria Math" w:hAnsi="Cambria Math"/>
                        </w:rPr>
                        <m:t>i</m:t>
                      </m:r>
                    </m:sub>
                  </m:sSub>
                </m:e>
              </m:d>
            </m:e>
          </m:nary>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ρ</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d</m:t>
                      </m:r>
                    </m:e>
                    <m:sub>
                      <m:r>
                        <w:rPr>
                          <w:rFonts w:ascii="Cambria Math" w:hAnsi="Cambria Math"/>
                        </w:rPr>
                        <m:t>i</m:t>
                      </m:r>
                    </m:sub>
                  </m:sSub>
                </m:e>
              </m:nary>
            </m:e>
          </m:d>
          <m:r>
            <m:rPr>
              <m:sty m:val="p"/>
            </m:rPr>
            <w:rPr>
              <w:rFonts w:ascii="Cambria Math" w:hAnsi="Cambria Math"/>
            </w:rPr>
            <m:t>.</m:t>
          </m:r>
          <m:r>
            <m:rPr>
              <m:nor/>
            </m:rPr>
            <m:t xml:space="preserve">    (22)</m:t>
          </m:r>
        </m:oMath>
      </m:oMathPara>
    </w:p>
    <w:p w14:paraId="42BB14B6" w14:textId="77777777" w:rsidR="000D4996" w:rsidRDefault="00000000">
      <w:pPr>
        <w:pStyle w:val="FirstParagraph"/>
      </w:pPr>
      <w:r>
        <w:t xml:space="preserve">If </w:t>
      </w:r>
      <m:oMath>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sub>
            </m:sSub>
          </m:e>
        </m:nary>
        <m:r>
          <m:rPr>
            <m:sty m:val="p"/>
          </m:rPr>
          <w:rPr>
            <w:rFonts w:ascii="Cambria Math" w:hAnsi="Cambria Math"/>
          </w:rPr>
          <m:t>=∞</m:t>
        </m:r>
        <m:r>
          <m:rPr>
            <m:nor/>
          </m:rPr>
          <m:t>,</m:t>
        </m:r>
      </m:oMath>
      <w:r>
        <w:t xml:space="preserve"> observed hits occur infinitely often almost surely. If the sum is finite, eventual hitting cannot be guaranteed from these floors alone.</w:t>
      </w:r>
    </w:p>
    <w:p w14:paraId="1E1656D9" w14:textId="77777777" w:rsidR="000D4996" w:rsidRDefault="00000000">
      <w:pPr>
        <w:pStyle w:val="BodyText"/>
      </w:pPr>
      <w:r>
        <w:rPr>
          <w:i/>
          <w:iCs/>
        </w:rPr>
        <w:t>Proof.</w:t>
      </w:r>
      <w:r>
        <w:t xml:space="preserve"> Given every past, the next observed-hit probability is at least </w:t>
      </w:r>
      <m:oMath>
        <m:r>
          <w:rPr>
            <w:rFonts w:ascii="Cambria Math" w:hAnsi="Cambria Math"/>
          </w:rPr>
          <m:t>ρ</m:t>
        </m:r>
        <m:sSub>
          <m:sSubPr>
            <m:ctrlPr>
              <w:rPr>
                <w:rFonts w:ascii="Cambria Math" w:hAnsi="Cambria Math"/>
              </w:rPr>
            </m:ctrlPr>
          </m:sSubPr>
          <m:e>
            <m:r>
              <w:rPr>
                <w:rFonts w:ascii="Cambria Math" w:hAnsi="Cambria Math"/>
              </w:rPr>
              <m:t>d</m:t>
            </m:r>
          </m:e>
          <m:sub>
            <m:r>
              <w:rPr>
                <w:rFonts w:ascii="Cambria Math" w:hAnsi="Cambria Math"/>
              </w:rPr>
              <m:t>i</m:t>
            </m:r>
          </m:sub>
        </m:sSub>
        <m:r>
          <m:rPr>
            <m:nor/>
          </m:rPr>
          <m:t>.</m:t>
        </m:r>
      </m:oMath>
      <w:r>
        <w:t xml:space="preserve"> Iterate the conditional no-hit inequality and use </w:t>
      </w:r>
      <m:oMath>
        <m:r>
          <w:rPr>
            <w:rFonts w:ascii="Cambria Math" w:hAnsi="Cambria Math"/>
          </w:rPr>
          <m:t>1</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x</m:t>
            </m:r>
          </m:sup>
        </m:sSup>
        <m:r>
          <m:rPr>
            <m:nor/>
          </m:rPr>
          <m:t>.</m:t>
        </m:r>
      </m:oMath>
      <w:r>
        <w:t xml:space="preserve"> Divergence gives probability zero of avoiding hits after each fixed starting time; a countable union excludes finitely many hits. For the converse, take </w:t>
      </w:r>
      <m:oMath>
        <m:r>
          <w:rPr>
            <w:rFonts w:ascii="Cambria Math" w:hAnsi="Cambria Math"/>
          </w:rPr>
          <m:t>X</m:t>
        </m:r>
        <m:r>
          <m:rPr>
            <m:sty m:val="p"/>
          </m:rPr>
          <w:rPr>
            <w:rFonts w:ascii="Cambria Math" w:hAnsi="Cambria Math"/>
          </w:rPr>
          <m:t>=</m:t>
        </m:r>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nor/>
          </m:rPr>
          <m:t>,</m:t>
        </m:r>
      </m:oMath>
      <w:r>
        <w:t xml:space="preserve"> </w:t>
      </w:r>
      <m:oMath>
        <m:r>
          <w:rPr>
            <w:rFonts w:ascii="Cambria Math" w:hAnsi="Cambria Math"/>
          </w:rPr>
          <m:t>μ</m:t>
        </m:r>
        <m:d>
          <m:dPr>
            <m:begChr m:val="{"/>
            <m:endChr m:val="}"/>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ρ</m:t>
        </m:r>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nor/>
          </m:rPr>
          <m:t>,</m:t>
        </m:r>
      </m:oMath>
      <w:r>
        <w:t xml:space="preserve"> local proposals at zero, reference share </w:t>
      </w:r>
      <m:oMath>
        <m:sSub>
          <m:sSubPr>
            <m:ctrlPr>
              <w:rPr>
                <w:rFonts w:ascii="Cambria Math" w:hAnsi="Cambria Math"/>
              </w:rPr>
            </m:ctrlPr>
          </m:sSubPr>
          <m:e>
            <m:r>
              <w:rPr>
                <w:rFonts w:ascii="Cambria Math" w:hAnsi="Cambria Math"/>
              </w:rPr>
              <m:t>ε</m:t>
            </m:r>
          </m:e>
          <m:sub>
            <m:r>
              <w:rPr>
                <w:rFonts w:ascii="Cambria Math" w:hAnsi="Cambria Math"/>
              </w:rPr>
              <m:t>i</m:t>
            </m:r>
          </m:sub>
        </m:sSub>
        <m:r>
          <m:rPr>
            <m:nor/>
          </m:rPr>
          <m:t>,</m:t>
        </m:r>
      </m:oMath>
      <w:r>
        <w:t xml:space="preserve"> and observation probability </w:t>
      </w:r>
      <m:oMath>
        <m:sSub>
          <m:sSubPr>
            <m:ctrlPr>
              <w:rPr>
                <w:rFonts w:ascii="Cambria Math" w:hAnsi="Cambria Math"/>
              </w:rPr>
            </m:ctrlPr>
          </m:sSubPr>
          <m:e>
            <m:r>
              <w:rPr>
                <w:rFonts w:ascii="Cambria Math" w:hAnsi="Cambria Math"/>
              </w:rPr>
              <m:t>u</m:t>
            </m:r>
          </m:e>
          <m:sub>
            <m:r>
              <w:rPr>
                <w:rFonts w:ascii="Cambria Math" w:hAnsi="Cambria Math"/>
              </w:rPr>
              <m:t>i</m:t>
            </m:r>
          </m:sub>
        </m:sSub>
        <m:r>
          <m:rPr>
            <m:nor/>
          </m:rPr>
          <m:t>.</m:t>
        </m:r>
      </m:oMath>
      <w:r>
        <w:t xml:space="preserve"> Independent attempts have observed-hit probabilities exactly </w:t>
      </w:r>
      <m:oMath>
        <m:r>
          <w:rPr>
            <w:rFonts w:ascii="Cambria Math" w:hAnsi="Cambria Math"/>
          </w:rPr>
          <m:t>ρ</m:t>
        </m:r>
        <m:sSub>
          <m:sSubPr>
            <m:ctrlPr>
              <w:rPr>
                <w:rFonts w:ascii="Cambria Math" w:hAnsi="Cambria Math"/>
              </w:rPr>
            </m:ctrlPr>
          </m:sSubPr>
          <m:e>
            <m:r>
              <w:rPr>
                <w:rFonts w:ascii="Cambria Math" w:hAnsi="Cambria Math"/>
              </w:rPr>
              <m:t>d</m:t>
            </m:r>
          </m:e>
          <m:sub>
            <m:r>
              <w:rPr>
                <w:rFonts w:ascii="Cambria Math" w:hAnsi="Cambria Math"/>
              </w:rPr>
              <m:t>i</m:t>
            </m:r>
          </m:sub>
        </m:sSub>
        <m:r>
          <m:rPr>
            <m:nor/>
          </m:rPr>
          <m:t>.</m:t>
        </m:r>
      </m:oMath>
      <w:r>
        <w:t xml:space="preserve"> If their sum is finite, the infinite product of the no-hit probabilities is positive. </w:t>
      </w:r>
    </w:p>
    <w:p w14:paraId="5A0E764E" w14:textId="77777777" w:rsidR="000D4996" w:rsidRDefault="00000000">
      <w:pPr>
        <w:pStyle w:val="BodyText"/>
        <w:keepLines/>
      </w:pPr>
      <w:r>
        <w:rPr>
          <w:b/>
          <w:bCs/>
        </w:rPr>
        <w:t>Corollary 7.3 (finite coverage certificate).</w:t>
      </w:r>
      <w:r>
        <w:t xml:space="preserve"> For fixed measurable regions </w:t>
      </w:r>
      <m:oMath>
        <m:sSub>
          <m:sSubPr>
            <m:ctrlPr>
              <w:rPr>
                <w:rFonts w:ascii="Cambria Math" w:hAnsi="Cambria Math"/>
              </w:rPr>
            </m:ctrlPr>
          </m:sSubPr>
          <m:e>
            <m:r>
              <w:rPr>
                <w:rFonts w:ascii="Cambria Math" w:hAnsi="Cambria Math"/>
              </w:rPr>
              <m:t>B</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M</m:t>
            </m:r>
          </m:sub>
        </m:sSub>
      </m:oMath>
      <w:r>
        <w:t xml:space="preserve"> with masses at least </w:t>
      </w:r>
      <m:oMath>
        <m:sSub>
          <m:sSubPr>
            <m:ctrlPr>
              <w:rPr>
                <w:rFonts w:ascii="Cambria Math" w:hAnsi="Cambria Math"/>
              </w:rPr>
            </m:ctrlPr>
          </m:sSubPr>
          <m:e>
            <m:r>
              <w:rPr>
                <w:rFonts w:ascii="Cambria Math" w:hAnsi="Cambria Math"/>
              </w:rPr>
              <m:t>ρ</m:t>
            </m:r>
          </m:e>
          <m:sub>
            <m:r>
              <m:rPr>
                <m:sty m:val="p"/>
              </m:rPr>
              <w:rPr>
                <w:rFonts w:ascii="Cambria Math" w:hAnsi="Cambria Math"/>
              </w:rPr>
              <m:t>*</m:t>
            </m:r>
          </m:sub>
        </m:sSub>
        <m:r>
          <m:rPr>
            <m:sty m:val="p"/>
          </m:rPr>
          <w:rPr>
            <w:rFonts w:ascii="Cambria Math" w:hAnsi="Cambria Math"/>
          </w:rPr>
          <m:t>&gt;</m:t>
        </m:r>
        <m:r>
          <w:rPr>
            <w:rFonts w:ascii="Cambria Math" w:hAnsi="Cambria Math"/>
          </w:rPr>
          <m:t>0</m:t>
        </m:r>
        <m:r>
          <m:rPr>
            <m:nor/>
          </m:rPr>
          <m:t>,</m:t>
        </m:r>
      </m:oMath>
      <w:r>
        <w:t xml:space="preserve"> the probability that some region has no observed hit by attempt </w:t>
      </w:r>
      <m:oMath>
        <m:r>
          <w:rPr>
            <w:rFonts w:ascii="Cambria Math" w:hAnsi="Cambria Math"/>
          </w:rPr>
          <m:t>n</m:t>
        </m:r>
      </m:oMath>
      <w:r>
        <w:t xml:space="preserve"> is at most </w:t>
      </w:r>
      <m:oMath>
        <m:r>
          <w:rPr>
            <w:rFonts w:ascii="Cambria Math" w:hAnsi="Cambria Math"/>
          </w:rPr>
          <m:t>M</m:t>
        </m:r>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ρ</m:t>
                </m:r>
              </m:e>
              <m:sub>
                <m:r>
                  <m:rPr>
                    <m:sty m:val="p"/>
                  </m:rPr>
                  <w:rPr>
                    <w:rFonts w:ascii="Cambria Math" w:hAnsi="Cambria Math"/>
                  </w:rPr>
                  <m:t>*</m:t>
                </m:r>
              </m:sub>
            </m:sSub>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n</m:t>
                </m:r>
              </m:sub>
              <m:sup>
                <m:r>
                  <w:rPr>
                    <w:rFonts w:ascii="Cambria Math" w:hAnsi="Cambria Math"/>
                  </w:rPr>
                  <m:t>​</m:t>
                </m:r>
              </m:sup>
              <m:e>
                <m:sSub>
                  <m:sSubPr>
                    <m:ctrlPr>
                      <w:rPr>
                        <w:rFonts w:ascii="Cambria Math" w:hAnsi="Cambria Math"/>
                      </w:rPr>
                    </m:ctrlPr>
                  </m:sSubPr>
                  <m:e>
                    <m:r>
                      <w:rPr>
                        <w:rFonts w:ascii="Cambria Math" w:hAnsi="Cambria Math"/>
                      </w:rPr>
                      <m:t>d</m:t>
                    </m:r>
                  </m:e>
                  <m:sub>
                    <m:r>
                      <w:rPr>
                        <w:rFonts w:ascii="Cambria Math" w:hAnsi="Cambria Math"/>
                      </w:rPr>
                      <m:t>i</m:t>
                    </m:r>
                  </m:sub>
                </m:sSub>
              </m:e>
            </m:nary>
          </m:e>
        </m:d>
        <m:r>
          <m:rPr>
            <m:nor/>
          </m:rPr>
          <m:t>.</m:t>
        </m:r>
      </m:oMath>
    </w:p>
    <w:p w14:paraId="77DD865E" w14:textId="77777777" w:rsidR="000D4996" w:rsidRDefault="00000000">
      <w:pPr>
        <w:pStyle w:val="BodyText"/>
      </w:pPr>
      <w:r>
        <w:rPr>
          <w:i/>
          <w:iCs/>
        </w:rPr>
        <w:t>Proof.</w:t>
      </w:r>
      <w:r>
        <w:t xml:space="preserve"> Apply (22) to each region and take a union bound; disjointness is unnecessary. </w:t>
      </w:r>
    </w:p>
    <w:p w14:paraId="0878C3E8" w14:textId="77777777" w:rsidR="000D4996" w:rsidRDefault="00000000">
      <w:pPr>
        <w:pStyle w:val="BodyText"/>
      </w:pPr>
      <w:r>
        <w:lastRenderedPageBreak/>
        <w:t>This provides a coverage budget for predeclared positive-mass regions. It does not imply simultaneous archive retention, which also requires capacity and a retention rule. The harmonic schedule in Proposition 5.5 has divergent exploration mass yet inconsistent importance estimation. Hitting and estimation therefore have different sufficient conditions.</w:t>
      </w:r>
    </w:p>
    <w:p w14:paraId="1C004338" w14:textId="77777777" w:rsidR="000A5C6C" w:rsidRDefault="00000000">
      <w:pPr>
        <w:pStyle w:val="Heading1"/>
      </w:pPr>
      <w:bookmarkStart w:id="30" w:name="an-implementable-numerical-archive-loop"/>
      <w:bookmarkEnd w:id="26"/>
      <w:bookmarkEnd w:id="28"/>
      <w:bookmarkEnd w:id="29"/>
      <w:r>
        <w:t>8 An implementable numerical archive loop</w:t>
      </w:r>
    </w:p>
    <w:p w14:paraId="511F8E10" w14:textId="77777777" w:rsidR="000A5C6C" w:rsidRDefault="00000000">
      <w:pPr>
        <w:pStyle w:val="FirstParagraph"/>
      </w:pPr>
      <w:r>
        <w:t>At a candidate step, freeze the current proposal archive, normalization, scores, and query policy while constructing the numerical proposal. Keep the Gibbs target for estimation separate from these proposal controls. A defensible implementation follows the sequence below.</w:t>
      </w:r>
    </w:p>
    <w:p w14:paraId="4299EA08" w14:textId="77777777" w:rsidR="000A5C6C" w:rsidRDefault="00000000">
      <w:pPr>
        <w:ind w:left="230" w:hanging="230"/>
      </w:pPr>
      <w:r>
        <w:t>1. Read immutable records from the current archive, identify feasible response versions, compute the primary score, and choose a reference direction by the declared association and occupancy rules.</w:t>
      </w:r>
    </w:p>
    <w:p w14:paraId="25B4162A" w14:textId="77777777" w:rsidR="000A5C6C" w:rsidRDefault="00000000">
      <w:pPr>
        <w:ind w:left="230" w:hanging="230"/>
      </w:pPr>
      <w:r>
        <w:t xml:space="preserve">2. Form the composite score with a declared </w:t>
      </w:r>
      <m:oMath>
        <m:r>
          <w:rPr>
            <w:rFonts w:ascii="Cambria Math" w:hAnsi="Cambria Math"/>
          </w:rPr>
          <m:t>γ</m:t>
        </m:r>
        <m:r>
          <m:rPr>
            <m:nor/>
          </m:rPr>
          <m:t>.</m:t>
        </m:r>
      </m:oMath>
      <w:r>
        <w:t xml:space="preserve"> For strict primary preservation, calculate the gap from the actual score levels. For a trade-off, use a chosen coefficient and report it as such.</w:t>
      </w:r>
    </w:p>
    <w:p w14:paraId="08C31A42" w14:textId="77777777" w:rsidR="000A5C6C" w:rsidRDefault="00000000">
      <w:pPr>
        <w:ind w:left="230" w:hanging="230"/>
      </w:pPr>
      <w:r>
        <w:t>3. Use archive retrieval to form a numerical proposal center conditional on the recorded past. Draw the next evaluated numerical state from a distribution whose actual density is known, including a defensive share when the estimation theorem is invoked.</w:t>
      </w:r>
    </w:p>
    <w:p w14:paraId="3FD31704" w14:textId="77777777" w:rsidR="000A5C6C" w:rsidRDefault="00000000">
      <w:pPr>
        <w:ind w:left="230" w:hanging="230"/>
      </w:pPr>
      <w:r>
        <w:t>4. Record attempted state, density, selection probability, evaluator versions, response availability, and the exact artifact analyzed. Append each evaluated response without treating a missing result as zero.</w:t>
      </w:r>
    </w:p>
    <w:p w14:paraId="2026C168" w14:textId="77777777" w:rsidR="000A5C6C" w:rsidRDefault="00000000">
      <w:pPr>
        <w:ind w:left="230" w:hanging="230"/>
      </w:pPr>
      <w:r>
        <w:t>5. Apply environmental selection to the proposal archive and verified nondominated filtering to the reporting archive. Preserve named protected records only under a feasible capacity contract.</w:t>
      </w:r>
    </w:p>
    <w:p w14:paraId="09D67B2A" w14:textId="77777777" w:rsidR="000A5C6C" w:rsidRDefault="00000000">
      <w:pPr>
        <w:ind w:left="230" w:hanging="230"/>
      </w:pPr>
      <w:r>
        <w:t>6. Form probability estimates from the complete corrected history, exact sufficient aggregates, or a separately justified random-retention estimator. Release engineering artifacts only after the verification gate passes.</w:t>
      </w:r>
    </w:p>
    <w:p w14:paraId="043FBF92" w14:textId="77777777" w:rsidR="000A5C6C" w:rsidRDefault="00000000">
      <w:pPr>
        <w:pStyle w:val="FirstParagraph"/>
      </w:pPr>
      <w:r>
        <w:t xml:space="preserve">For a simple continuous transition, one may choose </w:t>
      </w:r>
      <m:oMath>
        <m:sSub>
          <m:sSubPr>
            <m:ctrlPr>
              <w:rPr>
                <w:rFonts w:ascii="Cambria Math" w:hAnsi="Cambria Math"/>
              </w:rPr>
            </m:ctrlPr>
          </m:sSubPr>
          <m:e>
            <m:r>
              <w:rPr>
                <w:rFonts w:ascii="Cambria Math" w:hAnsi="Cambria Math"/>
              </w:rPr>
              <m:t>q</m:t>
            </m:r>
          </m:e>
          <m:sub>
            <m:r>
              <w:rPr>
                <w:rFonts w:ascii="Cambria Math" w:hAnsi="Cambria Math"/>
              </w:rPr>
              <m:t>i</m:t>
            </m:r>
          </m:sub>
        </m:sSub>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ε</m:t>
        </m:r>
        <m:sSub>
          <m:sSubPr>
            <m:ctrlPr>
              <w:rPr>
                <w:rFonts w:ascii="Cambria Math" w:hAnsi="Cambria Math"/>
              </w:rPr>
            </m:ctrlPr>
          </m:sSubPr>
          <m:e>
            <m:r>
              <w:rPr>
                <w:rFonts w:ascii="Cambria Math" w:hAnsi="Cambria Math"/>
              </w:rPr>
              <m:t>p</m:t>
            </m:r>
          </m:e>
          <m:sub>
            <m:r>
              <w:rPr>
                <w:rFonts w:ascii="Cambria Math" w:hAnsi="Cambria Math"/>
              </w:rPr>
              <m:t>0</m:t>
            </m:r>
          </m:sub>
        </m:sSub>
        <m:d>
          <m:dPr>
            <m:ctrlPr>
              <w:rPr>
                <w:rFonts w:ascii="Cambria Math" w:hAnsi="Cambria Math"/>
              </w:rPr>
            </m:ctrlPr>
          </m:dPr>
          <m:e>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ε</m:t>
            </m:r>
          </m:e>
        </m:d>
        <m:r>
          <w:rPr>
            <w:rFonts w:ascii="Cambria Math" w:hAnsi="Cambria Math"/>
          </w:rPr>
          <m:t>N</m:t>
        </m:r>
        <m:d>
          <m:dPr>
            <m:ctrlPr>
              <w:rPr>
                <w:rFonts w:ascii="Cambria Math" w:hAnsi="Cambria Math"/>
              </w:rPr>
            </m:ctrlPr>
          </m:dPr>
          <m:e>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i</m:t>
                </m:r>
              </m:sub>
            </m:sSub>
          </m:e>
        </m:d>
      </m:oMath>
      <w:r>
        <w:t xml:space="preserve"> with </w:t>
      </w:r>
      <m:oMath>
        <m:sSub>
          <m:sSubPr>
            <m:ctrlPr>
              <w:rPr>
                <w:rFonts w:ascii="Cambria Math" w:hAnsi="Cambria Math"/>
              </w:rPr>
            </m:ctrlPr>
          </m:sSubPr>
          <m:e>
            <m:r>
              <w:rPr>
                <w:rFonts w:ascii="Cambria Math" w:hAnsi="Cambria Math"/>
              </w:rPr>
              <m:t>Σ</m:t>
            </m:r>
          </m:e>
          <m:sub>
            <m:r>
              <w:rPr>
                <w:rFonts w:ascii="Cambria Math" w:hAnsi="Cambria Math"/>
              </w:rPr>
              <m:t>i</m:t>
            </m:r>
          </m:sub>
        </m:sSub>
        <m:r>
          <m:rPr>
            <m:sty m:val="p"/>
          </m:rPr>
          <w:rPr>
            <w:rFonts w:ascii="Cambria Math" w:hAnsi="Cambria Math"/>
          </w:rPr>
          <m:t>≽</m:t>
        </m:r>
        <m:sSubSup>
          <m:sSubSupPr>
            <m:ctrlPr>
              <w:rPr>
                <w:rFonts w:ascii="Cambria Math" w:hAnsi="Cambria Math"/>
              </w:rPr>
            </m:ctrlPr>
          </m:sSubSupPr>
          <m:e>
            <m:r>
              <w:rPr>
                <w:rFonts w:ascii="Cambria Math" w:hAnsi="Cambria Math"/>
              </w:rPr>
              <m:t>σ</m:t>
            </m:r>
          </m:e>
          <m:sub>
            <m:r>
              <m:rPr>
                <m:sty m:val="p"/>
              </m:rPr>
              <w:rPr>
                <w:rFonts w:ascii="Cambria Math" w:hAnsi="Cambria Math"/>
              </w:rPr>
              <m:t>min</m:t>
            </m:r>
          </m:sub>
          <m:sup>
            <m:r>
              <w:rPr>
                <w:rFonts w:ascii="Cambria Math" w:hAnsi="Cambria Math"/>
              </w:rPr>
              <m:t>2</m:t>
            </m:r>
          </m:sup>
        </m:sSubSup>
        <m:r>
          <w:rPr>
            <w:rFonts w:ascii="Cambria Math" w:hAnsi="Cambria Math"/>
          </w:rPr>
          <m:t>I</m:t>
        </m:r>
      </m:oMath>
      <w:r>
        <w:t xml:space="preserve"> and </w:t>
      </w:r>
      <m:oMath>
        <m:sSub>
          <m:sSubPr>
            <m:ctrlPr>
              <w:rPr>
                <w:rFonts w:ascii="Cambria Math" w:hAnsi="Cambria Math"/>
              </w:rPr>
            </m:ctrlPr>
          </m:sSubPr>
          <m:e>
            <m:r>
              <w:rPr>
                <w:rFonts w:ascii="Cambria Math" w:hAnsi="Cambria Math"/>
              </w:rPr>
              <m:t>σ</m:t>
            </m:r>
          </m:e>
          <m:sub>
            <m:r>
              <m:rPr>
                <m:sty m:val="p"/>
              </m:rPr>
              <w:rPr>
                <w:rFonts w:ascii="Cambria Math" w:hAnsi="Cambria Math"/>
              </w:rPr>
              <m:t>min</m:t>
            </m:r>
          </m:sub>
        </m:sSub>
        <m:r>
          <m:rPr>
            <m:sty m:val="p"/>
          </m:rPr>
          <w:rPr>
            <w:rFonts w:ascii="Cambria Math" w:hAnsi="Cambria Math"/>
          </w:rPr>
          <m:t>&gt;</m:t>
        </m:r>
        <m:r>
          <w:rPr>
            <w:rFonts w:ascii="Cambria Math" w:hAnsi="Cambria Math"/>
          </w:rPr>
          <m:t>0</m:t>
        </m:r>
        <m:r>
          <m:rPr>
            <m:nor/>
          </m:rPr>
          <m:t>.</m:t>
        </m:r>
      </m:oMath>
      <w:r>
        <w:t xml:space="preserve"> Compute the mixture density by log-sum-exp. This keeps every recorded transition nondegenerate, including the final step. If a denoising schedule instead ends in a deterministic map, its distribution may contain an atom. A Gaussian density at zero variance is undefined; the correct mixed-measure law or a separately randomized final proposal is required.</w:t>
      </w:r>
    </w:p>
    <w:p w14:paraId="1CA4F831" w14:textId="77777777" w:rsidR="000A5C6C" w:rsidRDefault="00000000">
      <w:pPr>
        <w:pStyle w:val="BodyText"/>
      </w:pPr>
      <w:r>
        <w:t>Intermediate denoising states have their own conditional generation laws. The density of the final candidate is not automatically the density of every intermediate evaluation. Repairs, projection, categorical decoding, rejection sampling, and parameter transformations also change the law. A latent Gaussian density does not equal the probability of a decoded catalog design when several latent states decode to the same choice. When those probabilities are unavailable, archive attention can still be studied as a heuristic proposer, while the importance-sampling theorem remains uninvoked.</w:t>
      </w:r>
    </w:p>
    <w:p w14:paraId="7FD23375" w14:textId="77777777" w:rsidR="000A5C6C" w:rsidRDefault="00000000">
      <w:pPr>
        <w:pStyle w:val="Heading2"/>
      </w:pPr>
      <w:bookmarkStart w:id="31" w:name="cost-and-storage"/>
      <w:r>
        <w:t>8.1 Cost and storage</w:t>
      </w:r>
    </w:p>
    <w:p w14:paraId="3E0D1088" w14:textId="77777777" w:rsidR="000A5C6C" w:rsidRDefault="00000000">
      <w:pPr>
        <w:pStyle w:val="FirstParagraph"/>
      </w:pPr>
      <w:r>
        <w:t xml:space="preserve">Let </w:t>
      </w:r>
      <m:oMath>
        <m:r>
          <w:rPr>
            <w:rFonts w:ascii="Cambria Math" w:hAnsi="Cambria Math"/>
          </w:rPr>
          <m:t>K</m:t>
        </m:r>
      </m:oMath>
      <w:r>
        <w:t xml:space="preserve"> be the archive capacity, </w:t>
      </w:r>
      <m:oMath>
        <m:r>
          <w:rPr>
            <w:rFonts w:ascii="Cambria Math" w:hAnsi="Cambria Math"/>
          </w:rPr>
          <m:t>b</m:t>
        </m:r>
      </m:oMath>
      <w:r>
        <w:t xml:space="preserve"> the new batch size, </w:t>
      </w:r>
      <m:oMath>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b</m:t>
        </m:r>
        <m:r>
          <m:rPr>
            <m:nor/>
          </m:rPr>
          <m:t>,</m:t>
        </m:r>
      </m:oMath>
      <w:r>
        <w:t xml:space="preserve"> </w:t>
      </w:r>
      <m:oMath>
        <m:r>
          <w:rPr>
            <w:rFonts w:ascii="Cambria Math" w:hAnsi="Cambria Math"/>
          </w:rPr>
          <m:t>J</m:t>
        </m:r>
      </m:oMath>
      <w:r>
        <w:t xml:space="preserve"> the direction count, </w:t>
      </w:r>
      <m:oMath>
        <m:r>
          <w:rPr>
            <w:rFonts w:ascii="Cambria Math" w:hAnsi="Cambria Math"/>
          </w:rPr>
          <m:t>m</m:t>
        </m:r>
      </m:oMath>
      <w:r>
        <w:t xml:space="preserve"> the objective count, </w:t>
      </w:r>
      <m:oMath>
        <m:r>
          <w:rPr>
            <w:rFonts w:ascii="Cambria Math" w:hAnsi="Cambria Math"/>
          </w:rPr>
          <m:t>d</m:t>
        </m:r>
      </m:oMath>
      <w:r>
        <w:t xml:space="preserve"> the numerical state dimension, and </w:t>
      </w:r>
      <m:oMath>
        <m:r>
          <w:rPr>
            <w:rFonts w:ascii="Cambria Math" w:hAnsi="Cambria Math"/>
          </w:rPr>
          <m:t>T</m:t>
        </m:r>
      </m:oMath>
      <w:r>
        <w:t xml:space="preserve"> the retrieval depth. Building pairwise dominance and distance data costs </w:t>
      </w:r>
      <m:oMath>
        <m:r>
          <w:rPr>
            <w:rFonts w:ascii="Cambria Math" w:hAnsi="Cambria Math"/>
          </w:rPr>
          <m:t>O</m:t>
        </m:r>
        <m:d>
          <m:dPr>
            <m:ctrlPr>
              <w:rPr>
                <w:rFonts w:ascii="Cambria Math" w:hAnsi="Cambria Math"/>
              </w:rPr>
            </m:ctrlPr>
          </m:dPr>
          <m:e>
            <m:r>
              <w:rPr>
                <w:rFonts w:ascii="Cambria Math" w:hAnsi="Cambria Math"/>
              </w:rPr>
              <m:t>m</m:t>
            </m:r>
            <m:sSup>
              <m:sSupPr>
                <m:ctrlPr>
                  <w:rPr>
                    <w:rFonts w:ascii="Cambria Math" w:hAnsi="Cambria Math"/>
                  </w:rPr>
                </m:ctrlPr>
              </m:sSupPr>
              <m:e>
                <m:r>
                  <w:rPr>
                    <w:rFonts w:ascii="Cambria Math" w:hAnsi="Cambria Math"/>
                  </w:rPr>
                  <m:t>Q</m:t>
                </m:r>
              </m:e>
              <m:sup>
                <m:r>
                  <w:rPr>
                    <w:rFonts w:ascii="Cambria Math" w:hAnsi="Cambria Math"/>
                  </w:rPr>
                  <m:t>2</m:t>
                </m:r>
              </m:sup>
            </m:sSup>
          </m:e>
        </m:d>
        <m:r>
          <m:rPr>
            <m:nor/>
          </m:rPr>
          <m:t>.</m:t>
        </m:r>
      </m:oMath>
      <w:r>
        <w:t xml:space="preserve"> Association costs </w:t>
      </w:r>
      <m:oMath>
        <m:r>
          <w:rPr>
            <w:rFonts w:ascii="Cambria Math" w:hAnsi="Cambria Math"/>
          </w:rPr>
          <m:t>O</m:t>
        </m:r>
        <m:d>
          <m:dPr>
            <m:ctrlPr>
              <w:rPr>
                <w:rFonts w:ascii="Cambria Math" w:hAnsi="Cambria Math"/>
              </w:rPr>
            </m:ctrlPr>
          </m:dPr>
          <m:e>
            <m:r>
              <w:rPr>
                <w:rFonts w:ascii="Cambria Math" w:hAnsi="Cambria Math"/>
              </w:rPr>
              <m:t>mQJ</m:t>
            </m:r>
          </m:e>
        </m:d>
        <m:r>
          <m:rPr>
            <m:nor/>
          </m:rPr>
          <m:t>.</m:t>
        </m:r>
      </m:oMath>
      <w:r>
        <w:t xml:space="preserve"> A dominance graph supports front assignment in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Q</m:t>
                </m:r>
              </m:e>
              <m:sup>
                <m:r>
                  <w:rPr>
                    <w:rFonts w:ascii="Cambria Math" w:hAnsi="Cambria Math"/>
                  </w:rPr>
                  <m:t>2</m:t>
                </m:r>
              </m:sup>
            </m:sSup>
          </m:e>
        </m:d>
      </m:oMath>
      <w:r>
        <w:t xml:space="preserve"> after comparisons. Naively sorting all neighbor-distance vectors at every deletion costs </w:t>
      </w:r>
      <m:oMath>
        <m:r>
          <w:rPr>
            <w:rFonts w:ascii="Cambria Math" w:hAnsi="Cambria Math"/>
          </w:rPr>
          <m:t>O</m:t>
        </m:r>
        <m:d>
          <m:dPr>
            <m:ctrlPr>
              <w:rPr>
                <w:rFonts w:ascii="Cambria Math" w:hAnsi="Cambria Math"/>
              </w:rPr>
            </m:ctrlPr>
          </m:dPr>
          <m:e>
            <m:r>
              <w:rPr>
                <w:rFonts w:ascii="Cambria Math" w:hAnsi="Cambria Math"/>
              </w:rPr>
              <m:t>b</m:t>
            </m:r>
            <m:sSup>
              <m:sSupPr>
                <m:ctrlPr>
                  <w:rPr>
                    <w:rFonts w:ascii="Cambria Math" w:hAnsi="Cambria Math"/>
                  </w:rPr>
                </m:ctrlPr>
              </m:sSupPr>
              <m:e>
                <m:r>
                  <w:rPr>
                    <w:rFonts w:ascii="Cambria Math" w:hAnsi="Cambria Math"/>
                  </w:rPr>
                  <m:t>Q</m:t>
                </m:r>
              </m:e>
              <m:sup>
                <m:r>
                  <w:rPr>
                    <w:rFonts w:ascii="Cambria Math" w:hAnsi="Cambria Math"/>
                  </w:rPr>
                  <m:t>2</m:t>
                </m:r>
              </m:sup>
            </m:sSup>
            <m:r>
              <m:rPr>
                <m:sty m:val="p"/>
              </m:rPr>
              <w:rPr>
                <w:rFonts w:ascii="Cambria Math" w:hAnsi="Cambria Math"/>
              </w:rPr>
              <m:t>log</m:t>
            </m:r>
            <m:r>
              <w:rPr>
                <w:rFonts w:ascii="Cambria Math" w:hAnsi="Cambria Math"/>
              </w:rPr>
              <m:t>Q</m:t>
            </m:r>
          </m:e>
        </m:d>
      </m:oMath>
      <w:r>
        <w:t xml:space="preserve"> when at most </w:t>
      </w:r>
      <m:oMath>
        <m:r>
          <w:rPr>
            <w:rFonts w:ascii="Cambria Math" w:hAnsi="Cambria Math"/>
          </w:rPr>
          <m:t>b</m:t>
        </m:r>
      </m:oMath>
      <w:r>
        <w:t xml:space="preserve"> overflow records must be removed. Specialized implementations can improve this bound.</w:t>
      </w:r>
    </w:p>
    <w:p w14:paraId="16400328" w14:textId="77777777" w:rsidR="000A5C6C" w:rsidRDefault="00000000">
      <w:pPr>
        <w:pStyle w:val="BodyText"/>
      </w:pPr>
      <w:r>
        <w:t xml:space="preserve">Retrieval over the bounded archive costs </w:t>
      </w:r>
      <m:oMath>
        <m:r>
          <w:rPr>
            <w:rFonts w:ascii="Cambria Math" w:hAnsi="Cambria Math"/>
          </w:rPr>
          <m:t>O</m:t>
        </m:r>
        <m:d>
          <m:dPr>
            <m:ctrlPr>
              <w:rPr>
                <w:rFonts w:ascii="Cambria Math" w:hAnsi="Cambria Math"/>
              </w:rPr>
            </m:ctrlPr>
          </m:dPr>
          <m:e>
            <m:r>
              <w:rPr>
                <w:rFonts w:ascii="Cambria Math" w:hAnsi="Cambria Math"/>
              </w:rPr>
              <m:t>TKd</m:t>
            </m:r>
          </m:e>
        </m:d>
      </m:oMath>
      <w:r>
        <w:t xml:space="preserve"> per candidate. This part is independent of the full log length. A complete log still requires storage proportional to its number of records and their state, response, and metadata widths; updating an exact reporting front against the full history can also grow with the run. A bounded proposal archive does not make the entire system constant-memory or constant-time. Expensive solver calls, failed jobs, model construction, and verification must be included in end-to-end comparisons.</w:t>
      </w:r>
    </w:p>
    <w:p w14:paraId="30C5CF87" w14:textId="77777777" w:rsidR="000A5C6C" w:rsidRDefault="00000000">
      <w:pPr>
        <w:pStyle w:val="Heading1"/>
      </w:pPr>
      <w:bookmarkStart w:id="32" w:name="Xa371f39bc19b629203b54d73bb13e86d39fe3b1"/>
      <w:bookmarkEnd w:id="30"/>
      <w:bookmarkEnd w:id="31"/>
      <w:r>
        <w:lastRenderedPageBreak/>
        <w:t>9 Recent neuroscience and testable memory analogies</w:t>
      </w:r>
    </w:p>
    <w:p w14:paraId="2FB73826" w14:textId="77777777" w:rsidR="000A5C6C" w:rsidRDefault="00000000">
      <w:pPr>
        <w:pStyle w:val="Heading2"/>
      </w:pPr>
      <w:bookmarkStart w:id="33" w:name="sparse-allocation-and-distinct-memories"/>
      <w:r>
        <w:t>9.1 Sparse allocation and distinct memories</w:t>
      </w:r>
    </w:p>
    <w:p w14:paraId="22F1D5EF" w14:textId="77777777" w:rsidR="000A5C6C" w:rsidRDefault="00000000">
      <w:pPr>
        <w:pStyle w:val="FirstParagraph"/>
      </w:pPr>
      <w:r>
        <w:t>Tallman, Steinmetz, and Wixted [6] analyzed an independent dataset of single-unit recordings from epilepsy patients. Remembered items that elicited a relative increase in firing during encoding were associated with sparse hippocampal coding at retrieval. Firing rate was an indirect correlate of possible excitability-related allocation, not a direct measurement or manipulation of excitability. The result supports a limited comparison with selective memory admission and preservation of distinct experiences; it does not establish that neural memory uses objective-space niches or SPEA2 strength.</w:t>
      </w:r>
    </w:p>
    <w:p w14:paraId="32A8FA48" w14:textId="77777777" w:rsidR="000A5C6C" w:rsidRDefault="00000000">
      <w:pPr>
        <w:pStyle w:val="BodyText"/>
      </w:pPr>
      <w:r>
        <w:t>For an engineering system, the corresponding hypothesis is that a working archive chosen for behavioral and objective diversity provides more useful retrieval than one selected only for frequent use. This should be tested against random retention, elitist retention, and reference-direction selection under the same capacity and evaluator budget. A good result would support that archive policy; it would not identify a neural implementation of it.</w:t>
      </w:r>
    </w:p>
    <w:p w14:paraId="17966870" w14:textId="77777777" w:rsidR="000A5C6C" w:rsidRDefault="00000000">
      <w:pPr>
        <w:pStyle w:val="Heading2"/>
      </w:pPr>
      <w:bookmarkStart w:id="34" w:name="X5c5dfe1aac3f95a5a5409d75767a44e368b655a"/>
      <w:bookmarkEnd w:id="33"/>
      <w:r>
        <w:t>9.2 Consolidation changes precision as well as access</w:t>
      </w:r>
    </w:p>
    <w:p w14:paraId="003140B9" w14:textId="77777777" w:rsidR="000A5C6C" w:rsidRDefault="00000000">
      <w:pPr>
        <w:pStyle w:val="FirstParagraph"/>
      </w:pPr>
      <w:r>
        <w:t>Ko and colleagues [7] used engram labeling and neurogenesis manipulations in mice to study memory reorganization. Their results linked changes within hippocampal engram circuitry to the emergence of event-related gist and generalization; reducing neurogenesis preserved more precise event memories, while promoting it accelerated reorganization. This is experimental evidence that consolidation can change what is represented, rather than simply copy a fixed episode into another store.</w:t>
      </w:r>
    </w:p>
    <w:p w14:paraId="7C8C96E0" w14:textId="77777777" w:rsidR="000A5C6C" w:rsidRDefault="00000000">
      <w:pPr>
        <w:pStyle w:val="BodyText"/>
      </w:pPr>
      <w:r>
        <w:t>The engineering implication is a hypothesis about controlled approximation: generalized memory may improve transfer while losing artifact-specific detail. An engineering provenance log should therefore remain available even when a working archive or learned summary becomes more general. This is an architectural requirement imposed by the task, not an assertion that the brain keeps an immutable database. Consolidated descriptions cannot establish which exact geometry, loading assumption, code version, or solver output was verified.</w:t>
      </w:r>
    </w:p>
    <w:p w14:paraId="38850CE2" w14:textId="77777777" w:rsidR="000A5C6C" w:rsidRDefault="00000000">
      <w:pPr>
        <w:pStyle w:val="Heading2"/>
      </w:pPr>
      <w:bookmarkStart w:id="35" w:name="compressive-retrieval-and-reconstruction"/>
      <w:bookmarkEnd w:id="34"/>
      <w:r>
        <w:t>9.3 Compressive retrieval and reconstruction</w:t>
      </w:r>
    </w:p>
    <w:p w14:paraId="634C058D" w14:textId="77777777" w:rsidR="000A5C6C" w:rsidRDefault="00000000">
      <w:pPr>
        <w:pStyle w:val="FirstParagraph"/>
      </w:pPr>
      <w:r>
        <w:t>Spens and Burgess [8] present a 2026 computational model in which compressed episodic representations support retrieval into working memory, and replay trains a neocortical generative network. The model studies reconstruction, consolidation, generalization, and distortion. It supplies a particularly direct computational analogy for separating stored episode information from a generative reconstruction. It is a model of memory processes, not direct neural evidence that cortical circuits run a language-model harness.</w:t>
      </w:r>
    </w:p>
    <w:p w14:paraId="767DEF0D" w14:textId="77777777" w:rsidR="000A5C6C" w:rsidRDefault="00000000">
      <w:pPr>
        <w:pStyle w:val="BodyText"/>
      </w:pPr>
      <w:r>
        <w:t>A frozen-backbone harness implements only part of that analogy: external memory and runtime state can change without updating backbone weights. The modeled consolidation into a generative network changes that network, so it is not equivalent to frozen-backbone retrieval. In construction software, a regenerated model or report is a new artifact requiring comparison and verification even when it was reconstructed from a previously accepted design.</w:t>
      </w:r>
    </w:p>
    <w:p w14:paraId="5848B717" w14:textId="77777777" w:rsidR="000A5C6C" w:rsidRDefault="00000000">
      <w:pPr>
        <w:pStyle w:val="Caption"/>
        <w:keepNext/>
      </w:pPr>
      <w:r>
        <w:t>Table 2. Neuroscientific evidence and its bounded engineering use.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2592"/>
        <w:gridCol w:w="3888"/>
        <w:gridCol w:w="3456"/>
      </w:tblGrid>
      <w:tr w:rsidR="000A5C6C" w14:paraId="4A65FD54" w14:textId="77777777">
        <w:trPr>
          <w:cantSplit/>
          <w:tblHeader/>
          <w:jc w:val="center"/>
        </w:trPr>
        <w:tc>
          <w:tcPr>
            <w:tcW w:w="2592" w:type="dxa"/>
            <w:shd w:val="clear" w:color="auto" w:fill="E8E8E8"/>
            <w:tcMar>
              <w:top w:w="80" w:type="dxa"/>
              <w:left w:w="85" w:type="dxa"/>
              <w:bottom w:w="80" w:type="dxa"/>
              <w:right w:w="85" w:type="dxa"/>
            </w:tcMar>
            <w:vAlign w:val="center"/>
          </w:tcPr>
          <w:p w14:paraId="78A4C073" w14:textId="77777777" w:rsidR="000A5C6C" w:rsidRDefault="00000000">
            <w:pPr>
              <w:keepLines/>
              <w:spacing w:after="20" w:line="240" w:lineRule="auto"/>
              <w:jc w:val="left"/>
            </w:pPr>
            <w:r>
              <w:rPr>
                <w:b/>
                <w:sz w:val="20"/>
              </w:rPr>
              <w:t>Recent work</w:t>
            </w:r>
          </w:p>
        </w:tc>
        <w:tc>
          <w:tcPr>
            <w:tcW w:w="3888" w:type="dxa"/>
            <w:shd w:val="clear" w:color="auto" w:fill="E8E8E8"/>
            <w:tcMar>
              <w:top w:w="80" w:type="dxa"/>
              <w:left w:w="85" w:type="dxa"/>
              <w:bottom w:w="80" w:type="dxa"/>
              <w:right w:w="85" w:type="dxa"/>
            </w:tcMar>
            <w:vAlign w:val="center"/>
          </w:tcPr>
          <w:p w14:paraId="6377E679" w14:textId="77777777" w:rsidR="000A5C6C" w:rsidRDefault="00000000">
            <w:pPr>
              <w:keepLines/>
              <w:spacing w:after="20" w:line="240" w:lineRule="auto"/>
              <w:jc w:val="left"/>
            </w:pPr>
            <w:r>
              <w:rPr>
                <w:b/>
                <w:sz w:val="20"/>
              </w:rPr>
              <w:t>Evidence type and finding</w:t>
            </w:r>
          </w:p>
        </w:tc>
        <w:tc>
          <w:tcPr>
            <w:tcW w:w="3456" w:type="dxa"/>
            <w:shd w:val="clear" w:color="auto" w:fill="E8E8E8"/>
            <w:tcMar>
              <w:top w:w="80" w:type="dxa"/>
              <w:left w:w="85" w:type="dxa"/>
              <w:bottom w:w="80" w:type="dxa"/>
              <w:right w:w="85" w:type="dxa"/>
            </w:tcMar>
            <w:vAlign w:val="center"/>
          </w:tcPr>
          <w:p w14:paraId="09D1A2FA" w14:textId="77777777" w:rsidR="000A5C6C" w:rsidRDefault="00000000">
            <w:pPr>
              <w:keepLines/>
              <w:spacing w:after="20" w:line="240" w:lineRule="auto"/>
              <w:jc w:val="left"/>
            </w:pPr>
            <w:r>
              <w:rPr>
                <w:b/>
                <w:sz w:val="20"/>
              </w:rPr>
              <w:t>Proposed software test</w:t>
            </w:r>
          </w:p>
        </w:tc>
      </w:tr>
      <w:tr w:rsidR="000A5C6C" w14:paraId="506A276D" w14:textId="77777777">
        <w:trPr>
          <w:cantSplit/>
          <w:jc w:val="center"/>
        </w:trPr>
        <w:tc>
          <w:tcPr>
            <w:tcW w:w="2592" w:type="dxa"/>
            <w:shd w:val="clear" w:color="auto" w:fill="FFFFFF"/>
            <w:tcMar>
              <w:top w:w="80" w:type="dxa"/>
              <w:left w:w="85" w:type="dxa"/>
              <w:bottom w:w="80" w:type="dxa"/>
              <w:right w:w="85" w:type="dxa"/>
            </w:tcMar>
            <w:vAlign w:val="center"/>
          </w:tcPr>
          <w:p w14:paraId="45B4554F" w14:textId="77777777" w:rsidR="000A5C6C" w:rsidRDefault="00000000">
            <w:pPr>
              <w:keepLines/>
              <w:spacing w:after="20" w:line="240" w:lineRule="auto"/>
              <w:jc w:val="left"/>
            </w:pPr>
            <w:r>
              <w:rPr>
                <w:sz w:val="20"/>
              </w:rPr>
              <w:t>Tallman et al 2025 [6]</w:t>
            </w:r>
          </w:p>
        </w:tc>
        <w:tc>
          <w:tcPr>
            <w:tcW w:w="3888" w:type="dxa"/>
            <w:shd w:val="clear" w:color="auto" w:fill="FFFFFF"/>
            <w:tcMar>
              <w:top w:w="80" w:type="dxa"/>
              <w:left w:w="85" w:type="dxa"/>
              <w:bottom w:w="80" w:type="dxa"/>
              <w:right w:w="85" w:type="dxa"/>
            </w:tcMar>
            <w:vAlign w:val="center"/>
          </w:tcPr>
          <w:p w14:paraId="323990B7" w14:textId="77777777" w:rsidR="000A5C6C" w:rsidRDefault="00000000">
            <w:pPr>
              <w:keepLines/>
              <w:spacing w:after="20" w:line="240" w:lineRule="auto"/>
              <w:jc w:val="left"/>
            </w:pPr>
            <w:r>
              <w:rPr>
                <w:sz w:val="20"/>
              </w:rPr>
              <w:t>Human single-unit analysis linking encoding activity and sparse remembered-item coding</w:t>
            </w:r>
          </w:p>
        </w:tc>
        <w:tc>
          <w:tcPr>
            <w:tcW w:w="3456" w:type="dxa"/>
            <w:shd w:val="clear" w:color="auto" w:fill="FFFFFF"/>
            <w:tcMar>
              <w:top w:w="80" w:type="dxa"/>
              <w:left w:w="85" w:type="dxa"/>
              <w:bottom w:w="80" w:type="dxa"/>
              <w:right w:w="85" w:type="dxa"/>
            </w:tcMar>
            <w:vAlign w:val="center"/>
          </w:tcPr>
          <w:p w14:paraId="65718E3A" w14:textId="77777777" w:rsidR="000A5C6C" w:rsidRDefault="00000000">
            <w:pPr>
              <w:keepLines/>
              <w:spacing w:after="20" w:line="240" w:lineRule="auto"/>
              <w:jc w:val="left"/>
            </w:pPr>
            <w:r>
              <w:rPr>
                <w:sz w:val="20"/>
              </w:rPr>
              <w:t>Compare diverse versus frequency-based archive admission</w:t>
            </w:r>
          </w:p>
        </w:tc>
      </w:tr>
      <w:tr w:rsidR="000A5C6C" w14:paraId="24801D06" w14:textId="77777777">
        <w:trPr>
          <w:cantSplit/>
          <w:jc w:val="center"/>
        </w:trPr>
        <w:tc>
          <w:tcPr>
            <w:tcW w:w="2592" w:type="dxa"/>
            <w:shd w:val="clear" w:color="auto" w:fill="FFFFFF"/>
            <w:tcMar>
              <w:top w:w="80" w:type="dxa"/>
              <w:left w:w="85" w:type="dxa"/>
              <w:bottom w:w="80" w:type="dxa"/>
              <w:right w:w="85" w:type="dxa"/>
            </w:tcMar>
            <w:vAlign w:val="center"/>
          </w:tcPr>
          <w:p w14:paraId="13777111" w14:textId="77777777" w:rsidR="000A5C6C" w:rsidRDefault="00000000">
            <w:pPr>
              <w:keepLines/>
              <w:spacing w:after="20" w:line="240" w:lineRule="auto"/>
              <w:jc w:val="left"/>
            </w:pPr>
            <w:r>
              <w:rPr>
                <w:sz w:val="20"/>
              </w:rPr>
              <w:t>Ko et al 2025 [7]</w:t>
            </w:r>
          </w:p>
        </w:tc>
        <w:tc>
          <w:tcPr>
            <w:tcW w:w="3888" w:type="dxa"/>
            <w:shd w:val="clear" w:color="auto" w:fill="FFFFFF"/>
            <w:tcMar>
              <w:top w:w="80" w:type="dxa"/>
              <w:left w:w="85" w:type="dxa"/>
              <w:bottom w:w="80" w:type="dxa"/>
              <w:right w:w="85" w:type="dxa"/>
            </w:tcMar>
            <w:vAlign w:val="center"/>
          </w:tcPr>
          <w:p w14:paraId="6839654D" w14:textId="77777777" w:rsidR="000A5C6C" w:rsidRDefault="00000000">
            <w:pPr>
              <w:keepLines/>
              <w:spacing w:after="20" w:line="240" w:lineRule="auto"/>
              <w:jc w:val="left"/>
            </w:pPr>
            <w:r>
              <w:rPr>
                <w:sz w:val="20"/>
              </w:rPr>
              <w:t>Mouse experiments linking engram reorganization to gist and precision</w:t>
            </w:r>
          </w:p>
        </w:tc>
        <w:tc>
          <w:tcPr>
            <w:tcW w:w="3456" w:type="dxa"/>
            <w:shd w:val="clear" w:color="auto" w:fill="FFFFFF"/>
            <w:tcMar>
              <w:top w:w="80" w:type="dxa"/>
              <w:left w:w="85" w:type="dxa"/>
              <w:bottom w:w="80" w:type="dxa"/>
              <w:right w:w="85" w:type="dxa"/>
            </w:tcMar>
            <w:vAlign w:val="center"/>
          </w:tcPr>
          <w:p w14:paraId="7CF029CA" w14:textId="77777777" w:rsidR="000A5C6C" w:rsidRDefault="00000000">
            <w:pPr>
              <w:keepLines/>
              <w:spacing w:after="20" w:line="240" w:lineRule="auto"/>
              <w:jc w:val="left"/>
            </w:pPr>
            <w:r>
              <w:rPr>
                <w:sz w:val="20"/>
              </w:rPr>
              <w:t>Measure generalization gains against loss of artifact-specific recall</w:t>
            </w:r>
          </w:p>
        </w:tc>
      </w:tr>
      <w:tr w:rsidR="000A5C6C" w14:paraId="02B9C7C8" w14:textId="77777777">
        <w:trPr>
          <w:cantSplit/>
          <w:jc w:val="center"/>
        </w:trPr>
        <w:tc>
          <w:tcPr>
            <w:tcW w:w="2592" w:type="dxa"/>
            <w:shd w:val="clear" w:color="auto" w:fill="FFFFFF"/>
            <w:tcMar>
              <w:top w:w="80" w:type="dxa"/>
              <w:left w:w="85" w:type="dxa"/>
              <w:bottom w:w="80" w:type="dxa"/>
              <w:right w:w="85" w:type="dxa"/>
            </w:tcMar>
            <w:vAlign w:val="center"/>
          </w:tcPr>
          <w:p w14:paraId="61E645B8" w14:textId="77777777" w:rsidR="000A5C6C" w:rsidRDefault="00000000">
            <w:pPr>
              <w:keepLines/>
              <w:spacing w:after="20" w:line="240" w:lineRule="auto"/>
              <w:jc w:val="left"/>
            </w:pPr>
            <w:r>
              <w:rPr>
                <w:sz w:val="20"/>
              </w:rPr>
              <w:t>Spens and Burgess 2026 [8]</w:t>
            </w:r>
          </w:p>
        </w:tc>
        <w:tc>
          <w:tcPr>
            <w:tcW w:w="3888" w:type="dxa"/>
            <w:shd w:val="clear" w:color="auto" w:fill="FFFFFF"/>
            <w:tcMar>
              <w:top w:w="80" w:type="dxa"/>
              <w:left w:w="85" w:type="dxa"/>
              <w:bottom w:w="80" w:type="dxa"/>
              <w:right w:w="85" w:type="dxa"/>
            </w:tcMar>
            <w:vAlign w:val="center"/>
          </w:tcPr>
          <w:p w14:paraId="5A0D9C2D" w14:textId="77777777" w:rsidR="000A5C6C" w:rsidRDefault="00000000">
            <w:pPr>
              <w:keepLines/>
              <w:spacing w:after="20" w:line="240" w:lineRule="auto"/>
              <w:jc w:val="left"/>
            </w:pPr>
            <w:r>
              <w:rPr>
                <w:sz w:val="20"/>
              </w:rPr>
              <w:t>Computational model of compression, replay, and generative reconstruction</w:t>
            </w:r>
          </w:p>
        </w:tc>
        <w:tc>
          <w:tcPr>
            <w:tcW w:w="3456" w:type="dxa"/>
            <w:shd w:val="clear" w:color="auto" w:fill="FFFFFF"/>
            <w:tcMar>
              <w:top w:w="80" w:type="dxa"/>
              <w:left w:w="85" w:type="dxa"/>
              <w:bottom w:w="80" w:type="dxa"/>
              <w:right w:w="85" w:type="dxa"/>
            </w:tcMar>
            <w:vAlign w:val="center"/>
          </w:tcPr>
          <w:p w14:paraId="572D5F9C" w14:textId="77777777" w:rsidR="000A5C6C" w:rsidRDefault="00000000">
            <w:pPr>
              <w:keepLines/>
              <w:spacing w:after="20" w:line="240" w:lineRule="auto"/>
              <w:jc w:val="left"/>
            </w:pPr>
            <w:r>
              <w:rPr>
                <w:sz w:val="20"/>
              </w:rPr>
              <w:t>Compare exact records, compressed retrieval, and regenerated artifacts</w:t>
            </w:r>
          </w:p>
        </w:tc>
      </w:tr>
    </w:tbl>
    <w:p w14:paraId="2C31EA8C" w14:textId="77777777" w:rsidR="000A5C6C" w:rsidRDefault="00000000">
      <w:pPr>
        <w:pStyle w:val="BodyText"/>
        <w:spacing w:before="140"/>
      </w:pPr>
      <w:r>
        <w:lastRenderedPageBreak/>
        <w:t>These comparisons concern functions and trade-offs. Strength in (5) is a count of dominated records, not synaptic strength. A reference direction is an objective-space control, not an identified brain region. None of the cited studies demonstrates an append-only neural log, Pareto sorting, or a theorem about ADE convergence.</w:t>
      </w:r>
    </w:p>
    <w:p w14:paraId="11FFBAC1" w14:textId="77777777" w:rsidR="000A5C6C" w:rsidRDefault="00000000">
      <w:pPr>
        <w:pStyle w:val="Heading1"/>
      </w:pPr>
      <w:bookmarkStart w:id="36" w:name="ai-harness-architecture-for-construction"/>
      <w:bookmarkEnd w:id="32"/>
      <w:bookmarkEnd w:id="35"/>
      <w:r>
        <w:t>10 AI harness architecture for construction</w:t>
      </w:r>
    </w:p>
    <w:p w14:paraId="1AAC49F1" w14:textId="77777777" w:rsidR="000A5C6C" w:rsidRDefault="00000000">
      <w:pPr>
        <w:pStyle w:val="Heading2"/>
      </w:pPr>
      <w:bookmarkStart w:id="37" w:name="X0c1cd63c4e9800e3294c1eb788e526d0601d5f8"/>
      <w:r>
        <w:t>10.1 Two levels of adaptation around fixed weights</w:t>
      </w:r>
    </w:p>
    <w:p w14:paraId="5E9D757F" w14:textId="77777777" w:rsidR="000A5C6C" w:rsidRDefault="00000000">
      <w:pPr>
        <w:pStyle w:val="FirstParagraph"/>
        <w:keepNext/>
      </w:pPr>
      <w:r>
        <w:t xml:space="preserve">Let </w:t>
      </w:r>
      <m:oMath>
        <m:r>
          <w:rPr>
            <w:rFonts w:ascii="Cambria Math" w:hAnsi="Cambria Math"/>
          </w:rPr>
          <m:t>θ</m:t>
        </m:r>
      </m:oMath>
      <w:r>
        <w:t xml:space="preserve"> be fixed model weights, </w:t>
      </w:r>
      <m:oMath>
        <m:r>
          <w:rPr>
            <w:rFonts w:ascii="Cambria Math" w:hAnsi="Cambria Math"/>
          </w:rPr>
          <m:t>ψ</m:t>
        </m:r>
      </m:oMath>
      <w:r>
        <w:t xml:space="preserve"> a harness version, and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the runtime state. The state includes the task, transcript, tool status, knowledge references, numerical archives, workspace artifacts, and verification outcomes. An action cycle can be written as</w:t>
      </w:r>
    </w:p>
    <w:p w14:paraId="59B165E6" w14:textId="77777777" w:rsidR="000A5C6C" w:rsidRDefault="00000000">
      <w:pPr>
        <w:pStyle w:val="BodyText"/>
        <w:keepLines/>
        <w:spacing w:before="60" w:after="120"/>
        <w:jc w:val="center"/>
      </w:pPr>
      <m:oMathPara>
        <m:oMathParaPr>
          <m:jc m:val="center"/>
        </m:oMathParaPr>
        <m:oMath>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e>
              </m:d>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ψ</m:t>
              </m:r>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e>
          </m:d>
          <m:r>
            <m:rPr>
              <m:sty m:val="p"/>
            </m:rPr>
            <w:rPr>
              <w:rFonts w:ascii="Cambria Math" w:hAnsi="Cambria Math"/>
            </w:rPr>
            <m:t>,</m:t>
          </m:r>
          <m:r>
            <m:rPr>
              <m:nor/>
            </m:rPr>
            <m:t>    </m:t>
          </m:r>
          <m:sSub>
            <m:sSubPr>
              <m:ctrlPr>
                <w:rPr>
                  <w:rFonts w:ascii="Cambria Math" w:hAnsi="Cambria Math"/>
                </w:rPr>
              </m:ctrlPr>
            </m:sSubPr>
            <m:e>
              <m:r>
                <w:rPr>
                  <w:rFonts w:ascii="Cambria Math" w:hAnsi="Cambria Math"/>
                </w:rPr>
                <m:t>S</m:t>
              </m:r>
            </m:e>
            <m:sub>
              <m:r>
                <w:rPr>
                  <w:rFonts w:ascii="Cambria Math" w:hAnsi="Cambria Math"/>
                </w:rPr>
                <m:t>k</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ψ</m:t>
              </m:r>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k</m:t>
                  </m:r>
                </m:sub>
              </m:sSub>
            </m:e>
          </m:d>
          <m:r>
            <m:rPr>
              <m:sty m:val="p"/>
            </m:rPr>
            <w:rPr>
              <w:rFonts w:ascii="Cambria Math" w:hAnsi="Cambria Math"/>
            </w:rPr>
            <m:t>.</m:t>
          </m:r>
          <m:r>
            <m:rPr>
              <m:nor/>
            </m:rPr>
            <m:t xml:space="preserve">    (23)</m:t>
          </m:r>
        </m:oMath>
      </m:oMathPara>
    </w:p>
    <w:p w14:paraId="059EFD74" w14:textId="77777777" w:rsidR="000A5C6C" w:rsidRDefault="00000000">
      <w:pPr>
        <w:pStyle w:val="FirstParagraph"/>
      </w:pPr>
      <w:r>
        <w:t xml:space="preserve">Here </w:t>
      </w:r>
      <m:oMath>
        <m:sSub>
          <m:sSubPr>
            <m:ctrlPr>
              <w:rPr>
                <w:rFonts w:ascii="Cambria Math" w:hAnsi="Cambria Math"/>
              </w:rPr>
            </m:ctrlPr>
          </m:sSubPr>
          <m:e>
            <m:r>
              <w:rPr>
                <w:rFonts w:ascii="Cambria Math" w:hAnsi="Cambria Math"/>
              </w:rPr>
              <m:t>C</m:t>
            </m:r>
          </m:e>
          <m:sub>
            <m:r>
              <w:rPr>
                <w:rFonts w:ascii="Cambria Math" w:hAnsi="Cambria Math"/>
              </w:rPr>
              <m:t>ψ</m:t>
            </m:r>
          </m:sub>
        </m:sSub>
      </m:oMath>
      <w:r>
        <w:t xml:space="preserve"> constructs model context, </w:t>
      </w:r>
      <m:oMath>
        <m:sSub>
          <m:sSubPr>
            <m:ctrlPr>
              <w:rPr>
                <w:rFonts w:ascii="Cambria Math" w:hAnsi="Cambria Math"/>
              </w:rPr>
            </m:ctrlPr>
          </m:sSubPr>
          <m:e>
            <m:r>
              <w:rPr>
                <w:rFonts w:ascii="Cambria Math" w:hAnsi="Cambria Math"/>
              </w:rPr>
              <m:t>E</m:t>
            </m:r>
          </m:e>
          <m:sub>
            <m:r>
              <w:rPr>
                <w:rFonts w:ascii="Cambria Math" w:hAnsi="Cambria Math"/>
              </w:rPr>
              <m:t>ψ</m:t>
            </m:r>
          </m:sub>
        </m:sSub>
      </m:oMath>
      <w:r>
        <w:t xml:space="preserve"> describes the environment response, and </w:t>
      </w:r>
      <m:oMath>
        <m:sSub>
          <m:sSubPr>
            <m:ctrlPr>
              <w:rPr>
                <w:rFonts w:ascii="Cambria Math" w:hAnsi="Cambria Math"/>
              </w:rPr>
            </m:ctrlPr>
          </m:sSubPr>
          <m:e>
            <m:r>
              <w:rPr>
                <w:rFonts w:ascii="Cambria Math" w:hAnsi="Cambria Math"/>
              </w:rPr>
              <m:t>T</m:t>
            </m:r>
          </m:e>
          <m:sub>
            <m:r>
              <w:rPr>
                <w:rFonts w:ascii="Cambria Math" w:hAnsi="Cambria Math"/>
              </w:rPr>
              <m:t>ψ</m:t>
            </m:r>
          </m:sub>
        </m:sSub>
      </m:oMath>
      <w:r>
        <w:t xml:space="preserve"> validates and records a transition. The next token or action depends on state containing the previous actions and observations. This is the operational meaning of autoregression; “next token plus old state gives new state” is not literal vector addition. A tool call can contain many tokens, and a result can contain nontext numerical artifacts.</w:t>
      </w:r>
    </w:p>
    <w:p w14:paraId="3F6DF6E6" w14:textId="77777777" w:rsidR="000A5C6C" w:rsidRDefault="00000000">
      <w:pPr>
        <w:pStyle w:val="BodyText"/>
      </w:pPr>
      <w:r>
        <w:t xml:space="preserve">Within a run, </w:t>
      </w:r>
      <m:oMath>
        <m:r>
          <w:rPr>
            <w:rFonts w:ascii="Cambria Math" w:hAnsi="Cambria Math"/>
          </w:rPr>
          <m:t>ψ</m:t>
        </m:r>
      </m:oMath>
      <w:r>
        <w:t xml:space="preserve"> may remain fixed while </w:t>
      </w:r>
      <m:oMath>
        <m:sSub>
          <m:sSubPr>
            <m:ctrlPr>
              <w:rPr>
                <w:rFonts w:ascii="Cambria Math" w:hAnsi="Cambria Math"/>
              </w:rPr>
            </m:ctrlPr>
          </m:sSubPr>
          <m:e>
            <m:r>
              <w:rPr>
                <w:rFonts w:ascii="Cambria Math" w:hAnsi="Cambria Math"/>
              </w:rPr>
              <m:t>S</m:t>
            </m:r>
          </m:e>
          <m:sub>
            <m:r>
              <w:rPr>
                <w:rFonts w:ascii="Cambria Math" w:hAnsi="Cambria Math"/>
              </w:rPr>
              <m:t>k</m:t>
            </m:r>
          </m:sub>
        </m:sSub>
      </m:oMath>
      <w:r>
        <w:t xml:space="preserve"> changes. Across runs, a proposed </w:t>
      </w:r>
      <m:oMath>
        <m:r>
          <w:rPr>
            <w:rFonts w:ascii="Cambria Math" w:hAnsi="Cambria Math"/>
          </w:rPr>
          <m:t>ψ</m:t>
        </m:r>
        <m:r>
          <m:rPr>
            <m:sty m:val="p"/>
          </m:rPr>
          <w:rPr>
            <w:rFonts w:ascii="Cambria Math" w:hAnsi="Cambria Math"/>
          </w:rPr>
          <m:t>'</m:t>
        </m:r>
      </m:oMath>
      <w:r>
        <w:t xml:space="preserve"> can change prompts, tools, orchestration, executable components, or memory policy while </w:t>
      </w:r>
      <m:oMath>
        <m:r>
          <w:rPr>
            <w:rFonts w:ascii="Cambria Math" w:hAnsi="Cambria Math"/>
          </w:rPr>
          <m:t>θ</m:t>
        </m:r>
      </m:oMath>
      <w:r>
        <w:t xml:space="preserve"> stays fixed. Self-Evolving Agent Harness [9] addresses persistent software revision around fixed model weights. Harmony Harness [10] studies multiple preference subproblems and factored harness evolution. These October 2026 preprints motivate the architectural comparison; they do not validate industrial construction deployment.</w:t>
      </w:r>
    </w:p>
    <w:p w14:paraId="78A5B263" w14:textId="77777777" w:rsidR="000A5C6C" w:rsidRDefault="00000000">
      <w:pPr>
        <w:pStyle w:val="BodyText"/>
      </w:pPr>
      <w:r>
        <w:t>ADE can be a numerical proposal tool within (23). Numerical states, objective responses, strengths, and niche associations belong to the design search. Whole harnesses form a different search space, evaluated on task-level outcomes. Gaussian retrieval over numerical designs does not automatically define a density over source-code repositories or language-model actions.</w:t>
      </w:r>
    </w:p>
    <w:p w14:paraId="07B98232" w14:textId="77777777" w:rsidR="000A5C6C" w:rsidRDefault="00000000">
      <w:pPr>
        <w:pStyle w:val="Heading2"/>
      </w:pPr>
      <w:bookmarkStart w:id="38" w:name="X1e54319ec11da4254d517457705505f7c35524f"/>
      <w:bookmarkEnd w:id="37"/>
      <w:r>
        <w:t>10.2 The three stores in a construction workflow</w:t>
      </w:r>
    </w:p>
    <w:p w14:paraId="72C45FF3" w14:textId="77777777" w:rsidR="000A5C6C" w:rsidRDefault="00000000">
      <w:pPr>
        <w:pStyle w:val="FirstParagraph"/>
      </w:pPr>
      <w:r>
        <w:t>Consider a conveyor gallery and its supporting trestles. Continuous dimensions, discrete sections, material grades, and connection types define the design variables. The harness retrieves project requirements, governing standard editions, load combinations, approved catalogs, cost information, carbon factors, geotechnical assumptions, and site constraints. Knowledge entries carry sources, versions, units, applicability, and provenance.</w:t>
      </w:r>
    </w:p>
    <w:p w14:paraId="72A1D86C" w14:textId="77777777" w:rsidR="000A5C6C" w:rsidRDefault="00000000">
      <w:pPr>
        <w:pStyle w:val="BodyText"/>
      </w:pPr>
      <w:r>
        <w:t>A reasoning step selects a verified tool or a numerical proposal request. Executable geometry and analysis tools create and evaluate the actual model. Responses include preferences such as cost and carbon and mandatory checks such as strength, stability, serviceability, fatigue, constructability, and interface compatibility. These mandatory requirements define feasibility when the project requires them; a low soft score does not override a failed check.</w:t>
      </w:r>
    </w:p>
    <w:p w14:paraId="45F89DD9" w14:textId="77777777" w:rsidR="000A5C6C" w:rsidRDefault="00000000">
      <w:pPr>
        <w:pStyle w:val="BodyText"/>
      </w:pPr>
      <w:r>
        <w:t>The evaluation log binds every response to the exact input artifact, solver setup, software version, sampling law, and observation decision. The bounded proposal archive retains useful numerical alternatives for subsequent retrieval. The reporting archive retains verified feasible nondominated alternatives for review. A compressed summary can help the language model choose a tool, but it does not replace the exact record supporting an engineering assertion.</w:t>
      </w:r>
    </w:p>
    <w:p w14:paraId="6DCC55FC" w14:textId="77777777" w:rsidR="000A5C6C" w:rsidRDefault="00000000">
      <w:pPr>
        <w:pStyle w:val="Caption"/>
        <w:keepNext/>
      </w:pPr>
      <w:r>
        <w:t>Table 3. Harness roles and the memory contract they enforce.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2088"/>
        <w:gridCol w:w="4032"/>
        <w:gridCol w:w="3816"/>
      </w:tblGrid>
      <w:tr w:rsidR="000A5C6C" w14:paraId="2DB16ED2" w14:textId="77777777">
        <w:trPr>
          <w:cantSplit/>
          <w:tblHeader/>
          <w:jc w:val="center"/>
        </w:trPr>
        <w:tc>
          <w:tcPr>
            <w:tcW w:w="2088" w:type="dxa"/>
            <w:shd w:val="clear" w:color="auto" w:fill="E8E8E8"/>
            <w:tcMar>
              <w:top w:w="80" w:type="dxa"/>
              <w:left w:w="85" w:type="dxa"/>
              <w:bottom w:w="80" w:type="dxa"/>
              <w:right w:w="85" w:type="dxa"/>
            </w:tcMar>
            <w:vAlign w:val="center"/>
          </w:tcPr>
          <w:p w14:paraId="530BA1AD" w14:textId="77777777" w:rsidR="000A5C6C" w:rsidRDefault="00000000">
            <w:pPr>
              <w:keepLines/>
              <w:spacing w:after="20" w:line="240" w:lineRule="auto"/>
              <w:jc w:val="left"/>
            </w:pPr>
            <w:r>
              <w:rPr>
                <w:b/>
                <w:sz w:val="20"/>
              </w:rPr>
              <w:t>Harness role</w:t>
            </w:r>
          </w:p>
        </w:tc>
        <w:tc>
          <w:tcPr>
            <w:tcW w:w="4032" w:type="dxa"/>
            <w:shd w:val="clear" w:color="auto" w:fill="E8E8E8"/>
            <w:tcMar>
              <w:top w:w="80" w:type="dxa"/>
              <w:left w:w="85" w:type="dxa"/>
              <w:bottom w:w="80" w:type="dxa"/>
              <w:right w:w="85" w:type="dxa"/>
            </w:tcMar>
            <w:vAlign w:val="center"/>
          </w:tcPr>
          <w:p w14:paraId="004650E1" w14:textId="77777777" w:rsidR="000A5C6C" w:rsidRDefault="00000000">
            <w:pPr>
              <w:keepLines/>
              <w:spacing w:after="20" w:line="240" w:lineRule="auto"/>
              <w:jc w:val="left"/>
            </w:pPr>
            <w:r>
              <w:rPr>
                <w:b/>
                <w:sz w:val="20"/>
              </w:rPr>
              <w:t>Concrete responsibility</w:t>
            </w:r>
          </w:p>
        </w:tc>
        <w:tc>
          <w:tcPr>
            <w:tcW w:w="3816" w:type="dxa"/>
            <w:shd w:val="clear" w:color="auto" w:fill="E8E8E8"/>
            <w:tcMar>
              <w:top w:w="80" w:type="dxa"/>
              <w:left w:w="85" w:type="dxa"/>
              <w:bottom w:w="80" w:type="dxa"/>
              <w:right w:w="85" w:type="dxa"/>
            </w:tcMar>
            <w:vAlign w:val="center"/>
          </w:tcPr>
          <w:p w14:paraId="249971DA" w14:textId="77777777" w:rsidR="000A5C6C" w:rsidRDefault="00000000">
            <w:pPr>
              <w:keepLines/>
              <w:spacing w:after="20" w:line="240" w:lineRule="auto"/>
              <w:jc w:val="left"/>
            </w:pPr>
            <w:r>
              <w:rPr>
                <w:b/>
                <w:sz w:val="20"/>
              </w:rPr>
              <w:t>Relation to this paper</w:t>
            </w:r>
          </w:p>
        </w:tc>
      </w:tr>
      <w:tr w:rsidR="000A5C6C" w14:paraId="4B9EE6B3" w14:textId="77777777">
        <w:trPr>
          <w:cantSplit/>
          <w:jc w:val="center"/>
        </w:trPr>
        <w:tc>
          <w:tcPr>
            <w:tcW w:w="2088" w:type="dxa"/>
            <w:shd w:val="clear" w:color="auto" w:fill="FFFFFF"/>
            <w:tcMar>
              <w:top w:w="80" w:type="dxa"/>
              <w:left w:w="85" w:type="dxa"/>
              <w:bottom w:w="80" w:type="dxa"/>
              <w:right w:w="85" w:type="dxa"/>
            </w:tcMar>
            <w:vAlign w:val="center"/>
          </w:tcPr>
          <w:p w14:paraId="0AF5401D" w14:textId="77777777" w:rsidR="000A5C6C" w:rsidRDefault="00000000">
            <w:pPr>
              <w:keepLines/>
              <w:spacing w:after="20" w:line="240" w:lineRule="auto"/>
              <w:jc w:val="left"/>
            </w:pPr>
            <w:r>
              <w:rPr>
                <w:sz w:val="20"/>
              </w:rPr>
              <w:t>Prompts and context</w:t>
            </w:r>
          </w:p>
        </w:tc>
        <w:tc>
          <w:tcPr>
            <w:tcW w:w="4032" w:type="dxa"/>
            <w:shd w:val="clear" w:color="auto" w:fill="FFFFFF"/>
            <w:tcMar>
              <w:top w:w="80" w:type="dxa"/>
              <w:left w:w="85" w:type="dxa"/>
              <w:bottom w:w="80" w:type="dxa"/>
              <w:right w:w="85" w:type="dxa"/>
            </w:tcMar>
            <w:vAlign w:val="center"/>
          </w:tcPr>
          <w:p w14:paraId="7DA9597F" w14:textId="77777777" w:rsidR="000A5C6C" w:rsidRDefault="00000000">
            <w:pPr>
              <w:keepLines/>
              <w:spacing w:after="20" w:line="240" w:lineRule="auto"/>
              <w:jc w:val="left"/>
            </w:pPr>
            <w:r>
              <w:rPr>
                <w:sz w:val="20"/>
              </w:rPr>
              <w:t>Declare objectives, units, constraints, task, and action schema</w:t>
            </w:r>
          </w:p>
        </w:tc>
        <w:tc>
          <w:tcPr>
            <w:tcW w:w="3816" w:type="dxa"/>
            <w:shd w:val="clear" w:color="auto" w:fill="FFFFFF"/>
            <w:tcMar>
              <w:top w:w="80" w:type="dxa"/>
              <w:left w:w="85" w:type="dxa"/>
              <w:bottom w:w="80" w:type="dxa"/>
              <w:right w:w="85" w:type="dxa"/>
            </w:tcMar>
            <w:vAlign w:val="center"/>
          </w:tcPr>
          <w:p w14:paraId="64DB497B" w14:textId="77777777" w:rsidR="000A5C6C" w:rsidRDefault="00000000">
            <w:pPr>
              <w:keepLines/>
              <w:spacing w:after="20" w:line="240" w:lineRule="auto"/>
              <w:jc w:val="left"/>
            </w:pPr>
            <w:r>
              <w:rPr>
                <w:sz w:val="20"/>
              </w:rPr>
              <w:t>Define the problem separately from the sampling law</w:t>
            </w:r>
          </w:p>
        </w:tc>
      </w:tr>
      <w:tr w:rsidR="000A5C6C" w14:paraId="7885AF13" w14:textId="77777777">
        <w:trPr>
          <w:cantSplit/>
          <w:jc w:val="center"/>
        </w:trPr>
        <w:tc>
          <w:tcPr>
            <w:tcW w:w="2088" w:type="dxa"/>
            <w:shd w:val="clear" w:color="auto" w:fill="FFFFFF"/>
            <w:tcMar>
              <w:top w:w="80" w:type="dxa"/>
              <w:left w:w="85" w:type="dxa"/>
              <w:bottom w:w="80" w:type="dxa"/>
              <w:right w:w="85" w:type="dxa"/>
            </w:tcMar>
            <w:vAlign w:val="center"/>
          </w:tcPr>
          <w:p w14:paraId="2A0533E6" w14:textId="77777777" w:rsidR="000A5C6C" w:rsidRDefault="00000000">
            <w:pPr>
              <w:keepLines/>
              <w:spacing w:after="20" w:line="240" w:lineRule="auto"/>
              <w:jc w:val="left"/>
            </w:pPr>
            <w:r>
              <w:rPr>
                <w:sz w:val="20"/>
              </w:rPr>
              <w:lastRenderedPageBreak/>
              <w:t>Tools and executable components</w:t>
            </w:r>
          </w:p>
        </w:tc>
        <w:tc>
          <w:tcPr>
            <w:tcW w:w="4032" w:type="dxa"/>
            <w:shd w:val="clear" w:color="auto" w:fill="FFFFFF"/>
            <w:tcMar>
              <w:top w:w="80" w:type="dxa"/>
              <w:left w:w="85" w:type="dxa"/>
              <w:bottom w:w="80" w:type="dxa"/>
              <w:right w:w="85" w:type="dxa"/>
            </w:tcMar>
            <w:vAlign w:val="center"/>
          </w:tcPr>
          <w:p w14:paraId="24A4D459" w14:textId="77777777" w:rsidR="000A5C6C" w:rsidRDefault="00000000">
            <w:pPr>
              <w:keepLines/>
              <w:spacing w:after="20" w:line="240" w:lineRule="auto"/>
              <w:jc w:val="left"/>
            </w:pPr>
            <w:r>
              <w:rPr>
                <w:sz w:val="20"/>
              </w:rPr>
              <w:t>Build geometry, run solvers, compute cost and carbon, check reports</w:t>
            </w:r>
          </w:p>
        </w:tc>
        <w:tc>
          <w:tcPr>
            <w:tcW w:w="3816" w:type="dxa"/>
            <w:shd w:val="clear" w:color="auto" w:fill="FFFFFF"/>
            <w:tcMar>
              <w:top w:w="80" w:type="dxa"/>
              <w:left w:w="85" w:type="dxa"/>
              <w:bottom w:w="80" w:type="dxa"/>
              <w:right w:w="85" w:type="dxa"/>
            </w:tcMar>
            <w:vAlign w:val="center"/>
          </w:tcPr>
          <w:p w14:paraId="62733358" w14:textId="77777777" w:rsidR="000A5C6C" w:rsidRDefault="00000000">
            <w:pPr>
              <w:keepLines/>
              <w:spacing w:after="20" w:line="240" w:lineRule="auto"/>
              <w:jc w:val="left"/>
            </w:pPr>
            <w:r>
              <w:rPr>
                <w:sz w:val="20"/>
              </w:rPr>
              <w:t>Return typed responses attached to artifact versions</w:t>
            </w:r>
          </w:p>
        </w:tc>
      </w:tr>
      <w:tr w:rsidR="000A5C6C" w14:paraId="7E63858C" w14:textId="77777777">
        <w:trPr>
          <w:cantSplit/>
          <w:jc w:val="center"/>
        </w:trPr>
        <w:tc>
          <w:tcPr>
            <w:tcW w:w="2088" w:type="dxa"/>
            <w:shd w:val="clear" w:color="auto" w:fill="FFFFFF"/>
            <w:tcMar>
              <w:top w:w="80" w:type="dxa"/>
              <w:left w:w="85" w:type="dxa"/>
              <w:bottom w:w="80" w:type="dxa"/>
              <w:right w:w="85" w:type="dxa"/>
            </w:tcMar>
            <w:vAlign w:val="center"/>
          </w:tcPr>
          <w:p w14:paraId="3B9A72A0" w14:textId="77777777" w:rsidR="000A5C6C" w:rsidRDefault="00000000">
            <w:pPr>
              <w:keepLines/>
              <w:spacing w:after="20" w:line="240" w:lineRule="auto"/>
              <w:jc w:val="left"/>
            </w:pPr>
            <w:r>
              <w:rPr>
                <w:sz w:val="20"/>
              </w:rPr>
              <w:t>Memory and knowledge bases</w:t>
            </w:r>
          </w:p>
        </w:tc>
        <w:tc>
          <w:tcPr>
            <w:tcW w:w="4032" w:type="dxa"/>
            <w:shd w:val="clear" w:color="auto" w:fill="FFFFFF"/>
            <w:tcMar>
              <w:top w:w="80" w:type="dxa"/>
              <w:left w:w="85" w:type="dxa"/>
              <w:bottom w:w="80" w:type="dxa"/>
              <w:right w:w="85" w:type="dxa"/>
            </w:tcMar>
            <w:vAlign w:val="center"/>
          </w:tcPr>
          <w:p w14:paraId="2F2C2E61" w14:textId="77777777" w:rsidR="000A5C6C" w:rsidRDefault="00000000">
            <w:pPr>
              <w:keepLines/>
              <w:spacing w:after="20" w:line="240" w:lineRule="auto"/>
              <w:jc w:val="left"/>
            </w:pPr>
            <w:r>
              <w:rPr>
                <w:sz w:val="20"/>
              </w:rPr>
              <w:t>Retrieve standards, prior designs, catalogs, and explanations</w:t>
            </w:r>
          </w:p>
        </w:tc>
        <w:tc>
          <w:tcPr>
            <w:tcW w:w="3816" w:type="dxa"/>
            <w:shd w:val="clear" w:color="auto" w:fill="FFFFFF"/>
            <w:tcMar>
              <w:top w:w="80" w:type="dxa"/>
              <w:left w:w="85" w:type="dxa"/>
              <w:bottom w:w="80" w:type="dxa"/>
              <w:right w:w="85" w:type="dxa"/>
            </w:tcMar>
            <w:vAlign w:val="center"/>
          </w:tcPr>
          <w:p w14:paraId="4CFC194D" w14:textId="77777777" w:rsidR="000A5C6C" w:rsidRDefault="00000000">
            <w:pPr>
              <w:keepLines/>
              <w:spacing w:after="20" w:line="240" w:lineRule="auto"/>
              <w:jc w:val="left"/>
            </w:pPr>
            <w:r>
              <w:rPr>
                <w:sz w:val="20"/>
              </w:rPr>
              <w:t>Keep provenance and applicability; distinguish exact from approximate records</w:t>
            </w:r>
          </w:p>
        </w:tc>
      </w:tr>
      <w:tr w:rsidR="000A5C6C" w14:paraId="3DF4A564" w14:textId="77777777">
        <w:trPr>
          <w:cantSplit/>
          <w:jc w:val="center"/>
        </w:trPr>
        <w:tc>
          <w:tcPr>
            <w:tcW w:w="2088" w:type="dxa"/>
            <w:shd w:val="clear" w:color="auto" w:fill="FFFFFF"/>
            <w:tcMar>
              <w:top w:w="80" w:type="dxa"/>
              <w:left w:w="85" w:type="dxa"/>
              <w:bottom w:w="80" w:type="dxa"/>
              <w:right w:w="85" w:type="dxa"/>
            </w:tcMar>
            <w:vAlign w:val="center"/>
          </w:tcPr>
          <w:p w14:paraId="4B073F40" w14:textId="77777777" w:rsidR="000A5C6C" w:rsidRDefault="00000000">
            <w:pPr>
              <w:keepLines/>
              <w:spacing w:after="20" w:line="240" w:lineRule="auto"/>
              <w:jc w:val="left"/>
            </w:pPr>
            <w:r>
              <w:rPr>
                <w:sz w:val="20"/>
              </w:rPr>
              <w:t>Workspace and runtime</w:t>
            </w:r>
          </w:p>
        </w:tc>
        <w:tc>
          <w:tcPr>
            <w:tcW w:w="4032" w:type="dxa"/>
            <w:shd w:val="clear" w:color="auto" w:fill="FFFFFF"/>
            <w:tcMar>
              <w:top w:w="80" w:type="dxa"/>
              <w:left w:w="85" w:type="dxa"/>
              <w:bottom w:w="80" w:type="dxa"/>
              <w:right w:w="85" w:type="dxa"/>
            </w:tcMar>
            <w:vAlign w:val="center"/>
          </w:tcPr>
          <w:p w14:paraId="70124999" w14:textId="77777777" w:rsidR="000A5C6C" w:rsidRDefault="00000000">
            <w:pPr>
              <w:keepLines/>
              <w:spacing w:after="20" w:line="240" w:lineRule="auto"/>
              <w:jc w:val="left"/>
            </w:pPr>
            <w:r>
              <w:rPr>
                <w:sz w:val="20"/>
              </w:rPr>
              <w:t>Manage model files, jobs, dependencies, and immutable result identifiers</w:t>
            </w:r>
          </w:p>
        </w:tc>
        <w:tc>
          <w:tcPr>
            <w:tcW w:w="3816" w:type="dxa"/>
            <w:shd w:val="clear" w:color="auto" w:fill="FFFFFF"/>
            <w:tcMar>
              <w:top w:w="80" w:type="dxa"/>
              <w:left w:w="85" w:type="dxa"/>
              <w:bottom w:w="80" w:type="dxa"/>
              <w:right w:w="85" w:type="dxa"/>
            </w:tcMar>
            <w:vAlign w:val="center"/>
          </w:tcPr>
          <w:p w14:paraId="089E5A23" w14:textId="77777777" w:rsidR="000A5C6C" w:rsidRDefault="00000000">
            <w:pPr>
              <w:keepLines/>
              <w:spacing w:after="20" w:line="240" w:lineRule="auto"/>
              <w:jc w:val="left"/>
            </w:pPr>
            <w:r>
              <w:rPr>
                <w:sz w:val="20"/>
              </w:rPr>
              <w:t>Make the analyzed state recoverable</w:t>
            </w:r>
          </w:p>
        </w:tc>
      </w:tr>
      <w:tr w:rsidR="000A5C6C" w14:paraId="43CE678D" w14:textId="77777777">
        <w:trPr>
          <w:cantSplit/>
          <w:jc w:val="center"/>
        </w:trPr>
        <w:tc>
          <w:tcPr>
            <w:tcW w:w="2088" w:type="dxa"/>
            <w:shd w:val="clear" w:color="auto" w:fill="FFFFFF"/>
            <w:tcMar>
              <w:top w:w="80" w:type="dxa"/>
              <w:left w:w="85" w:type="dxa"/>
              <w:bottom w:w="80" w:type="dxa"/>
              <w:right w:w="85" w:type="dxa"/>
            </w:tcMar>
            <w:vAlign w:val="center"/>
          </w:tcPr>
          <w:p w14:paraId="6D79BB67" w14:textId="77777777" w:rsidR="000A5C6C" w:rsidRDefault="00000000">
            <w:pPr>
              <w:keepLines/>
              <w:spacing w:after="20" w:line="240" w:lineRule="auto"/>
              <w:jc w:val="left"/>
            </w:pPr>
            <w:r>
              <w:rPr>
                <w:sz w:val="20"/>
              </w:rPr>
              <w:t>Reason act and observe</w:t>
            </w:r>
          </w:p>
        </w:tc>
        <w:tc>
          <w:tcPr>
            <w:tcW w:w="4032" w:type="dxa"/>
            <w:shd w:val="clear" w:color="auto" w:fill="FFFFFF"/>
            <w:tcMar>
              <w:top w:w="80" w:type="dxa"/>
              <w:left w:w="85" w:type="dxa"/>
              <w:bottom w:w="80" w:type="dxa"/>
              <w:right w:w="85" w:type="dxa"/>
            </w:tcMar>
            <w:vAlign w:val="center"/>
          </w:tcPr>
          <w:p w14:paraId="72174298" w14:textId="77777777" w:rsidR="000A5C6C" w:rsidRDefault="00000000">
            <w:pPr>
              <w:keepLines/>
              <w:spacing w:after="20" w:line="240" w:lineRule="auto"/>
              <w:jc w:val="left"/>
            </w:pPr>
            <w:r>
              <w:rPr>
                <w:sz w:val="20"/>
              </w:rPr>
              <w:t>Select an action, execute it, and update the recorded state</w:t>
            </w:r>
          </w:p>
        </w:tc>
        <w:tc>
          <w:tcPr>
            <w:tcW w:w="3816" w:type="dxa"/>
            <w:shd w:val="clear" w:color="auto" w:fill="FFFFFF"/>
            <w:tcMar>
              <w:top w:w="80" w:type="dxa"/>
              <w:left w:w="85" w:type="dxa"/>
              <w:bottom w:w="80" w:type="dxa"/>
              <w:right w:w="85" w:type="dxa"/>
            </w:tcMar>
            <w:vAlign w:val="center"/>
          </w:tcPr>
          <w:p w14:paraId="0162BBE1" w14:textId="77777777" w:rsidR="000A5C6C" w:rsidRDefault="00000000">
            <w:pPr>
              <w:keepLines/>
              <w:spacing w:after="20" w:line="240" w:lineRule="auto"/>
              <w:jc w:val="left"/>
            </w:pPr>
            <w:r>
              <w:rPr>
                <w:sz w:val="20"/>
              </w:rPr>
              <w:t>Implement the autoregressive transition (23)</w:t>
            </w:r>
          </w:p>
        </w:tc>
      </w:tr>
      <w:tr w:rsidR="000A5C6C" w14:paraId="10631FA2" w14:textId="77777777">
        <w:trPr>
          <w:cantSplit/>
          <w:jc w:val="center"/>
        </w:trPr>
        <w:tc>
          <w:tcPr>
            <w:tcW w:w="2088" w:type="dxa"/>
            <w:shd w:val="clear" w:color="auto" w:fill="FFFFFF"/>
            <w:tcMar>
              <w:top w:w="80" w:type="dxa"/>
              <w:left w:w="85" w:type="dxa"/>
              <w:bottom w:w="80" w:type="dxa"/>
              <w:right w:w="85" w:type="dxa"/>
            </w:tcMar>
            <w:vAlign w:val="center"/>
          </w:tcPr>
          <w:p w14:paraId="60676AA2" w14:textId="77777777" w:rsidR="000A5C6C" w:rsidRDefault="00000000">
            <w:pPr>
              <w:keepLines/>
              <w:spacing w:after="20" w:line="240" w:lineRule="auto"/>
              <w:jc w:val="left"/>
            </w:pPr>
            <w:r>
              <w:rPr>
                <w:sz w:val="20"/>
              </w:rPr>
              <w:t>Evaluation and ablation</w:t>
            </w:r>
          </w:p>
        </w:tc>
        <w:tc>
          <w:tcPr>
            <w:tcW w:w="4032" w:type="dxa"/>
            <w:shd w:val="clear" w:color="auto" w:fill="FFFFFF"/>
            <w:tcMar>
              <w:top w:w="80" w:type="dxa"/>
              <w:left w:w="85" w:type="dxa"/>
              <w:bottom w:w="80" w:type="dxa"/>
              <w:right w:w="85" w:type="dxa"/>
            </w:tcMar>
            <w:vAlign w:val="center"/>
          </w:tcPr>
          <w:p w14:paraId="7A72A90E" w14:textId="77777777" w:rsidR="000A5C6C" w:rsidRDefault="00000000">
            <w:pPr>
              <w:keepLines/>
              <w:spacing w:after="20" w:line="240" w:lineRule="auto"/>
              <w:jc w:val="left"/>
            </w:pPr>
            <w:r>
              <w:rPr>
                <w:sz w:val="20"/>
              </w:rPr>
              <w:t>Measure design and harness outcomes under a fixed protocol</w:t>
            </w:r>
          </w:p>
        </w:tc>
        <w:tc>
          <w:tcPr>
            <w:tcW w:w="3816" w:type="dxa"/>
            <w:shd w:val="clear" w:color="auto" w:fill="FFFFFF"/>
            <w:tcMar>
              <w:top w:w="80" w:type="dxa"/>
              <w:left w:w="85" w:type="dxa"/>
              <w:bottom w:w="80" w:type="dxa"/>
              <w:right w:w="85" w:type="dxa"/>
            </w:tcMar>
            <w:vAlign w:val="center"/>
          </w:tcPr>
          <w:p w14:paraId="1BCC86FC" w14:textId="77777777" w:rsidR="000A5C6C" w:rsidRDefault="00000000">
            <w:pPr>
              <w:keepLines/>
              <w:spacing w:after="20" w:line="240" w:lineRule="auto"/>
              <w:jc w:val="left"/>
            </w:pPr>
            <w:r>
              <w:rPr>
                <w:sz w:val="20"/>
              </w:rPr>
              <w:t>Separate useful search heuristics from estimator claims</w:t>
            </w:r>
          </w:p>
        </w:tc>
      </w:tr>
      <w:tr w:rsidR="000A5C6C" w14:paraId="3BAE6007" w14:textId="77777777">
        <w:trPr>
          <w:cantSplit/>
          <w:jc w:val="center"/>
        </w:trPr>
        <w:tc>
          <w:tcPr>
            <w:tcW w:w="2088" w:type="dxa"/>
            <w:shd w:val="clear" w:color="auto" w:fill="FFFFFF"/>
            <w:tcMar>
              <w:top w:w="80" w:type="dxa"/>
              <w:left w:w="85" w:type="dxa"/>
              <w:bottom w:w="80" w:type="dxa"/>
              <w:right w:w="85" w:type="dxa"/>
            </w:tcMar>
            <w:vAlign w:val="center"/>
          </w:tcPr>
          <w:p w14:paraId="45C1322A" w14:textId="77777777" w:rsidR="000A5C6C" w:rsidRDefault="00000000">
            <w:pPr>
              <w:keepLines/>
              <w:spacing w:after="20" w:line="240" w:lineRule="auto"/>
              <w:jc w:val="left"/>
            </w:pPr>
            <w:r>
              <w:rPr>
                <w:sz w:val="20"/>
              </w:rPr>
              <w:t>Guardrails and verification gate</w:t>
            </w:r>
          </w:p>
        </w:tc>
        <w:tc>
          <w:tcPr>
            <w:tcW w:w="4032" w:type="dxa"/>
            <w:shd w:val="clear" w:color="auto" w:fill="FFFFFF"/>
            <w:tcMar>
              <w:top w:w="80" w:type="dxa"/>
              <w:left w:w="85" w:type="dxa"/>
              <w:bottom w:w="80" w:type="dxa"/>
              <w:right w:w="85" w:type="dxa"/>
            </w:tcMar>
            <w:vAlign w:val="center"/>
          </w:tcPr>
          <w:p w14:paraId="1FAE4476" w14:textId="77777777" w:rsidR="000A5C6C" w:rsidRDefault="00000000">
            <w:pPr>
              <w:keepLines/>
              <w:spacing w:after="20" w:line="240" w:lineRule="auto"/>
              <w:jc w:val="left"/>
            </w:pPr>
            <w:r>
              <w:rPr>
                <w:sz w:val="20"/>
              </w:rPr>
              <w:t>Enforce tool scope and validate the exact final artifact</w:t>
            </w:r>
          </w:p>
        </w:tc>
        <w:tc>
          <w:tcPr>
            <w:tcW w:w="3816" w:type="dxa"/>
            <w:shd w:val="clear" w:color="auto" w:fill="FFFFFF"/>
            <w:tcMar>
              <w:top w:w="80" w:type="dxa"/>
              <w:left w:w="85" w:type="dxa"/>
              <w:bottom w:w="80" w:type="dxa"/>
              <w:right w:w="85" w:type="dxa"/>
            </w:tcMar>
            <w:vAlign w:val="center"/>
          </w:tcPr>
          <w:p w14:paraId="7B85161D" w14:textId="77777777" w:rsidR="000A5C6C" w:rsidRDefault="00000000">
            <w:pPr>
              <w:keepLines/>
              <w:spacing w:after="20" w:line="240" w:lineRule="auto"/>
              <w:jc w:val="left"/>
            </w:pPr>
            <w:r>
              <w:rPr>
                <w:sz w:val="20"/>
              </w:rPr>
              <w:t>Remain independent of niche preferences and soft fitness</w:t>
            </w:r>
          </w:p>
        </w:tc>
      </w:tr>
    </w:tbl>
    <w:p w14:paraId="2BA6D25F" w14:textId="77777777" w:rsidR="000A5C6C" w:rsidRDefault="00000000">
      <w:pPr>
        <w:pStyle w:val="BodyText"/>
        <w:spacing w:before="140"/>
      </w:pPr>
      <w:r>
        <w:t>A posterior mean of several catalog sections is not necessarily a catalog section. A mean of feasible nonlinear designs need not be feasible. Decode, analyze, and verify the actual candidate. If a repair or decoder changes the numerical proposal, record its resulting probability law before invoking Theorem 5.1. Where the decoded probability is unavailable, use the method as an empirically evaluated search heuristic and preserve the known-law numerical pathway for probability claims.</w:t>
      </w:r>
    </w:p>
    <w:p w14:paraId="39E15A95" w14:textId="77777777" w:rsidR="000A5C6C" w:rsidRDefault="00000000">
      <w:pPr>
        <w:pStyle w:val="Heading2"/>
      </w:pPr>
      <w:bookmarkStart w:id="39" w:name="harness-selection-and-admission"/>
      <w:bookmarkEnd w:id="38"/>
      <w:r>
        <w:t>10.3 Harness selection and admission</w:t>
      </w:r>
    </w:p>
    <w:p w14:paraId="155CD854" w14:textId="77777777" w:rsidR="000A5C6C" w:rsidRDefault="00000000">
      <w:pPr>
        <w:pStyle w:val="FirstParagraph"/>
      </w:pPr>
      <w:r>
        <w:t>Task-level harness objectives can include verified completion rate, evaluator cost, latency, and robustness under declared perturbations. A niche can represent a preference profile over these responses, while a proposal archive preserves several harness configurations. Transferring the archive-selection idea does not transfer the importance-sampling guarantee unless the harness-proposal law is known.</w:t>
      </w:r>
    </w:p>
    <w:p w14:paraId="25E3CBF5" w14:textId="77777777" w:rsidR="000A5C6C" w:rsidRDefault="00000000">
      <w:pPr>
        <w:pStyle w:val="BodyText"/>
      </w:pPr>
      <w:r>
        <w:t>A harness revision that improves search performance can still weaken a verification component. Evaluation should therefore bind the candidate code, execution environment, independent gate, task distribution, and cost budget. If the gate itself is revised, evaluate that revision against a separately maintained acceptance contract. Guardrails are executable policies, not another numerical objective that a favorable cost score can cancel.</w:t>
      </w:r>
    </w:p>
    <w:p w14:paraId="2F144DBF" w14:textId="77777777" w:rsidR="000A5C6C" w:rsidRDefault="00000000">
      <w:pPr>
        <w:pStyle w:val="BodyText"/>
        <w:keepNext/>
      </w:pPr>
      <w:r>
        <w:t xml:space="preserve">For a candidate fixed before </w:t>
      </w:r>
      <m:oMath>
        <m:r>
          <w:rPr>
            <w:rFonts w:ascii="Cambria Math" w:hAnsi="Cambria Math"/>
          </w:rPr>
          <m:t>n</m:t>
        </m:r>
      </m:oMath>
      <w:r>
        <w:t xml:space="preserve"> fresh independent Bernoulli validation outcomes with success probability </w:t>
      </w:r>
      <m:oMath>
        <m:r>
          <w:rPr>
            <w:rFonts w:ascii="Cambria Math" w:hAnsi="Cambria Math"/>
          </w:rPr>
          <m:t>p</m:t>
        </m:r>
        <m:r>
          <m:rPr>
            <m:nor/>
          </m:rPr>
          <m:t>,</m:t>
        </m:r>
      </m:oMath>
      <w:r>
        <w:t xml:space="preserve"> Hoeffding’s inequality gives</w:t>
      </w:r>
    </w:p>
    <w:p w14:paraId="38F766C3" w14:textId="77777777" w:rsidR="000A5C6C" w:rsidRDefault="00000000">
      <w:pPr>
        <w:pStyle w:val="BodyText"/>
        <w:keepLines/>
        <w:spacing w:before="60" w:after="120"/>
        <w:jc w:val="center"/>
      </w:pPr>
      <m:oMathPara>
        <m:oMathParaPr>
          <m:jc m:val="center"/>
        </m:oMathParaPr>
        <m:oMath>
          <m:r>
            <w:rPr>
              <w:rFonts w:ascii="Cambria Math" w:hAnsi="Cambria Math"/>
            </w:rPr>
            <m:t>p</m:t>
          </m:r>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δ</m:t>
                      </m:r>
                    </m:e>
                  </m:d>
                </m:num>
                <m:den>
                  <m:r>
                    <w:rPr>
                      <w:rFonts w:ascii="Cambria Math" w:hAnsi="Cambria Math"/>
                    </w:rPr>
                    <m:t>2n</m:t>
                  </m:r>
                </m:den>
              </m:f>
            </m:e>
          </m:rad>
          <m:r>
            <m:rPr>
              <m:nor/>
            </m:rPr>
            <m:t xml:space="preserve">    with probability at least </m:t>
          </m:r>
          <m:r>
            <w:rPr>
              <w:rFonts w:ascii="Cambria Math" w:hAnsi="Cambria Math"/>
            </w:rPr>
            <m:t>1</m:t>
          </m:r>
          <m:r>
            <m:rPr>
              <m:sty m:val="p"/>
            </m:rPr>
            <w:rPr>
              <w:rFonts w:ascii="Cambria Math" w:hAnsi="Cambria Math"/>
            </w:rPr>
            <m:t>-</m:t>
          </m:r>
          <m:r>
            <w:rPr>
              <w:rFonts w:ascii="Cambria Math" w:hAnsi="Cambria Math"/>
            </w:rPr>
            <m:t>δ</m:t>
          </m:r>
          <m:r>
            <m:rPr>
              <m:sty m:val="p"/>
            </m:rPr>
            <w:rPr>
              <w:rFonts w:ascii="Cambria Math" w:hAnsi="Cambria Math"/>
            </w:rPr>
            <m:t>.</m:t>
          </m:r>
          <m:r>
            <m:rPr>
              <m:nor/>
            </m:rPr>
            <m:t xml:space="preserve">    (24)</m:t>
          </m:r>
        </m:oMath>
      </m:oMathPara>
    </w:p>
    <w:p w14:paraId="062E2088" w14:textId="77777777" w:rsidR="000A5C6C" w:rsidRDefault="00000000">
      <w:pPr>
        <w:pStyle w:val="FirstParagraph"/>
      </w:pPr>
      <w:r>
        <w:t xml:space="preserve">Repeated admission needs conditional freshness and an error budget, for example </w:t>
      </w:r>
      <m:oMath>
        <m:sSub>
          <m:sSubPr>
            <m:ctrlPr>
              <w:rPr>
                <w:rFonts w:ascii="Cambria Math" w:hAnsi="Cambria Math"/>
              </w:rPr>
            </m:ctrlPr>
          </m:sSubPr>
          <m:e>
            <m:r>
              <w:rPr>
                <w:rFonts w:ascii="Cambria Math" w:hAnsi="Cambria Math"/>
              </w:rPr>
              <m:t>δ</m:t>
            </m:r>
          </m:e>
          <m:sub>
            <m:r>
              <w:rPr>
                <w:rFonts w:ascii="Cambria Math" w:hAnsi="Cambria Math"/>
              </w:rPr>
              <m:t>r</m:t>
            </m:r>
          </m:sub>
        </m:sSub>
        <m:r>
          <m:rPr>
            <m:sty m:val="p"/>
          </m:rPr>
          <w:rPr>
            <w:rFonts w:ascii="Cambria Math" w:hAnsi="Cambria Math"/>
          </w:rPr>
          <m:t>=</m:t>
        </m:r>
        <m:r>
          <w:rPr>
            <w:rFonts w:ascii="Cambria Math" w:hAnsi="Cambria Math"/>
          </w:rPr>
          <m:t>6δ</m:t>
        </m:r>
        <m:r>
          <m:rPr>
            <m:sty m:val="p"/>
          </m:rPr>
          <w:rPr>
            <w:rFonts w:ascii="Cambria Math" w:hAnsi="Cambria Math"/>
          </w:rPr>
          <m:t>/</m:t>
        </m:r>
        <m:d>
          <m:dPr>
            <m:ctrlPr>
              <w:rPr>
                <w:rFonts w:ascii="Cambria Math" w:hAnsi="Cambria Math"/>
              </w:rPr>
            </m:ctrlPr>
          </m:dPr>
          <m:e>
            <m:sSup>
              <m:sSupPr>
                <m:ctrlPr>
                  <w:rPr>
                    <w:rFonts w:ascii="Cambria Math" w:hAnsi="Cambria Math"/>
                  </w:rPr>
                </m:ctrlPr>
              </m:sSupPr>
              <m:e>
                <m:r>
                  <w:rPr>
                    <w:rFonts w:ascii="Cambria Math" w:hAnsi="Cambria Math"/>
                  </w:rPr>
                  <m:t>π</m:t>
                </m:r>
              </m:e>
              <m:sup>
                <m:r>
                  <w:rPr>
                    <w:rFonts w:ascii="Cambria Math" w:hAnsi="Cambria Math"/>
                  </w:rPr>
                  <m:t>2</m:t>
                </m:r>
              </m:sup>
            </m:sSup>
            <m:sSup>
              <m:sSupPr>
                <m:ctrlPr>
                  <w:rPr>
                    <w:rFonts w:ascii="Cambria Math" w:hAnsi="Cambria Math"/>
                  </w:rPr>
                </m:ctrlPr>
              </m:sSupPr>
              <m:e>
                <m:r>
                  <w:rPr>
                    <w:rFonts w:ascii="Cambria Math" w:hAnsi="Cambria Math"/>
                  </w:rPr>
                  <m:t>r</m:t>
                </m:r>
              </m:e>
              <m:sup>
                <m:r>
                  <w:rPr>
                    <w:rFonts w:ascii="Cambria Math" w:hAnsi="Cambria Math"/>
                  </w:rPr>
                  <m:t>2</m:t>
                </m:r>
              </m:sup>
            </m:sSup>
          </m:e>
        </m:d>
      </m:oMath>
      <w:r>
        <w:t xml:space="preserve"> for revision </w:t>
      </w:r>
      <m:oMath>
        <m:r>
          <w:rPr>
            <w:rFonts w:ascii="Cambria Math" w:hAnsi="Cambria Math"/>
          </w:rPr>
          <m:t>r</m:t>
        </m:r>
        <m:r>
          <m:rPr>
            <m:nor/>
          </m:rPr>
          <m:t>.</m:t>
        </m:r>
      </m:oMath>
      <w:r>
        <w:t xml:space="preserve"> A union bound controls the chance of any incorrect lower confidence statement. The success event should mean that the same artifact passes every required test; separate marginal pass rates do not identify joint success. This mathematical bound covers the stated test distribution and independence assumptions. It is not a universal structural-safety certificate or a guarantee under arbitrary distribution shift.</w:t>
      </w:r>
    </w:p>
    <w:p w14:paraId="32A2C524" w14:textId="77777777" w:rsidR="000A5C6C" w:rsidRDefault="00000000">
      <w:pPr>
        <w:pStyle w:val="Heading1"/>
      </w:pPr>
      <w:bookmarkStart w:id="40" w:name="computational-evidence-and-verification"/>
      <w:bookmarkEnd w:id="36"/>
      <w:bookmarkEnd w:id="39"/>
      <w:r>
        <w:lastRenderedPageBreak/>
        <w:t>11 Computational evidence and verification</w:t>
      </w:r>
    </w:p>
    <w:p w14:paraId="2971D7B6" w14:textId="77777777" w:rsidR="000A5C6C" w:rsidRDefault="00000000">
      <w:pPr>
        <w:pStyle w:val="Heading2"/>
      </w:pPr>
      <w:bookmarkStart w:id="41" w:name="existing-benchmark-summaries"/>
      <w:r>
        <w:t>11.1 Existing benchmark summaries</w:t>
      </w:r>
    </w:p>
    <w:p w14:paraId="0F6D2E99" w14:textId="77777777" w:rsidR="000A5C6C" w:rsidRDefault="00000000">
      <w:pPr>
        <w:pStyle w:val="Caption"/>
        <w:keepNext/>
      </w:pPr>
      <w:r>
        <w:t>Table 4 preserves mean IGD+ values reported in the supplied manuscript [1], with ten seeds per setting. They are reported results rather than newly executed benchmark runs. Lower IGD+ is better. The strongest listed baseline configuration among NSGA-II [4], NSGA-III, and SPEA2 has a smaller mean than the best listed ADE variant on each of the five tasks. This comparison does not imply that every baseline configuration beats every ADE configuration.</w:t>
      </w:r>
    </w:p>
    <w:p w14:paraId="6AA15003" w14:textId="77777777" w:rsidR="000A5C6C" w:rsidRDefault="00000000">
      <w:pPr>
        <w:pStyle w:val="Caption"/>
        <w:keepNext/>
      </w:pPr>
      <w:r>
        <w:t>Table 4. Reported ten-seed means from the supplied study.</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2016"/>
        <w:gridCol w:w="1008"/>
        <w:gridCol w:w="1008"/>
        <w:gridCol w:w="1008"/>
        <w:gridCol w:w="1440"/>
        <w:gridCol w:w="3456"/>
      </w:tblGrid>
      <w:tr w:rsidR="000A5C6C" w14:paraId="4866D416" w14:textId="77777777">
        <w:trPr>
          <w:cantSplit/>
          <w:tblHeader/>
          <w:jc w:val="center"/>
        </w:trPr>
        <w:tc>
          <w:tcPr>
            <w:tcW w:w="2016" w:type="dxa"/>
            <w:shd w:val="clear" w:color="auto" w:fill="E8E8E8"/>
            <w:tcMar>
              <w:top w:w="80" w:type="dxa"/>
              <w:left w:w="85" w:type="dxa"/>
              <w:bottom w:w="80" w:type="dxa"/>
              <w:right w:w="85" w:type="dxa"/>
            </w:tcMar>
            <w:vAlign w:val="center"/>
          </w:tcPr>
          <w:p w14:paraId="49877847" w14:textId="77777777" w:rsidR="000A5C6C" w:rsidRDefault="00000000">
            <w:pPr>
              <w:keepLines/>
              <w:spacing w:after="20" w:line="240" w:lineRule="auto"/>
              <w:jc w:val="left"/>
            </w:pPr>
            <w:r>
              <w:rPr>
                <w:b/>
                <w:sz w:val="19"/>
              </w:rPr>
              <w:t>Problem</w:t>
            </w:r>
          </w:p>
        </w:tc>
        <w:tc>
          <w:tcPr>
            <w:tcW w:w="1008" w:type="dxa"/>
            <w:shd w:val="clear" w:color="auto" w:fill="E8E8E8"/>
            <w:tcMar>
              <w:top w:w="80" w:type="dxa"/>
              <w:left w:w="85" w:type="dxa"/>
              <w:bottom w:w="80" w:type="dxa"/>
              <w:right w:w="85" w:type="dxa"/>
            </w:tcMar>
            <w:vAlign w:val="center"/>
          </w:tcPr>
          <w:p w14:paraId="6D1E18ED" w14:textId="77777777" w:rsidR="000A5C6C" w:rsidRDefault="00000000">
            <w:pPr>
              <w:keepLines/>
              <w:spacing w:after="20" w:line="240" w:lineRule="auto"/>
              <w:jc w:val="left"/>
            </w:pPr>
            <w:r>
              <w:rPr>
                <w:b/>
                <w:sz w:val="19"/>
              </w:rPr>
              <w:t>Rank ADE A0</w:t>
            </w:r>
          </w:p>
        </w:tc>
        <w:tc>
          <w:tcPr>
            <w:tcW w:w="1008" w:type="dxa"/>
            <w:shd w:val="clear" w:color="auto" w:fill="E8E8E8"/>
            <w:tcMar>
              <w:top w:w="80" w:type="dxa"/>
              <w:left w:w="85" w:type="dxa"/>
              <w:bottom w:w="80" w:type="dxa"/>
              <w:right w:w="85" w:type="dxa"/>
            </w:tcMar>
            <w:vAlign w:val="center"/>
          </w:tcPr>
          <w:p w14:paraId="36AF33D5" w14:textId="77777777" w:rsidR="000A5C6C" w:rsidRDefault="00000000">
            <w:pPr>
              <w:keepLines/>
              <w:spacing w:after="20" w:line="240" w:lineRule="auto"/>
              <w:jc w:val="left"/>
            </w:pPr>
            <w:r>
              <w:rPr>
                <w:b/>
                <w:sz w:val="19"/>
              </w:rPr>
              <w:t>Niche ADE A1</w:t>
            </w:r>
          </w:p>
        </w:tc>
        <w:tc>
          <w:tcPr>
            <w:tcW w:w="1008" w:type="dxa"/>
            <w:shd w:val="clear" w:color="auto" w:fill="E8E8E8"/>
            <w:tcMar>
              <w:top w:w="80" w:type="dxa"/>
              <w:left w:w="85" w:type="dxa"/>
              <w:bottom w:w="80" w:type="dxa"/>
              <w:right w:w="85" w:type="dxa"/>
            </w:tcMar>
            <w:vAlign w:val="center"/>
          </w:tcPr>
          <w:p w14:paraId="7A645668" w14:textId="77777777" w:rsidR="000A5C6C" w:rsidRDefault="00000000">
            <w:pPr>
              <w:keepLines/>
              <w:spacing w:after="20" w:line="240" w:lineRule="auto"/>
              <w:jc w:val="left"/>
            </w:pPr>
            <w:r>
              <w:rPr>
                <w:b/>
                <w:sz w:val="19"/>
              </w:rPr>
              <w:t>Full ADE A4</w:t>
            </w:r>
          </w:p>
        </w:tc>
        <w:tc>
          <w:tcPr>
            <w:tcW w:w="1440" w:type="dxa"/>
            <w:shd w:val="clear" w:color="auto" w:fill="E8E8E8"/>
            <w:tcMar>
              <w:top w:w="80" w:type="dxa"/>
              <w:left w:w="85" w:type="dxa"/>
              <w:bottom w:w="80" w:type="dxa"/>
              <w:right w:w="85" w:type="dxa"/>
            </w:tcMar>
            <w:vAlign w:val="center"/>
          </w:tcPr>
          <w:p w14:paraId="7653C06D" w14:textId="77777777" w:rsidR="000A5C6C" w:rsidRDefault="00000000">
            <w:pPr>
              <w:keepLines/>
              <w:spacing w:after="20" w:line="240" w:lineRule="auto"/>
              <w:jc w:val="left"/>
            </w:pPr>
            <w:r>
              <w:rPr>
                <w:b/>
                <w:sz w:val="19"/>
              </w:rPr>
              <w:t>Best listed ADE</w:t>
            </w:r>
          </w:p>
        </w:tc>
        <w:tc>
          <w:tcPr>
            <w:tcW w:w="3456" w:type="dxa"/>
            <w:shd w:val="clear" w:color="auto" w:fill="E8E8E8"/>
            <w:tcMar>
              <w:top w:w="80" w:type="dxa"/>
              <w:left w:w="85" w:type="dxa"/>
              <w:bottom w:w="80" w:type="dxa"/>
              <w:right w:w="85" w:type="dxa"/>
            </w:tcMar>
            <w:vAlign w:val="center"/>
          </w:tcPr>
          <w:p w14:paraId="0609FE20" w14:textId="77777777" w:rsidR="000A5C6C" w:rsidRDefault="00000000">
            <w:pPr>
              <w:keepLines/>
              <w:spacing w:after="20" w:line="240" w:lineRule="auto"/>
              <w:jc w:val="left"/>
            </w:pPr>
            <w:r>
              <w:rPr>
                <w:b/>
                <w:sz w:val="19"/>
              </w:rPr>
              <w:t>Best listed standard configuration</w:t>
            </w:r>
          </w:p>
        </w:tc>
      </w:tr>
      <w:tr w:rsidR="000A5C6C" w14:paraId="5C70773C" w14:textId="77777777">
        <w:trPr>
          <w:cantSplit/>
          <w:jc w:val="center"/>
        </w:trPr>
        <w:tc>
          <w:tcPr>
            <w:tcW w:w="2016" w:type="dxa"/>
            <w:shd w:val="clear" w:color="auto" w:fill="FFFFFF"/>
            <w:tcMar>
              <w:top w:w="80" w:type="dxa"/>
              <w:left w:w="85" w:type="dxa"/>
              <w:bottom w:w="80" w:type="dxa"/>
              <w:right w:w="85" w:type="dxa"/>
            </w:tcMar>
            <w:vAlign w:val="center"/>
          </w:tcPr>
          <w:p w14:paraId="2BE32E41" w14:textId="77777777" w:rsidR="000A5C6C" w:rsidRDefault="00000000">
            <w:pPr>
              <w:keepLines/>
              <w:spacing w:after="20" w:line="240" w:lineRule="auto"/>
              <w:jc w:val="left"/>
            </w:pPr>
            <w:r>
              <w:rPr>
                <w:sz w:val="19"/>
              </w:rPr>
              <w:t>ZDT1</w:t>
            </w:r>
          </w:p>
        </w:tc>
        <w:tc>
          <w:tcPr>
            <w:tcW w:w="1008" w:type="dxa"/>
            <w:shd w:val="clear" w:color="auto" w:fill="FFFFFF"/>
            <w:tcMar>
              <w:top w:w="80" w:type="dxa"/>
              <w:left w:w="85" w:type="dxa"/>
              <w:bottom w:w="80" w:type="dxa"/>
              <w:right w:w="85" w:type="dxa"/>
            </w:tcMar>
            <w:vAlign w:val="center"/>
          </w:tcPr>
          <w:p w14:paraId="45723A6C" w14:textId="77777777" w:rsidR="000A5C6C" w:rsidRDefault="00000000">
            <w:pPr>
              <w:keepLines/>
              <w:spacing w:after="20" w:line="240" w:lineRule="auto"/>
              <w:jc w:val="left"/>
            </w:pPr>
            <w:r>
              <w:rPr>
                <w:sz w:val="19"/>
              </w:rPr>
              <w:t>0.177</w:t>
            </w:r>
          </w:p>
        </w:tc>
        <w:tc>
          <w:tcPr>
            <w:tcW w:w="1008" w:type="dxa"/>
            <w:shd w:val="clear" w:color="auto" w:fill="FFFFFF"/>
            <w:tcMar>
              <w:top w:w="80" w:type="dxa"/>
              <w:left w:w="85" w:type="dxa"/>
              <w:bottom w:w="80" w:type="dxa"/>
              <w:right w:w="85" w:type="dxa"/>
            </w:tcMar>
            <w:vAlign w:val="center"/>
          </w:tcPr>
          <w:p w14:paraId="4A380DA9" w14:textId="77777777" w:rsidR="000A5C6C" w:rsidRDefault="00000000">
            <w:pPr>
              <w:keepLines/>
              <w:spacing w:after="20" w:line="240" w:lineRule="auto"/>
              <w:jc w:val="left"/>
            </w:pPr>
            <w:r>
              <w:rPr>
                <w:sz w:val="19"/>
              </w:rPr>
              <w:t>0.106</w:t>
            </w:r>
          </w:p>
        </w:tc>
        <w:tc>
          <w:tcPr>
            <w:tcW w:w="1008" w:type="dxa"/>
            <w:shd w:val="clear" w:color="auto" w:fill="FFFFFF"/>
            <w:tcMar>
              <w:top w:w="80" w:type="dxa"/>
              <w:left w:w="85" w:type="dxa"/>
              <w:bottom w:w="80" w:type="dxa"/>
              <w:right w:w="85" w:type="dxa"/>
            </w:tcMar>
            <w:vAlign w:val="center"/>
          </w:tcPr>
          <w:p w14:paraId="6370F0B9" w14:textId="77777777" w:rsidR="000A5C6C" w:rsidRDefault="00000000">
            <w:pPr>
              <w:keepLines/>
              <w:spacing w:after="20" w:line="240" w:lineRule="auto"/>
              <w:jc w:val="left"/>
            </w:pPr>
            <w:r>
              <w:rPr>
                <w:sz w:val="19"/>
              </w:rPr>
              <w:t>0.047</w:t>
            </w:r>
          </w:p>
        </w:tc>
        <w:tc>
          <w:tcPr>
            <w:tcW w:w="1440" w:type="dxa"/>
            <w:shd w:val="clear" w:color="auto" w:fill="FFFFFF"/>
            <w:tcMar>
              <w:top w:w="80" w:type="dxa"/>
              <w:left w:w="85" w:type="dxa"/>
              <w:bottom w:w="80" w:type="dxa"/>
              <w:right w:w="85" w:type="dxa"/>
            </w:tcMar>
            <w:vAlign w:val="center"/>
          </w:tcPr>
          <w:p w14:paraId="7ECFCB5C" w14:textId="77777777" w:rsidR="000A5C6C" w:rsidRDefault="00000000">
            <w:pPr>
              <w:keepLines/>
              <w:spacing w:after="20" w:line="240" w:lineRule="auto"/>
              <w:jc w:val="left"/>
            </w:pPr>
            <w:r>
              <w:rPr>
                <w:sz w:val="19"/>
              </w:rPr>
              <w:t>0.047 A4</w:t>
            </w:r>
          </w:p>
        </w:tc>
        <w:tc>
          <w:tcPr>
            <w:tcW w:w="3456" w:type="dxa"/>
            <w:shd w:val="clear" w:color="auto" w:fill="FFFFFF"/>
            <w:tcMar>
              <w:top w:w="80" w:type="dxa"/>
              <w:left w:w="85" w:type="dxa"/>
              <w:bottom w:w="80" w:type="dxa"/>
              <w:right w:w="85" w:type="dxa"/>
            </w:tcMar>
            <w:vAlign w:val="center"/>
          </w:tcPr>
          <w:p w14:paraId="04B986AE" w14:textId="77777777" w:rsidR="000A5C6C" w:rsidRDefault="00000000">
            <w:pPr>
              <w:keepLines/>
              <w:spacing w:after="20" w:line="240" w:lineRule="auto"/>
              <w:jc w:val="left"/>
            </w:pPr>
            <w:r>
              <w:rPr>
                <w:sz w:val="19"/>
              </w:rPr>
              <w:t>0.018 NSGA-II small</w:t>
            </w:r>
          </w:p>
        </w:tc>
      </w:tr>
      <w:tr w:rsidR="000A5C6C" w14:paraId="2341073B" w14:textId="77777777">
        <w:trPr>
          <w:cantSplit/>
          <w:jc w:val="center"/>
        </w:trPr>
        <w:tc>
          <w:tcPr>
            <w:tcW w:w="2016" w:type="dxa"/>
            <w:shd w:val="clear" w:color="auto" w:fill="FFFFFF"/>
            <w:tcMar>
              <w:top w:w="80" w:type="dxa"/>
              <w:left w:w="85" w:type="dxa"/>
              <w:bottom w:w="80" w:type="dxa"/>
              <w:right w:w="85" w:type="dxa"/>
            </w:tcMar>
            <w:vAlign w:val="center"/>
          </w:tcPr>
          <w:p w14:paraId="619B1136" w14:textId="77777777" w:rsidR="000A5C6C" w:rsidRDefault="00000000">
            <w:pPr>
              <w:keepLines/>
              <w:spacing w:after="20" w:line="240" w:lineRule="auto"/>
              <w:jc w:val="left"/>
            </w:pPr>
            <w:r>
              <w:rPr>
                <w:sz w:val="19"/>
              </w:rPr>
              <w:t>ZDT2</w:t>
            </w:r>
          </w:p>
        </w:tc>
        <w:tc>
          <w:tcPr>
            <w:tcW w:w="1008" w:type="dxa"/>
            <w:shd w:val="clear" w:color="auto" w:fill="FFFFFF"/>
            <w:tcMar>
              <w:top w:w="80" w:type="dxa"/>
              <w:left w:w="85" w:type="dxa"/>
              <w:bottom w:w="80" w:type="dxa"/>
              <w:right w:w="85" w:type="dxa"/>
            </w:tcMar>
            <w:vAlign w:val="center"/>
          </w:tcPr>
          <w:p w14:paraId="14F02B59" w14:textId="77777777" w:rsidR="000A5C6C" w:rsidRDefault="00000000">
            <w:pPr>
              <w:keepLines/>
              <w:spacing w:after="20" w:line="240" w:lineRule="auto"/>
              <w:jc w:val="left"/>
            </w:pPr>
            <w:r>
              <w:rPr>
                <w:sz w:val="19"/>
              </w:rPr>
              <w:t>0.317</w:t>
            </w:r>
          </w:p>
        </w:tc>
        <w:tc>
          <w:tcPr>
            <w:tcW w:w="1008" w:type="dxa"/>
            <w:shd w:val="clear" w:color="auto" w:fill="FFFFFF"/>
            <w:tcMar>
              <w:top w:w="80" w:type="dxa"/>
              <w:left w:w="85" w:type="dxa"/>
              <w:bottom w:w="80" w:type="dxa"/>
              <w:right w:w="85" w:type="dxa"/>
            </w:tcMar>
            <w:vAlign w:val="center"/>
          </w:tcPr>
          <w:p w14:paraId="5CBBA9EE" w14:textId="77777777" w:rsidR="000A5C6C" w:rsidRDefault="00000000">
            <w:pPr>
              <w:keepLines/>
              <w:spacing w:after="20" w:line="240" w:lineRule="auto"/>
              <w:jc w:val="left"/>
            </w:pPr>
            <w:r>
              <w:rPr>
                <w:sz w:val="19"/>
              </w:rPr>
              <w:t>0.341</w:t>
            </w:r>
          </w:p>
        </w:tc>
        <w:tc>
          <w:tcPr>
            <w:tcW w:w="1008" w:type="dxa"/>
            <w:shd w:val="clear" w:color="auto" w:fill="FFFFFF"/>
            <w:tcMar>
              <w:top w:w="80" w:type="dxa"/>
              <w:left w:w="85" w:type="dxa"/>
              <w:bottom w:w="80" w:type="dxa"/>
              <w:right w:w="85" w:type="dxa"/>
            </w:tcMar>
            <w:vAlign w:val="center"/>
          </w:tcPr>
          <w:p w14:paraId="2672FCEF" w14:textId="77777777" w:rsidR="000A5C6C" w:rsidRDefault="00000000">
            <w:pPr>
              <w:keepLines/>
              <w:spacing w:after="20" w:line="240" w:lineRule="auto"/>
              <w:jc w:val="left"/>
            </w:pPr>
            <w:r>
              <w:rPr>
                <w:sz w:val="19"/>
              </w:rPr>
              <w:t>0.193</w:t>
            </w:r>
          </w:p>
        </w:tc>
        <w:tc>
          <w:tcPr>
            <w:tcW w:w="1440" w:type="dxa"/>
            <w:shd w:val="clear" w:color="auto" w:fill="FFFFFF"/>
            <w:tcMar>
              <w:top w:w="80" w:type="dxa"/>
              <w:left w:w="85" w:type="dxa"/>
              <w:bottom w:w="80" w:type="dxa"/>
              <w:right w:w="85" w:type="dxa"/>
            </w:tcMar>
            <w:vAlign w:val="center"/>
          </w:tcPr>
          <w:p w14:paraId="245E1EC3" w14:textId="77777777" w:rsidR="000A5C6C" w:rsidRDefault="00000000">
            <w:pPr>
              <w:keepLines/>
              <w:spacing w:after="20" w:line="240" w:lineRule="auto"/>
              <w:jc w:val="left"/>
            </w:pPr>
            <w:r>
              <w:rPr>
                <w:sz w:val="19"/>
              </w:rPr>
              <w:t>0.172 B4</w:t>
            </w:r>
          </w:p>
        </w:tc>
        <w:tc>
          <w:tcPr>
            <w:tcW w:w="3456" w:type="dxa"/>
            <w:shd w:val="clear" w:color="auto" w:fill="FFFFFF"/>
            <w:tcMar>
              <w:top w:w="80" w:type="dxa"/>
              <w:left w:w="85" w:type="dxa"/>
              <w:bottom w:w="80" w:type="dxa"/>
              <w:right w:w="85" w:type="dxa"/>
            </w:tcMar>
            <w:vAlign w:val="center"/>
          </w:tcPr>
          <w:p w14:paraId="49CEF2AF" w14:textId="77777777" w:rsidR="000A5C6C" w:rsidRDefault="00000000">
            <w:pPr>
              <w:keepLines/>
              <w:spacing w:after="20" w:line="240" w:lineRule="auto"/>
              <w:jc w:val="left"/>
            </w:pPr>
            <w:r>
              <w:rPr>
                <w:sz w:val="19"/>
              </w:rPr>
              <w:t>0.021 NSGA-II small</w:t>
            </w:r>
          </w:p>
        </w:tc>
      </w:tr>
      <w:tr w:rsidR="000A5C6C" w14:paraId="647E2A07" w14:textId="77777777">
        <w:trPr>
          <w:cantSplit/>
          <w:jc w:val="center"/>
        </w:trPr>
        <w:tc>
          <w:tcPr>
            <w:tcW w:w="2016" w:type="dxa"/>
            <w:shd w:val="clear" w:color="auto" w:fill="FFFFFF"/>
            <w:tcMar>
              <w:top w:w="80" w:type="dxa"/>
              <w:left w:w="85" w:type="dxa"/>
              <w:bottom w:w="80" w:type="dxa"/>
              <w:right w:w="85" w:type="dxa"/>
            </w:tcMar>
            <w:vAlign w:val="center"/>
          </w:tcPr>
          <w:p w14:paraId="10BF2C3E" w14:textId="77777777" w:rsidR="000A5C6C" w:rsidRDefault="00000000">
            <w:pPr>
              <w:keepLines/>
              <w:spacing w:after="20" w:line="240" w:lineRule="auto"/>
              <w:jc w:val="left"/>
            </w:pPr>
            <w:r>
              <w:rPr>
                <w:sz w:val="19"/>
              </w:rPr>
              <w:t>DTLZ2 with 3 objectives</w:t>
            </w:r>
          </w:p>
        </w:tc>
        <w:tc>
          <w:tcPr>
            <w:tcW w:w="1008" w:type="dxa"/>
            <w:shd w:val="clear" w:color="auto" w:fill="FFFFFF"/>
            <w:tcMar>
              <w:top w:w="80" w:type="dxa"/>
              <w:left w:w="85" w:type="dxa"/>
              <w:bottom w:w="80" w:type="dxa"/>
              <w:right w:w="85" w:type="dxa"/>
            </w:tcMar>
            <w:vAlign w:val="center"/>
          </w:tcPr>
          <w:p w14:paraId="1110F6C8" w14:textId="77777777" w:rsidR="000A5C6C" w:rsidRDefault="00000000">
            <w:pPr>
              <w:keepLines/>
              <w:spacing w:after="20" w:line="240" w:lineRule="auto"/>
              <w:jc w:val="left"/>
            </w:pPr>
            <w:r>
              <w:rPr>
                <w:sz w:val="19"/>
              </w:rPr>
              <w:t>0.236</w:t>
            </w:r>
          </w:p>
        </w:tc>
        <w:tc>
          <w:tcPr>
            <w:tcW w:w="1008" w:type="dxa"/>
            <w:shd w:val="clear" w:color="auto" w:fill="FFFFFF"/>
            <w:tcMar>
              <w:top w:w="80" w:type="dxa"/>
              <w:left w:w="85" w:type="dxa"/>
              <w:bottom w:w="80" w:type="dxa"/>
              <w:right w:w="85" w:type="dxa"/>
            </w:tcMar>
            <w:vAlign w:val="center"/>
          </w:tcPr>
          <w:p w14:paraId="52D8093B" w14:textId="77777777" w:rsidR="000A5C6C" w:rsidRDefault="00000000">
            <w:pPr>
              <w:keepLines/>
              <w:spacing w:after="20" w:line="240" w:lineRule="auto"/>
              <w:jc w:val="left"/>
            </w:pPr>
            <w:r>
              <w:rPr>
                <w:sz w:val="19"/>
              </w:rPr>
              <w:t>0.208</w:t>
            </w:r>
          </w:p>
        </w:tc>
        <w:tc>
          <w:tcPr>
            <w:tcW w:w="1008" w:type="dxa"/>
            <w:shd w:val="clear" w:color="auto" w:fill="FFFFFF"/>
            <w:tcMar>
              <w:top w:w="80" w:type="dxa"/>
              <w:left w:w="85" w:type="dxa"/>
              <w:bottom w:w="80" w:type="dxa"/>
              <w:right w:w="85" w:type="dxa"/>
            </w:tcMar>
            <w:vAlign w:val="center"/>
          </w:tcPr>
          <w:p w14:paraId="44E70D93" w14:textId="77777777" w:rsidR="000A5C6C" w:rsidRDefault="00000000">
            <w:pPr>
              <w:keepLines/>
              <w:spacing w:after="20" w:line="240" w:lineRule="auto"/>
              <w:jc w:val="left"/>
            </w:pPr>
            <w:r>
              <w:rPr>
                <w:sz w:val="19"/>
              </w:rPr>
              <w:t>0.182</w:t>
            </w:r>
          </w:p>
        </w:tc>
        <w:tc>
          <w:tcPr>
            <w:tcW w:w="1440" w:type="dxa"/>
            <w:shd w:val="clear" w:color="auto" w:fill="FFFFFF"/>
            <w:tcMar>
              <w:top w:w="80" w:type="dxa"/>
              <w:left w:w="85" w:type="dxa"/>
              <w:bottom w:w="80" w:type="dxa"/>
              <w:right w:w="85" w:type="dxa"/>
            </w:tcMar>
            <w:vAlign w:val="center"/>
          </w:tcPr>
          <w:p w14:paraId="6F00A4E1" w14:textId="77777777" w:rsidR="000A5C6C" w:rsidRDefault="00000000">
            <w:pPr>
              <w:keepLines/>
              <w:spacing w:after="20" w:line="240" w:lineRule="auto"/>
              <w:jc w:val="left"/>
            </w:pPr>
            <w:r>
              <w:rPr>
                <w:sz w:val="19"/>
              </w:rPr>
              <w:t>0.182 A4</w:t>
            </w:r>
          </w:p>
        </w:tc>
        <w:tc>
          <w:tcPr>
            <w:tcW w:w="3456" w:type="dxa"/>
            <w:shd w:val="clear" w:color="auto" w:fill="FFFFFF"/>
            <w:tcMar>
              <w:top w:w="80" w:type="dxa"/>
              <w:left w:w="85" w:type="dxa"/>
              <w:bottom w:w="80" w:type="dxa"/>
              <w:right w:w="85" w:type="dxa"/>
            </w:tcMar>
            <w:vAlign w:val="center"/>
          </w:tcPr>
          <w:p w14:paraId="06C23BD6" w14:textId="77777777" w:rsidR="000A5C6C" w:rsidRDefault="00000000">
            <w:pPr>
              <w:keepLines/>
              <w:spacing w:after="20" w:line="240" w:lineRule="auto"/>
              <w:jc w:val="left"/>
            </w:pPr>
            <w:r>
              <w:rPr>
                <w:sz w:val="19"/>
              </w:rPr>
              <w:t>0.033 NSGA-III small</w:t>
            </w:r>
          </w:p>
        </w:tc>
      </w:tr>
      <w:tr w:rsidR="000A5C6C" w14:paraId="3E13E075" w14:textId="77777777">
        <w:trPr>
          <w:cantSplit/>
          <w:jc w:val="center"/>
        </w:trPr>
        <w:tc>
          <w:tcPr>
            <w:tcW w:w="2016" w:type="dxa"/>
            <w:shd w:val="clear" w:color="auto" w:fill="FFFFFF"/>
            <w:tcMar>
              <w:top w:w="80" w:type="dxa"/>
              <w:left w:w="85" w:type="dxa"/>
              <w:bottom w:w="80" w:type="dxa"/>
              <w:right w:w="85" w:type="dxa"/>
            </w:tcMar>
            <w:vAlign w:val="center"/>
          </w:tcPr>
          <w:p w14:paraId="571F2B9A" w14:textId="77777777" w:rsidR="000A5C6C" w:rsidRDefault="00000000">
            <w:pPr>
              <w:keepLines/>
              <w:spacing w:after="20" w:line="240" w:lineRule="auto"/>
              <w:jc w:val="left"/>
            </w:pPr>
            <w:r>
              <w:rPr>
                <w:sz w:val="19"/>
              </w:rPr>
              <w:t>Shifted DTLZ2 with 3 objectives</w:t>
            </w:r>
          </w:p>
        </w:tc>
        <w:tc>
          <w:tcPr>
            <w:tcW w:w="1008" w:type="dxa"/>
            <w:shd w:val="clear" w:color="auto" w:fill="FFFFFF"/>
            <w:tcMar>
              <w:top w:w="80" w:type="dxa"/>
              <w:left w:w="85" w:type="dxa"/>
              <w:bottom w:w="80" w:type="dxa"/>
              <w:right w:w="85" w:type="dxa"/>
            </w:tcMar>
            <w:vAlign w:val="center"/>
          </w:tcPr>
          <w:p w14:paraId="61D8A3B6" w14:textId="77777777" w:rsidR="000A5C6C" w:rsidRDefault="00000000">
            <w:pPr>
              <w:keepLines/>
              <w:spacing w:after="20" w:line="240" w:lineRule="auto"/>
              <w:jc w:val="left"/>
            </w:pPr>
            <w:r>
              <w:rPr>
                <w:sz w:val="19"/>
              </w:rPr>
              <w:t>0.231</w:t>
            </w:r>
          </w:p>
        </w:tc>
        <w:tc>
          <w:tcPr>
            <w:tcW w:w="1008" w:type="dxa"/>
            <w:shd w:val="clear" w:color="auto" w:fill="FFFFFF"/>
            <w:tcMar>
              <w:top w:w="80" w:type="dxa"/>
              <w:left w:w="85" w:type="dxa"/>
              <w:bottom w:w="80" w:type="dxa"/>
              <w:right w:w="85" w:type="dxa"/>
            </w:tcMar>
            <w:vAlign w:val="center"/>
          </w:tcPr>
          <w:p w14:paraId="4F0D651E" w14:textId="77777777" w:rsidR="000A5C6C" w:rsidRDefault="00000000">
            <w:pPr>
              <w:keepLines/>
              <w:spacing w:after="20" w:line="240" w:lineRule="auto"/>
              <w:jc w:val="left"/>
            </w:pPr>
            <w:r>
              <w:rPr>
                <w:sz w:val="19"/>
              </w:rPr>
              <w:t>0.144</w:t>
            </w:r>
          </w:p>
        </w:tc>
        <w:tc>
          <w:tcPr>
            <w:tcW w:w="1008" w:type="dxa"/>
            <w:shd w:val="clear" w:color="auto" w:fill="FFFFFF"/>
            <w:tcMar>
              <w:top w:w="80" w:type="dxa"/>
              <w:left w:w="85" w:type="dxa"/>
              <w:bottom w:w="80" w:type="dxa"/>
              <w:right w:w="85" w:type="dxa"/>
            </w:tcMar>
            <w:vAlign w:val="center"/>
          </w:tcPr>
          <w:p w14:paraId="4FED0E3C" w14:textId="77777777" w:rsidR="000A5C6C" w:rsidRDefault="00000000">
            <w:pPr>
              <w:keepLines/>
              <w:spacing w:after="20" w:line="240" w:lineRule="auto"/>
              <w:jc w:val="left"/>
            </w:pPr>
            <w:r>
              <w:rPr>
                <w:sz w:val="19"/>
              </w:rPr>
              <w:t>0.154</w:t>
            </w:r>
          </w:p>
        </w:tc>
        <w:tc>
          <w:tcPr>
            <w:tcW w:w="1440" w:type="dxa"/>
            <w:shd w:val="clear" w:color="auto" w:fill="FFFFFF"/>
            <w:tcMar>
              <w:top w:w="80" w:type="dxa"/>
              <w:left w:w="85" w:type="dxa"/>
              <w:bottom w:w="80" w:type="dxa"/>
              <w:right w:w="85" w:type="dxa"/>
            </w:tcMar>
            <w:vAlign w:val="center"/>
          </w:tcPr>
          <w:p w14:paraId="5447E192" w14:textId="77777777" w:rsidR="000A5C6C" w:rsidRDefault="00000000">
            <w:pPr>
              <w:keepLines/>
              <w:spacing w:after="20" w:line="240" w:lineRule="auto"/>
              <w:jc w:val="left"/>
            </w:pPr>
            <w:r>
              <w:rPr>
                <w:sz w:val="19"/>
              </w:rPr>
              <w:t>0.144 A1</w:t>
            </w:r>
          </w:p>
        </w:tc>
        <w:tc>
          <w:tcPr>
            <w:tcW w:w="3456" w:type="dxa"/>
            <w:shd w:val="clear" w:color="auto" w:fill="FFFFFF"/>
            <w:tcMar>
              <w:top w:w="80" w:type="dxa"/>
              <w:left w:w="85" w:type="dxa"/>
              <w:bottom w:w="80" w:type="dxa"/>
              <w:right w:w="85" w:type="dxa"/>
            </w:tcMar>
            <w:vAlign w:val="center"/>
          </w:tcPr>
          <w:p w14:paraId="64A58CB5" w14:textId="77777777" w:rsidR="000A5C6C" w:rsidRDefault="00000000">
            <w:pPr>
              <w:keepLines/>
              <w:spacing w:after="20" w:line="240" w:lineRule="auto"/>
              <w:jc w:val="left"/>
            </w:pPr>
            <w:r>
              <w:rPr>
                <w:sz w:val="19"/>
              </w:rPr>
              <w:t>0.034 NSGA-III small</w:t>
            </w:r>
          </w:p>
        </w:tc>
      </w:tr>
      <w:tr w:rsidR="000A5C6C" w14:paraId="76CC8928" w14:textId="77777777">
        <w:trPr>
          <w:cantSplit/>
          <w:jc w:val="center"/>
        </w:trPr>
        <w:tc>
          <w:tcPr>
            <w:tcW w:w="2016" w:type="dxa"/>
            <w:shd w:val="clear" w:color="auto" w:fill="FFFFFF"/>
            <w:tcMar>
              <w:top w:w="80" w:type="dxa"/>
              <w:left w:w="85" w:type="dxa"/>
              <w:bottom w:w="80" w:type="dxa"/>
              <w:right w:w="85" w:type="dxa"/>
            </w:tcMar>
            <w:vAlign w:val="center"/>
          </w:tcPr>
          <w:p w14:paraId="1B96C724" w14:textId="77777777" w:rsidR="000A5C6C" w:rsidRDefault="00000000">
            <w:pPr>
              <w:keepLines/>
              <w:spacing w:after="20" w:line="240" w:lineRule="auto"/>
              <w:jc w:val="left"/>
            </w:pPr>
            <w:r>
              <w:rPr>
                <w:sz w:val="19"/>
              </w:rPr>
              <w:t>DTLZ2 with 5 objectives</w:t>
            </w:r>
          </w:p>
        </w:tc>
        <w:tc>
          <w:tcPr>
            <w:tcW w:w="1008" w:type="dxa"/>
            <w:shd w:val="clear" w:color="auto" w:fill="FFFFFF"/>
            <w:tcMar>
              <w:top w:w="80" w:type="dxa"/>
              <w:left w:w="85" w:type="dxa"/>
              <w:bottom w:w="80" w:type="dxa"/>
              <w:right w:w="85" w:type="dxa"/>
            </w:tcMar>
            <w:vAlign w:val="center"/>
          </w:tcPr>
          <w:p w14:paraId="0262735E" w14:textId="77777777" w:rsidR="000A5C6C" w:rsidRDefault="00000000">
            <w:pPr>
              <w:keepLines/>
              <w:spacing w:after="20" w:line="240" w:lineRule="auto"/>
              <w:jc w:val="left"/>
            </w:pPr>
            <w:r>
              <w:rPr>
                <w:sz w:val="19"/>
              </w:rPr>
              <w:t>0.436</w:t>
            </w:r>
          </w:p>
        </w:tc>
        <w:tc>
          <w:tcPr>
            <w:tcW w:w="1008" w:type="dxa"/>
            <w:shd w:val="clear" w:color="auto" w:fill="FFFFFF"/>
            <w:tcMar>
              <w:top w:w="80" w:type="dxa"/>
              <w:left w:w="85" w:type="dxa"/>
              <w:bottom w:w="80" w:type="dxa"/>
              <w:right w:w="85" w:type="dxa"/>
            </w:tcMar>
            <w:vAlign w:val="center"/>
          </w:tcPr>
          <w:p w14:paraId="15F094F9" w14:textId="77777777" w:rsidR="000A5C6C" w:rsidRDefault="00000000">
            <w:pPr>
              <w:keepLines/>
              <w:spacing w:after="20" w:line="240" w:lineRule="auto"/>
              <w:jc w:val="left"/>
            </w:pPr>
            <w:r>
              <w:rPr>
                <w:sz w:val="19"/>
              </w:rPr>
              <w:t>0.368</w:t>
            </w:r>
          </w:p>
        </w:tc>
        <w:tc>
          <w:tcPr>
            <w:tcW w:w="1008" w:type="dxa"/>
            <w:shd w:val="clear" w:color="auto" w:fill="FFFFFF"/>
            <w:tcMar>
              <w:top w:w="80" w:type="dxa"/>
              <w:left w:w="85" w:type="dxa"/>
              <w:bottom w:w="80" w:type="dxa"/>
              <w:right w:w="85" w:type="dxa"/>
            </w:tcMar>
            <w:vAlign w:val="center"/>
          </w:tcPr>
          <w:p w14:paraId="498FD44C" w14:textId="77777777" w:rsidR="000A5C6C" w:rsidRDefault="00000000">
            <w:pPr>
              <w:keepLines/>
              <w:spacing w:after="20" w:line="240" w:lineRule="auto"/>
              <w:jc w:val="left"/>
            </w:pPr>
            <w:r>
              <w:rPr>
                <w:sz w:val="19"/>
              </w:rPr>
              <w:t>0.390</w:t>
            </w:r>
          </w:p>
        </w:tc>
        <w:tc>
          <w:tcPr>
            <w:tcW w:w="1440" w:type="dxa"/>
            <w:shd w:val="clear" w:color="auto" w:fill="FFFFFF"/>
            <w:tcMar>
              <w:top w:w="80" w:type="dxa"/>
              <w:left w:w="85" w:type="dxa"/>
              <w:bottom w:w="80" w:type="dxa"/>
              <w:right w:w="85" w:type="dxa"/>
            </w:tcMar>
            <w:vAlign w:val="center"/>
          </w:tcPr>
          <w:p w14:paraId="2DD04F29" w14:textId="77777777" w:rsidR="000A5C6C" w:rsidRDefault="00000000">
            <w:pPr>
              <w:keepLines/>
              <w:spacing w:after="20" w:line="240" w:lineRule="auto"/>
              <w:jc w:val="left"/>
            </w:pPr>
            <w:r>
              <w:rPr>
                <w:sz w:val="19"/>
              </w:rPr>
              <w:t>0.368 A1</w:t>
            </w:r>
          </w:p>
        </w:tc>
        <w:tc>
          <w:tcPr>
            <w:tcW w:w="3456" w:type="dxa"/>
            <w:shd w:val="clear" w:color="auto" w:fill="FFFFFF"/>
            <w:tcMar>
              <w:top w:w="80" w:type="dxa"/>
              <w:left w:w="85" w:type="dxa"/>
              <w:bottom w:w="80" w:type="dxa"/>
              <w:right w:w="85" w:type="dxa"/>
            </w:tcMar>
            <w:vAlign w:val="center"/>
          </w:tcPr>
          <w:p w14:paraId="2B79B2C9" w14:textId="77777777" w:rsidR="000A5C6C" w:rsidRDefault="00000000">
            <w:pPr>
              <w:keepLines/>
              <w:spacing w:after="20" w:line="240" w:lineRule="auto"/>
              <w:jc w:val="left"/>
            </w:pPr>
            <w:r>
              <w:rPr>
                <w:sz w:val="19"/>
              </w:rPr>
              <w:t>0.099 NSGA-III small</w:t>
            </w:r>
          </w:p>
        </w:tc>
      </w:tr>
    </w:tbl>
    <w:p w14:paraId="1FB6AFF4" w14:textId="77777777" w:rsidR="000A5C6C" w:rsidRDefault="00000000">
      <w:pPr>
        <w:pStyle w:val="BodyText"/>
        <w:spacing w:before="140"/>
      </w:pPr>
      <w:r>
        <w:t>The reported settings used 1,200 evaluations for each ZDT problem, 2,000 for each three-objective DTLZ problem, and 3,000 for the five-objective case. ADE used a Gaussian latent reference followed by a sigmoid transformation, whereas the standard methods searched the box directly. Both the parameterization and its sampling law affect finite-budget performance. A matched-prior comparison and a matched-physical-domain comparison answer different questions and should both be reported.</w:t>
      </w:r>
    </w:p>
    <w:p w14:paraId="3E88F730" w14:textId="77777777" w:rsidR="000A5C6C" w:rsidRDefault="00000000">
      <w:pPr>
        <w:pStyle w:val="BodyText"/>
      </w:pPr>
      <w:r>
        <w:t xml:space="preserve">The supplied study also reports mean absolute errors of </w:t>
      </w:r>
      <m:oMath>
        <m:r>
          <w:rPr>
            <w:rFonts w:ascii="Cambria Math" w:hAnsi="Cambria Math"/>
          </w:rPr>
          <m:t>0.034</m:t>
        </m:r>
      </m:oMath>
      <w:r>
        <w:t xml:space="preserve"> for full-log estimation and </w:t>
      </w:r>
      <m:oMath>
        <m:r>
          <w:rPr>
            <w:rFonts w:ascii="Cambria Math" w:hAnsi="Cambria Math"/>
          </w:rPr>
          <m:t>0.279</m:t>
        </m:r>
      </m:oMath>
      <w:r>
        <w:t xml:space="preserve"> for archive-only estimation of a fixed target mean in one ten-run setting. That observation is consistent with the selection concern in Proposition 5.2, but does not independently establish that every stored proposal density was correct. Validating the actual generation laws, final-step variance, and intermediate-state accounting is necessary before treating any such experiment as a test of Theorem 5.1.</w:t>
      </w:r>
    </w:p>
    <w:p w14:paraId="277FB438" w14:textId="77777777" w:rsidR="000A5C6C" w:rsidRDefault="00000000">
      <w:pPr>
        <w:pStyle w:val="BodyText"/>
      </w:pPr>
      <w:r>
        <w:t>No general speedup or superiority follows from these summaries. “Best listed” is a descriptive selection across configurations, not an unbiased estimate of the future performance of a configuration selected in advance. Paired seed-level differences, uncertainty intervals, tuning budgets, solver costs, and actual evaluation counts are needed for inferential comparisons. A threshold of two combined standard errors is not a substitute for a predeclared paired analysis, especially with configuration selection or strongly non-Gaussian outcomes.</w:t>
      </w:r>
    </w:p>
    <w:p w14:paraId="6931A2A1" w14:textId="77777777" w:rsidR="000A5C6C" w:rsidRDefault="00000000">
      <w:pPr>
        <w:pStyle w:val="Heading2"/>
      </w:pPr>
      <w:bookmarkStart w:id="42" w:name="newly-executed-mathematical-checks"/>
      <w:bookmarkEnd w:id="41"/>
      <w:r>
        <w:t>11.2 Reported mathematical checks</w:t>
      </w:r>
    </w:p>
    <w:p w14:paraId="3038F5F9" w14:textId="77777777" w:rsidR="000A5C6C" w:rsidRDefault="00000000">
      <w:pPr>
        <w:pStyle w:val="FirstParagraph"/>
      </w:pPr>
      <w:r>
        <w:t>V4 reports checks using random seed 20261017, Python 3.12.14, NumPy 2.3.5, and SciPy 1.17.0. They exercise the reference kernels in Appendix A and the driver in Appendix B. No new claim about complete ADE benchmark performance, neural data analysis, or construction deployment is made.</w:t>
      </w:r>
    </w:p>
    <w:p w14:paraId="14411220" w14:textId="77777777" w:rsidR="000A5C6C" w:rsidRDefault="00000000">
      <w:pPr>
        <w:pStyle w:val="Caption"/>
        <w:keepNext/>
      </w:pPr>
      <w:r>
        <w:t>Table 5. V4 checks reported for the mathematical claims.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2088"/>
        <w:gridCol w:w="3816"/>
        <w:gridCol w:w="4032"/>
      </w:tblGrid>
      <w:tr w:rsidR="000A5C6C" w14:paraId="5E598FC3" w14:textId="77777777">
        <w:trPr>
          <w:cantSplit/>
          <w:tblHeader/>
          <w:jc w:val="center"/>
        </w:trPr>
        <w:tc>
          <w:tcPr>
            <w:tcW w:w="2088" w:type="dxa"/>
            <w:shd w:val="clear" w:color="auto" w:fill="E8E8E8"/>
            <w:tcMar>
              <w:top w:w="80" w:type="dxa"/>
              <w:left w:w="85" w:type="dxa"/>
              <w:bottom w:w="80" w:type="dxa"/>
              <w:right w:w="85" w:type="dxa"/>
            </w:tcMar>
            <w:vAlign w:val="center"/>
          </w:tcPr>
          <w:p w14:paraId="1F60FFBD" w14:textId="77777777" w:rsidR="000A5C6C" w:rsidRDefault="00000000">
            <w:pPr>
              <w:keepLines/>
              <w:spacing w:after="20" w:line="240" w:lineRule="auto"/>
              <w:jc w:val="left"/>
            </w:pPr>
            <w:r>
              <w:rPr>
                <w:b/>
                <w:sz w:val="20"/>
              </w:rPr>
              <w:t>Check</w:t>
            </w:r>
          </w:p>
        </w:tc>
        <w:tc>
          <w:tcPr>
            <w:tcW w:w="3816" w:type="dxa"/>
            <w:shd w:val="clear" w:color="auto" w:fill="E8E8E8"/>
            <w:tcMar>
              <w:top w:w="80" w:type="dxa"/>
              <w:left w:w="85" w:type="dxa"/>
              <w:bottom w:w="80" w:type="dxa"/>
              <w:right w:w="85" w:type="dxa"/>
            </w:tcMar>
            <w:vAlign w:val="center"/>
          </w:tcPr>
          <w:p w14:paraId="673FAC48" w14:textId="77777777" w:rsidR="000A5C6C" w:rsidRDefault="00000000">
            <w:pPr>
              <w:keepLines/>
              <w:spacing w:after="20" w:line="240" w:lineRule="auto"/>
              <w:jc w:val="left"/>
            </w:pPr>
            <w:r>
              <w:rPr>
                <w:b/>
                <w:sz w:val="20"/>
              </w:rPr>
              <w:t>Construction</w:t>
            </w:r>
          </w:p>
        </w:tc>
        <w:tc>
          <w:tcPr>
            <w:tcW w:w="4032" w:type="dxa"/>
            <w:shd w:val="clear" w:color="auto" w:fill="E8E8E8"/>
            <w:tcMar>
              <w:top w:w="80" w:type="dxa"/>
              <w:left w:w="85" w:type="dxa"/>
              <w:bottom w:w="80" w:type="dxa"/>
              <w:right w:w="85" w:type="dxa"/>
            </w:tcMar>
            <w:vAlign w:val="center"/>
          </w:tcPr>
          <w:p w14:paraId="10C12FF5" w14:textId="77777777" w:rsidR="000A5C6C" w:rsidRDefault="00000000">
            <w:pPr>
              <w:keepLines/>
              <w:spacing w:after="20" w:line="240" w:lineRule="auto"/>
              <w:jc w:val="left"/>
            </w:pPr>
            <w:r>
              <w:rPr>
                <w:b/>
                <w:sz w:val="20"/>
              </w:rPr>
              <w:t>Outcome</w:t>
            </w:r>
          </w:p>
        </w:tc>
      </w:tr>
      <w:tr w:rsidR="000A5C6C" w14:paraId="6F0D8326" w14:textId="77777777">
        <w:trPr>
          <w:cantSplit/>
          <w:jc w:val="center"/>
        </w:trPr>
        <w:tc>
          <w:tcPr>
            <w:tcW w:w="2088" w:type="dxa"/>
            <w:shd w:val="clear" w:color="auto" w:fill="FFFFFF"/>
            <w:tcMar>
              <w:top w:w="80" w:type="dxa"/>
              <w:left w:w="85" w:type="dxa"/>
              <w:bottom w:w="80" w:type="dxa"/>
              <w:right w:w="85" w:type="dxa"/>
            </w:tcMar>
            <w:vAlign w:val="center"/>
          </w:tcPr>
          <w:p w14:paraId="2CED09CD" w14:textId="77777777" w:rsidR="000A5C6C" w:rsidRDefault="00000000">
            <w:pPr>
              <w:keepLines/>
              <w:spacing w:after="20" w:line="240" w:lineRule="auto"/>
              <w:jc w:val="left"/>
            </w:pPr>
            <w:r>
              <w:rPr>
                <w:sz w:val="20"/>
              </w:rPr>
              <w:t>Direction counts</w:t>
            </w:r>
          </w:p>
        </w:tc>
        <w:tc>
          <w:tcPr>
            <w:tcW w:w="3816" w:type="dxa"/>
            <w:shd w:val="clear" w:color="auto" w:fill="FFFFFF"/>
            <w:tcMar>
              <w:top w:w="80" w:type="dxa"/>
              <w:left w:w="85" w:type="dxa"/>
              <w:bottom w:w="80" w:type="dxa"/>
              <w:right w:w="85" w:type="dxa"/>
            </w:tcMar>
            <w:vAlign w:val="center"/>
          </w:tcPr>
          <w:p w14:paraId="1C9DCEC6" w14:textId="77777777" w:rsidR="000A5C6C" w:rsidRDefault="00000000">
            <w:pPr>
              <w:keepLines/>
              <w:spacing w:after="20" w:line="240" w:lineRule="auto"/>
              <w:jc w:val="left"/>
            </w:pPr>
            <w:r>
              <w:rPr>
                <w:sz w:val="20"/>
              </w:rPr>
              <w:t>Integer simplex compositions</w:t>
            </w:r>
          </w:p>
        </w:tc>
        <w:tc>
          <w:tcPr>
            <w:tcW w:w="4032" w:type="dxa"/>
            <w:shd w:val="clear" w:color="auto" w:fill="FFFFFF"/>
            <w:tcMar>
              <w:top w:w="80" w:type="dxa"/>
              <w:left w:w="85" w:type="dxa"/>
              <w:bottom w:w="80" w:type="dxa"/>
              <w:right w:w="85" w:type="dxa"/>
            </w:tcMar>
            <w:vAlign w:val="center"/>
          </w:tcPr>
          <w:p w14:paraId="6D12387A" w14:textId="77777777" w:rsidR="000A5C6C" w:rsidRDefault="00000000">
            <w:pPr>
              <w:keepLines/>
              <w:spacing w:after="20" w:line="240" w:lineRule="auto"/>
              <w:jc w:val="left"/>
            </w:pPr>
            <w:r>
              <w:rPr>
                <w:sz w:val="20"/>
              </w:rPr>
              <w:t>100 91 and 126 as in (2)</w:t>
            </w:r>
          </w:p>
        </w:tc>
      </w:tr>
      <w:tr w:rsidR="000A5C6C" w14:paraId="75161769" w14:textId="77777777">
        <w:trPr>
          <w:cantSplit/>
          <w:jc w:val="center"/>
        </w:trPr>
        <w:tc>
          <w:tcPr>
            <w:tcW w:w="2088" w:type="dxa"/>
            <w:shd w:val="clear" w:color="auto" w:fill="FFFFFF"/>
            <w:tcMar>
              <w:top w:w="80" w:type="dxa"/>
              <w:left w:w="85" w:type="dxa"/>
              <w:bottom w:w="80" w:type="dxa"/>
              <w:right w:w="85" w:type="dxa"/>
            </w:tcMar>
            <w:vAlign w:val="center"/>
          </w:tcPr>
          <w:p w14:paraId="746D391F" w14:textId="77777777" w:rsidR="000A5C6C" w:rsidRDefault="00000000">
            <w:pPr>
              <w:keepLines/>
              <w:spacing w:after="20" w:line="240" w:lineRule="auto"/>
              <w:jc w:val="left"/>
            </w:pPr>
            <w:r>
              <w:rPr>
                <w:sz w:val="20"/>
              </w:rPr>
              <w:t>Strength and fitness</w:t>
            </w:r>
          </w:p>
        </w:tc>
        <w:tc>
          <w:tcPr>
            <w:tcW w:w="3816" w:type="dxa"/>
            <w:shd w:val="clear" w:color="auto" w:fill="FFFFFF"/>
            <w:tcMar>
              <w:top w:w="80" w:type="dxa"/>
              <w:left w:w="85" w:type="dxa"/>
              <w:bottom w:w="80" w:type="dxa"/>
              <w:right w:w="85" w:type="dxa"/>
            </w:tcMar>
            <w:vAlign w:val="center"/>
          </w:tcPr>
          <w:p w14:paraId="1D353EE5" w14:textId="77777777" w:rsidR="000A5C6C" w:rsidRDefault="00000000">
            <w:pPr>
              <w:keepLines/>
              <w:spacing w:after="20" w:line="240" w:lineRule="auto"/>
              <w:jc w:val="left"/>
            </w:pPr>
            <w:r>
              <w:rPr>
                <w:sz w:val="20"/>
              </w:rPr>
              <w:t>80 tied integer-coordinate archives with sizes 2 through 81</w:t>
            </w:r>
          </w:p>
        </w:tc>
        <w:tc>
          <w:tcPr>
            <w:tcW w:w="4032" w:type="dxa"/>
            <w:shd w:val="clear" w:color="auto" w:fill="FFFFFF"/>
            <w:tcMar>
              <w:top w:w="80" w:type="dxa"/>
              <w:left w:w="85" w:type="dxa"/>
              <w:bottom w:w="80" w:type="dxa"/>
              <w:right w:w="85" w:type="dxa"/>
            </w:tcMar>
            <w:vAlign w:val="center"/>
          </w:tcPr>
          <w:p w14:paraId="1EBA8892" w14:textId="77777777" w:rsidR="000A5C6C" w:rsidRDefault="00000000">
            <w:pPr>
              <w:keepLines/>
              <w:spacing w:after="20" w:line="240" w:lineRule="auto"/>
              <w:jc w:val="left"/>
            </w:pPr>
            <w:r>
              <w:rPr>
                <w:sz w:val="20"/>
              </w:rPr>
              <w:t>All first-front and dominance-order assertions passed over 28229 dominance pairs</w:t>
            </w:r>
          </w:p>
        </w:tc>
      </w:tr>
      <w:tr w:rsidR="000A5C6C" w14:paraId="7C37E1B1" w14:textId="77777777">
        <w:trPr>
          <w:cantSplit/>
          <w:jc w:val="center"/>
        </w:trPr>
        <w:tc>
          <w:tcPr>
            <w:tcW w:w="2088" w:type="dxa"/>
            <w:shd w:val="clear" w:color="auto" w:fill="FFFFFF"/>
            <w:tcMar>
              <w:top w:w="80" w:type="dxa"/>
              <w:left w:w="85" w:type="dxa"/>
              <w:bottom w:w="80" w:type="dxa"/>
              <w:right w:w="85" w:type="dxa"/>
            </w:tcMar>
            <w:vAlign w:val="center"/>
          </w:tcPr>
          <w:p w14:paraId="6B8D1732" w14:textId="77777777" w:rsidR="000A5C6C" w:rsidRDefault="00000000">
            <w:pPr>
              <w:keepLines/>
              <w:spacing w:after="20" w:line="240" w:lineRule="auto"/>
              <w:jc w:val="left"/>
            </w:pPr>
            <w:r>
              <w:rPr>
                <w:sz w:val="20"/>
              </w:rPr>
              <w:lastRenderedPageBreak/>
              <w:t>Composite coefficient</w:t>
            </w:r>
          </w:p>
        </w:tc>
        <w:tc>
          <w:tcPr>
            <w:tcW w:w="3816" w:type="dxa"/>
            <w:shd w:val="clear" w:color="auto" w:fill="FFFFFF"/>
            <w:tcMar>
              <w:top w:w="80" w:type="dxa"/>
              <w:left w:w="85" w:type="dxa"/>
              <w:bottom w:w="80" w:type="dxa"/>
              <w:right w:w="85" w:type="dxa"/>
            </w:tcMar>
            <w:vAlign w:val="center"/>
          </w:tcPr>
          <w:p w14:paraId="1EBFC357" w14:textId="77777777" w:rsidR="000A5C6C" w:rsidRDefault="00000000">
            <w:pPr>
              <w:keepLines/>
              <w:spacing w:after="20" w:line="240" w:lineRule="auto"/>
              <w:jc w:val="left"/>
            </w:pPr>
            <w:r>
              <w:rPr>
                <w:sz w:val="20"/>
              </w:rPr>
              <w:t>100 random secondary score vectors and an adversarial tie</w:t>
            </w:r>
          </w:p>
        </w:tc>
        <w:tc>
          <w:tcPr>
            <w:tcW w:w="4032" w:type="dxa"/>
            <w:shd w:val="clear" w:color="auto" w:fill="FFFFFF"/>
            <w:tcMar>
              <w:top w:w="80" w:type="dxa"/>
              <w:left w:w="85" w:type="dxa"/>
              <w:bottom w:w="80" w:type="dxa"/>
              <w:right w:w="85" w:type="dxa"/>
            </w:tcMar>
            <w:vAlign w:val="center"/>
          </w:tcPr>
          <w:p w14:paraId="3DB5A2EB" w14:textId="77777777" w:rsidR="000A5C6C" w:rsidRDefault="00000000">
            <w:pPr>
              <w:keepLines/>
              <w:spacing w:after="20" w:line="240" w:lineRule="auto"/>
              <w:jc w:val="left"/>
            </w:pPr>
            <w:r>
              <w:rPr>
                <w:sz w:val="20"/>
              </w:rPr>
              <w:t>Strict order below the gap; tie at the gap</w:t>
            </w:r>
          </w:p>
        </w:tc>
      </w:tr>
      <w:tr w:rsidR="000A5C6C" w14:paraId="3FD9A1F6" w14:textId="77777777">
        <w:trPr>
          <w:cantSplit/>
          <w:jc w:val="center"/>
        </w:trPr>
        <w:tc>
          <w:tcPr>
            <w:tcW w:w="2088" w:type="dxa"/>
            <w:shd w:val="clear" w:color="auto" w:fill="FFFFFF"/>
            <w:tcMar>
              <w:top w:w="80" w:type="dxa"/>
              <w:left w:w="85" w:type="dxa"/>
              <w:bottom w:w="80" w:type="dxa"/>
              <w:right w:w="85" w:type="dxa"/>
            </w:tcMar>
            <w:vAlign w:val="center"/>
          </w:tcPr>
          <w:p w14:paraId="06DA38B8" w14:textId="77777777" w:rsidR="000A5C6C" w:rsidRDefault="00000000">
            <w:pPr>
              <w:keepLines/>
              <w:spacing w:after="20" w:line="240" w:lineRule="auto"/>
              <w:jc w:val="left"/>
            </w:pPr>
            <w:r>
              <w:rPr>
                <w:sz w:val="20"/>
              </w:rPr>
              <w:t>Line and ray</w:t>
            </w:r>
          </w:p>
        </w:tc>
        <w:tc>
          <w:tcPr>
            <w:tcW w:w="3816" w:type="dxa"/>
            <w:shd w:val="clear" w:color="auto" w:fill="FFFFFF"/>
            <w:tcMar>
              <w:top w:w="80" w:type="dxa"/>
              <w:left w:w="85" w:type="dxa"/>
              <w:bottom w:w="80" w:type="dxa"/>
              <w:right w:w="85" w:type="dxa"/>
            </w:tcMar>
            <w:vAlign w:val="center"/>
          </w:tcPr>
          <w:p w14:paraId="7CBE903B" w14:textId="77777777" w:rsidR="000A5C6C" w:rsidRDefault="00000000">
            <w:pPr>
              <w:keepLines/>
              <w:spacing w:after="20" w:line="240" w:lineRule="auto"/>
              <w:jc w:val="left"/>
            </w:pPr>
            <w:r>
              <w:rPr>
                <w:sz w:val="20"/>
              </w:rPr>
              <w:t>60 nonnegative vectors against 91 directions plus a signed counterexample</w:t>
            </w:r>
          </w:p>
        </w:tc>
        <w:tc>
          <w:tcPr>
            <w:tcW w:w="4032" w:type="dxa"/>
            <w:shd w:val="clear" w:color="auto" w:fill="FFFFFF"/>
            <w:tcMar>
              <w:top w:w="80" w:type="dxa"/>
              <w:left w:w="85" w:type="dxa"/>
              <w:bottom w:w="80" w:type="dxa"/>
              <w:right w:w="85" w:type="dxa"/>
            </w:tcMar>
            <w:vAlign w:val="center"/>
          </w:tcPr>
          <w:p w14:paraId="35B019C6" w14:textId="77777777" w:rsidR="000A5C6C" w:rsidRDefault="00000000">
            <w:pPr>
              <w:keepLines/>
              <w:spacing w:after="20" w:line="240" w:lineRule="auto"/>
              <w:jc w:val="left"/>
            </w:pPr>
            <w:r>
              <w:rPr>
                <w:sz w:val="20"/>
              </w:rPr>
              <w:t>Maximum nonnegative discrepancy zero; signed distances differ</w:t>
            </w:r>
          </w:p>
        </w:tc>
      </w:tr>
      <w:tr w:rsidR="000A5C6C" w14:paraId="7DB1AFF3" w14:textId="77777777">
        <w:trPr>
          <w:cantSplit/>
          <w:jc w:val="center"/>
        </w:trPr>
        <w:tc>
          <w:tcPr>
            <w:tcW w:w="2088" w:type="dxa"/>
            <w:shd w:val="clear" w:color="auto" w:fill="FFFFFF"/>
            <w:tcMar>
              <w:top w:w="80" w:type="dxa"/>
              <w:left w:w="85" w:type="dxa"/>
              <w:bottom w:w="80" w:type="dxa"/>
              <w:right w:w="85" w:type="dxa"/>
            </w:tcMar>
            <w:vAlign w:val="center"/>
          </w:tcPr>
          <w:p w14:paraId="1B273CD3" w14:textId="77777777" w:rsidR="000A5C6C" w:rsidRDefault="00000000">
            <w:pPr>
              <w:keepLines/>
              <w:spacing w:after="20" w:line="240" w:lineRule="auto"/>
              <w:jc w:val="left"/>
            </w:pPr>
            <w:r>
              <w:rPr>
                <w:sz w:val="20"/>
              </w:rPr>
              <w:t>Protected truncation</w:t>
            </w:r>
          </w:p>
        </w:tc>
        <w:tc>
          <w:tcPr>
            <w:tcW w:w="3816" w:type="dxa"/>
            <w:shd w:val="clear" w:color="auto" w:fill="FFFFFF"/>
            <w:tcMar>
              <w:top w:w="80" w:type="dxa"/>
              <w:left w:w="85" w:type="dxa"/>
              <w:bottom w:w="80" w:type="dxa"/>
              <w:right w:w="85" w:type="dxa"/>
            </w:tcMar>
            <w:vAlign w:val="center"/>
          </w:tcPr>
          <w:p w14:paraId="4B55380E" w14:textId="77777777" w:rsidR="000A5C6C" w:rsidRDefault="00000000">
            <w:pPr>
              <w:keepLines/>
              <w:spacing w:after="20" w:line="240" w:lineRule="auto"/>
              <w:jc w:val="left"/>
            </w:pPr>
            <w:r>
              <w:rPr>
                <w:sz w:val="20"/>
              </w:rPr>
              <w:t>Three protected extrema and one interior alternative</w:t>
            </w:r>
          </w:p>
        </w:tc>
        <w:tc>
          <w:tcPr>
            <w:tcW w:w="4032" w:type="dxa"/>
            <w:shd w:val="clear" w:color="auto" w:fill="FFFFFF"/>
            <w:tcMar>
              <w:top w:w="80" w:type="dxa"/>
              <w:left w:w="85" w:type="dxa"/>
              <w:bottom w:w="80" w:type="dxa"/>
              <w:right w:w="85" w:type="dxa"/>
            </w:tcMar>
            <w:vAlign w:val="center"/>
          </w:tcPr>
          <w:p w14:paraId="1F543CEA" w14:textId="77777777" w:rsidR="000A5C6C" w:rsidRDefault="00000000">
            <w:pPr>
              <w:keepLines/>
              <w:spacing w:after="20" w:line="240" w:lineRule="auto"/>
              <w:jc w:val="left"/>
            </w:pPr>
            <w:r>
              <w:rPr>
                <w:sz w:val="20"/>
              </w:rPr>
              <w:t>All protected records retained at capacity 3; capacity 2 rejected</w:t>
            </w:r>
          </w:p>
        </w:tc>
      </w:tr>
      <w:tr w:rsidR="000A5C6C" w14:paraId="595B52B1" w14:textId="77777777">
        <w:trPr>
          <w:cantSplit/>
          <w:jc w:val="center"/>
        </w:trPr>
        <w:tc>
          <w:tcPr>
            <w:tcW w:w="2088" w:type="dxa"/>
            <w:shd w:val="clear" w:color="auto" w:fill="FFFFFF"/>
            <w:tcMar>
              <w:top w:w="80" w:type="dxa"/>
              <w:left w:w="85" w:type="dxa"/>
              <w:bottom w:w="80" w:type="dxa"/>
              <w:right w:w="85" w:type="dxa"/>
            </w:tcMar>
            <w:vAlign w:val="center"/>
          </w:tcPr>
          <w:p w14:paraId="24B80067" w14:textId="77777777" w:rsidR="000A5C6C" w:rsidRDefault="00000000">
            <w:pPr>
              <w:keepLines/>
              <w:spacing w:after="20" w:line="240" w:lineRule="auto"/>
              <w:jc w:val="left"/>
            </w:pPr>
            <w:r>
              <w:rPr>
                <w:sz w:val="20"/>
              </w:rPr>
              <w:t>Duplicate merging</w:t>
            </w:r>
          </w:p>
        </w:tc>
        <w:tc>
          <w:tcPr>
            <w:tcW w:w="3816" w:type="dxa"/>
            <w:shd w:val="clear" w:color="auto" w:fill="FFFFFF"/>
            <w:tcMar>
              <w:top w:w="80" w:type="dxa"/>
              <w:left w:w="85" w:type="dxa"/>
              <w:bottom w:w="80" w:type="dxa"/>
              <w:right w:w="85" w:type="dxa"/>
            </w:tcMar>
            <w:vAlign w:val="center"/>
          </w:tcPr>
          <w:p w14:paraId="41F44476" w14:textId="77777777" w:rsidR="000A5C6C" w:rsidRDefault="00000000">
            <w:pPr>
              <w:keepLines/>
              <w:spacing w:after="20" w:line="240" w:lineRule="auto"/>
              <w:jc w:val="left"/>
            </w:pPr>
            <w:r>
              <w:rPr>
                <w:sz w:val="20"/>
              </w:rPr>
              <w:t>Same origins with different proposal densities</w:t>
            </w:r>
          </w:p>
        </w:tc>
        <w:tc>
          <w:tcPr>
            <w:tcW w:w="4032" w:type="dxa"/>
            <w:shd w:val="clear" w:color="auto" w:fill="FFFFFF"/>
            <w:tcMar>
              <w:top w:w="80" w:type="dxa"/>
              <w:left w:w="85" w:type="dxa"/>
              <w:bottom w:w="80" w:type="dxa"/>
              <w:right w:w="85" w:type="dxa"/>
            </w:tcMar>
            <w:vAlign w:val="center"/>
          </w:tcPr>
          <w:p w14:paraId="52F342ED" w14:textId="77777777" w:rsidR="000A5C6C" w:rsidRDefault="00000000">
            <w:pPr>
              <w:keepLines/>
              <w:spacing w:after="20" w:line="240" w:lineRule="auto"/>
              <w:jc w:val="left"/>
            </w:pPr>
            <w:r>
              <w:rPr>
                <w:sz w:val="20"/>
              </w:rPr>
              <w:t xml:space="preserve">Retrieval means agree within </w:t>
            </w:r>
            <m:oMath>
              <m:r>
                <w:rPr>
                  <w:rFonts w:ascii="Cambria Math" w:hAnsi="Cambria Math"/>
                </w:rPr>
                <m:t>2.8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17</m:t>
                  </m:r>
                </m:sup>
              </m:sSup>
            </m:oMath>
          </w:p>
        </w:tc>
      </w:tr>
      <w:tr w:rsidR="000A5C6C" w14:paraId="7A4DC5CD" w14:textId="77777777">
        <w:trPr>
          <w:cantSplit/>
          <w:jc w:val="center"/>
        </w:trPr>
        <w:tc>
          <w:tcPr>
            <w:tcW w:w="2088" w:type="dxa"/>
            <w:shd w:val="clear" w:color="auto" w:fill="FFFFFF"/>
            <w:tcMar>
              <w:top w:w="80" w:type="dxa"/>
              <w:left w:w="85" w:type="dxa"/>
              <w:bottom w:w="80" w:type="dxa"/>
              <w:right w:w="85" w:type="dxa"/>
            </w:tcMar>
            <w:vAlign w:val="center"/>
          </w:tcPr>
          <w:p w14:paraId="1F802CEA" w14:textId="77777777" w:rsidR="000A5C6C" w:rsidRDefault="00000000">
            <w:pPr>
              <w:keepLines/>
              <w:spacing w:after="20" w:line="240" w:lineRule="auto"/>
              <w:jc w:val="left"/>
            </w:pPr>
            <w:r>
              <w:rPr>
                <w:sz w:val="20"/>
              </w:rPr>
              <w:t>Selection and random retention</w:t>
            </w:r>
          </w:p>
        </w:tc>
        <w:tc>
          <w:tcPr>
            <w:tcW w:w="3816" w:type="dxa"/>
            <w:shd w:val="clear" w:color="auto" w:fill="FFFFFF"/>
            <w:tcMar>
              <w:top w:w="80" w:type="dxa"/>
              <w:left w:w="85" w:type="dxa"/>
              <w:bottom w:w="80" w:type="dxa"/>
              <w:right w:w="85" w:type="dxa"/>
            </w:tcMar>
            <w:vAlign w:val="center"/>
          </w:tcPr>
          <w:p w14:paraId="1347D3F8" w14:textId="77777777" w:rsidR="000A5C6C" w:rsidRDefault="00000000">
            <w:pPr>
              <w:keepLines/>
              <w:spacing w:after="20" w:line="240" w:lineRule="auto"/>
              <w:jc w:val="left"/>
            </w:pPr>
            <w:r>
              <w:rPr>
                <w:sz w:val="20"/>
              </w:rPr>
              <w:t>Uniform samples and a separate realized weighted log</w:t>
            </w:r>
          </w:p>
        </w:tc>
        <w:tc>
          <w:tcPr>
            <w:tcW w:w="4032" w:type="dxa"/>
            <w:shd w:val="clear" w:color="auto" w:fill="FFFFFF"/>
            <w:tcMar>
              <w:top w:w="80" w:type="dxa"/>
              <w:left w:w="85" w:type="dxa"/>
              <w:bottom w:w="80" w:type="dxa"/>
              <w:right w:w="85" w:type="dxa"/>
            </w:tcMar>
            <w:vAlign w:val="center"/>
          </w:tcPr>
          <w:p w14:paraId="459B8518" w14:textId="77777777" w:rsidR="000A5C6C" w:rsidRDefault="00000000">
            <w:pPr>
              <w:keepLines/>
              <w:spacing w:after="20" w:line="240" w:lineRule="auto"/>
              <w:jc w:val="left"/>
            </w:pPr>
            <w:r>
              <w:rPr>
                <w:sz w:val="20"/>
              </w:rPr>
              <w:t>Elite selection changes the estimate; retention sums satisfy their probability contract</w:t>
            </w:r>
          </w:p>
        </w:tc>
      </w:tr>
      <w:tr w:rsidR="000A5C6C" w14:paraId="2BB8BC84" w14:textId="77777777">
        <w:trPr>
          <w:cantSplit/>
          <w:jc w:val="center"/>
        </w:trPr>
        <w:tc>
          <w:tcPr>
            <w:tcW w:w="2088" w:type="dxa"/>
            <w:shd w:val="clear" w:color="auto" w:fill="FFFFFF"/>
            <w:tcMar>
              <w:top w:w="80" w:type="dxa"/>
              <w:left w:w="85" w:type="dxa"/>
              <w:bottom w:w="80" w:type="dxa"/>
              <w:right w:w="85" w:type="dxa"/>
            </w:tcMar>
            <w:vAlign w:val="center"/>
          </w:tcPr>
          <w:p w14:paraId="14AA52BF" w14:textId="77777777" w:rsidR="000A5C6C" w:rsidRDefault="00000000">
            <w:pPr>
              <w:keepLines/>
              <w:spacing w:after="20" w:line="240" w:lineRule="auto"/>
              <w:jc w:val="left"/>
            </w:pPr>
            <w:r>
              <w:rPr>
                <w:sz w:val="20"/>
              </w:rPr>
              <w:t>Approximate compression</w:t>
            </w:r>
          </w:p>
        </w:tc>
        <w:tc>
          <w:tcPr>
            <w:tcW w:w="3816" w:type="dxa"/>
            <w:shd w:val="clear" w:color="auto" w:fill="FFFFFF"/>
            <w:tcMar>
              <w:top w:w="80" w:type="dxa"/>
              <w:left w:w="85" w:type="dxa"/>
              <w:bottom w:w="80" w:type="dxa"/>
              <w:right w:w="85" w:type="dxa"/>
            </w:tcMar>
            <w:vAlign w:val="center"/>
          </w:tcPr>
          <w:p w14:paraId="653513DE" w14:textId="77777777" w:rsidR="000A5C6C" w:rsidRDefault="00000000">
            <w:pPr>
              <w:keepLines/>
              <w:spacing w:after="20" w:line="240" w:lineRule="auto"/>
              <w:jc w:val="left"/>
            </w:pPr>
            <w:r>
              <w:rPr>
                <w:sz w:val="20"/>
              </w:rPr>
              <w:t>Four cluster counts and three retrieval scales</w:t>
            </w:r>
          </w:p>
        </w:tc>
        <w:tc>
          <w:tcPr>
            <w:tcW w:w="4032" w:type="dxa"/>
            <w:shd w:val="clear" w:color="auto" w:fill="FFFFFF"/>
            <w:tcMar>
              <w:top w:w="80" w:type="dxa"/>
              <w:left w:w="85" w:type="dxa"/>
              <w:bottom w:w="80" w:type="dxa"/>
              <w:right w:w="85" w:type="dxa"/>
            </w:tcMar>
            <w:vAlign w:val="center"/>
          </w:tcPr>
          <w:p w14:paraId="40482B7A" w14:textId="77777777" w:rsidR="000A5C6C" w:rsidRDefault="00000000">
            <w:pPr>
              <w:keepLines/>
              <w:spacing w:after="20" w:line="240" w:lineRule="auto"/>
              <w:jc w:val="left"/>
            </w:pPr>
            <w:r>
              <w:rPr>
                <w:sz w:val="20"/>
              </w:rPr>
              <w:t>All 12 measured errors satisfy (16)</w:t>
            </w:r>
          </w:p>
        </w:tc>
      </w:tr>
    </w:tbl>
    <w:p w14:paraId="6924DB95" w14:textId="77777777" w:rsidR="000A5C6C" w:rsidRDefault="00000000">
      <w:pPr>
        <w:pStyle w:val="BodyText"/>
        <w:spacing w:before="140"/>
      </w:pPr>
      <w:r>
        <w:t xml:space="preserve">For 100,000 uniform draws the full mean was </w:t>
      </w:r>
      <m:oMath>
        <m:r>
          <w:rPr>
            <w:rFonts w:ascii="Cambria Math" w:hAnsi="Cambria Math"/>
          </w:rPr>
          <m:t>0.4996518</m:t>
        </m:r>
        <m:r>
          <m:rPr>
            <m:nor/>
          </m:rPr>
          <m:t>,</m:t>
        </m:r>
      </m:oMath>
      <w:r>
        <w:t xml:space="preserve"> while the smallest-64 archive mean was </w:t>
      </w:r>
      <m:oMath>
        <m:r>
          <w:rPr>
            <w:rFonts w:ascii="Cambria Math" w:hAnsi="Cambria Math"/>
          </w:rPr>
          <m:t>0.0003073</m:t>
        </m:r>
        <m:r>
          <m:rPr>
            <m:nor/>
          </m:rPr>
          <m:t>.</m:t>
        </m:r>
      </m:oMath>
      <w:r>
        <w:t xml:space="preserve"> Exact duplicate merging gave weight </w:t>
      </w:r>
      <m:oMath>
        <m:r>
          <w:rPr>
            <w:rFonts w:ascii="Cambria Math" w:hAnsi="Cambria Math"/>
          </w:rPr>
          <m:t>1.8246958</m:t>
        </m:r>
      </m:oMath>
      <w:r>
        <w:t xml:space="preserve"> instead of the incorrect count-based </w:t>
      </w:r>
      <m:oMath>
        <m:r>
          <w:rPr>
            <w:rFonts w:ascii="Cambria Math" w:hAnsi="Cambria Math"/>
          </w:rPr>
          <m:t>0.6657422</m:t>
        </m:r>
        <m:r>
          <m:rPr>
            <m:nor/>
          </m:rPr>
          <m:t>.</m:t>
        </m:r>
      </m:oMath>
      <w:r>
        <w:t xml:space="preserve"> In the 12 compression cases the largest origin-mean discrepancy was </w:t>
      </w:r>
      <m:oMath>
        <m:r>
          <w:rPr>
            <w:rFonts w:ascii="Cambria Math" w:hAnsi="Cambria Math"/>
          </w:rPr>
          <m:t>0.0260779</m:t>
        </m:r>
        <m:r>
          <m:rPr>
            <m:nor/>
          </m:rPr>
          <m:t>,</m:t>
        </m:r>
      </m:oMath>
      <w:r>
        <w:t xml:space="preserve"> below the corresponding proven bound. The bound is deliberately conservative; observed accuracy in a finite example does not establish accuracy at a narrower untested scale.</w:t>
      </w:r>
    </w:p>
    <w:p w14:paraId="4608D5D8" w14:textId="77777777" w:rsidR="000A5C6C" w:rsidRDefault="00000000">
      <w:pPr>
        <w:pStyle w:val="BodyText"/>
      </w:pPr>
      <w:r>
        <w:t xml:space="preserve">A separate conditional-retention check used 1,001 fixed states on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with weights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3x</m:t>
            </m:r>
          </m:sup>
        </m:sSup>
      </m:oMath>
      <w:r>
        <w:t xml:space="preserve"> and retention probability </w:t>
      </w:r>
      <m:oMath>
        <m:r>
          <w:rPr>
            <w:rFonts w:ascii="Cambria Math" w:hAnsi="Cambria Math"/>
          </w:rPr>
          <m:t>0.2</m:t>
        </m:r>
        <m:r>
          <m:rPr>
            <m:nor/>
          </m:rPr>
          <m:t>.</m:t>
        </m:r>
      </m:oMath>
      <w:r>
        <w:t xml:space="preserve"> Over 2,000 independent retention realizations, the average raw numerator differed from its full-log value by about </w:t>
      </w:r>
      <m:oMath>
        <m:r>
          <w:rPr>
            <w:rFonts w:ascii="Cambria Math" w:hAnsi="Cambria Math"/>
          </w:rPr>
          <m:t>0.0602</m:t>
        </m:r>
        <m:r>
          <m:rPr>
            <m:sty m:val="p"/>
          </m:rPr>
          <w:rPr>
            <w:rFonts w:ascii="Cambria Math" w:hAnsi="Cambria Math"/>
          </w:rPr>
          <m:t>%</m:t>
        </m:r>
        <m:r>
          <m:rPr>
            <m:nor/>
          </m:rPr>
          <m:t>.</m:t>
        </m:r>
      </m:oMath>
      <w:r>
        <w:t xml:space="preserve"> The full ratio was </w:t>
      </w:r>
      <m:oMath>
        <m:r>
          <w:rPr>
            <w:rFonts w:ascii="Cambria Math" w:hAnsi="Cambria Math"/>
          </w:rPr>
          <m:t>0.2805508</m:t>
        </m:r>
      </m:oMath>
      <w:r>
        <w:t xml:space="preserve"> and the average retained ratio was </w:t>
      </w:r>
      <m:oMath>
        <m:r>
          <w:rPr>
            <w:rFonts w:ascii="Cambria Math" w:hAnsi="Cambria Math"/>
          </w:rPr>
          <m:t>0.2813689</m:t>
        </m:r>
        <m:r>
          <m:rPr>
            <m:nor/>
          </m:rPr>
          <m:t>.</m:t>
        </m:r>
      </m:oMath>
      <w:r>
        <w:t xml:space="preserve"> These finite simulation values illustrate the difference between unbiased raw sums and a generally biased self-normalized ratio; they are not a proof of exact unbiasedness from a Monte Carlo coincidence. Section 11.5 gives its exact integral formula and the V4 quadrature output, with the arithmetic scope in Section 11.9.</w:t>
      </w:r>
    </w:p>
    <w:p w14:paraId="5C009CD4" w14:textId="77777777" w:rsidR="000D4996" w:rsidRDefault="00000000">
      <w:pPr>
        <w:pStyle w:val="Heading2"/>
      </w:pPr>
      <w:r>
        <w:t>11.3 Source interval computation in C sharp</w:t>
      </w:r>
    </w:p>
    <w:p w14:paraId="1E8D574C" w14:textId="77777777" w:rsidR="000D4996" w:rsidRDefault="00000000">
      <w:pPr>
        <w:pStyle w:val="FirstParagraph"/>
      </w:pPr>
      <w:r>
        <w:t>V4 reports a compiled C sharp implementation with interval arithmetic (Appendix C). The interval type widens endpoints after correctly rounded IEEE 754 arithmetic and square root, and widens exponential and logarithm evaluations by four units in the last place. The latter is a stated platform assumption. It does not by itself validate every scalar geometry calculation used in the quadratures. Section 11.9 states those obligations. The supplied symbolic outputs use SymPy 1.14.0 and mpmath 1.3.0; the V5 exact checks use integer and rational arithmetic.</w:t>
      </w:r>
    </w:p>
    <w:p w14:paraId="2F5AAFC4" w14:textId="77777777" w:rsidR="000D4996" w:rsidRDefault="00000000">
      <w:pPr>
        <w:pStyle w:val="BodyText"/>
      </w:pPr>
      <w:r>
        <w:t xml:space="preserve">The supplied V4 SymPy output confirms the exact values in Sections 3–7. The counts in (2) are 100, 91 and 126. The example in Lemma 3.1 gives line and ray distances 0 and 1. The merged weight is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1.1</m:t>
            </m:r>
          </m:sup>
        </m:sSup>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0.4</m:t>
            </m:r>
          </m:sup>
        </m:sSup>
        <m:r>
          <m:rPr>
            <m:sty m:val="p"/>
          </m:rPr>
          <w:rPr>
            <w:rFonts w:ascii="Cambria Math" w:hAnsi="Cambria Math"/>
          </w:rPr>
          <m:t>≈</m:t>
        </m:r>
        <m:r>
          <w:rPr>
            <w:rFonts w:ascii="Cambria Math" w:hAnsi="Cambria Math"/>
          </w:rPr>
          <m:t>1.824696</m:t>
        </m:r>
        <m:r>
          <m:rPr>
            <m:nor/>
          </m:rPr>
          <m:t>,</m:t>
        </m:r>
      </m:oMath>
      <w:r>
        <w:t xml:space="preserve"> against the count-based </w:t>
      </w:r>
      <m:oMath>
        <m:r>
          <w:rPr>
            <w:rFonts w:ascii="Cambria Math" w:hAnsi="Cambria Math"/>
          </w:rPr>
          <m:t>2</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1.1</m:t>
            </m:r>
          </m:sup>
        </m:sSup>
        <m:r>
          <m:rPr>
            <m:sty m:val="p"/>
          </m:rPr>
          <w:rPr>
            <w:rFonts w:ascii="Cambria Math" w:hAnsi="Cambria Math"/>
          </w:rPr>
          <m:t>≈</m:t>
        </m:r>
        <m:r>
          <w:rPr>
            <w:rFonts w:ascii="Cambria Math" w:hAnsi="Cambria Math"/>
          </w:rPr>
          <m:t>0.665742</m:t>
        </m:r>
        <m:r>
          <m:rPr>
            <m:nor/>
          </m:rPr>
          <m:t>.</m:t>
        </m:r>
      </m:oMath>
      <w:r>
        <w:t xml:space="preserve"> The gradient in (17) is </w:t>
      </w:r>
      <m:oMath>
        <m:rad>
          <m:radPr>
            <m:degHide m:val="1"/>
            <m:ctrlPr>
              <w:rPr>
                <w:rFonts w:ascii="Cambria Math" w:hAnsi="Cambria Math"/>
              </w:rPr>
            </m:ctrlPr>
          </m:radPr>
          <m:deg/>
          <m:e>
            <m:r>
              <w:rPr>
                <w:rFonts w:ascii="Cambria Math" w:hAnsi="Cambria Math"/>
              </w:rPr>
              <m:t>a</m:t>
            </m:r>
          </m:e>
        </m:rad>
        <m:d>
          <m:dPr>
            <m:ctrlPr>
              <w:rPr>
                <w:rFonts w:ascii="Cambria Math" w:hAnsi="Cambria Math"/>
              </w:rPr>
            </m:ctrlPr>
          </m:dPr>
          <m:e>
            <m:r>
              <w:rPr>
                <w:rFonts w:ascii="Cambria Math" w:hAnsi="Cambria Math"/>
              </w:rPr>
              <m:t>q</m:t>
            </m:r>
            <m:r>
              <m:rPr>
                <m:sty m:val="p"/>
              </m:rPr>
              <w:rPr>
                <w:rFonts w:ascii="Cambria Math" w:hAnsi="Cambria Math"/>
              </w:rPr>
              <m:t>-</m:t>
            </m:r>
            <m:rad>
              <m:radPr>
                <m:degHide m:val="1"/>
                <m:ctrlPr>
                  <w:rPr>
                    <w:rFonts w:ascii="Cambria Math" w:hAnsi="Cambria Math"/>
                  </w:rPr>
                </m:ctrlPr>
              </m:radPr>
              <m:deg/>
              <m:e>
                <m:r>
                  <w:rPr>
                    <w:rFonts w:ascii="Cambria Math" w:hAnsi="Cambria Math"/>
                  </w:rPr>
                  <m:t>a</m:t>
                </m:r>
              </m:e>
            </m:rad>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a</m:t>
            </m:r>
          </m:e>
        </m:d>
        <m:r>
          <m:rPr>
            <m:nor/>
          </m:rPr>
          <m:t>.</m:t>
        </m:r>
      </m:oMath>
      <w:r>
        <w:t xml:space="preserve"> Theorem 7.1 requires 1,497 attempts at </w:t>
      </w:r>
      <m:oMath>
        <m:r>
          <w:rPr>
            <w:rFonts w:ascii="Cambria Math" w:hAnsi="Cambria Math"/>
          </w:rPr>
          <m:t>ερ</m:t>
        </m:r>
        <m:r>
          <m:rPr>
            <m:sty m:val="p"/>
          </m:rPr>
          <w:rPr>
            <w:rFonts w:ascii="Cambria Math" w:hAnsi="Cambria Math"/>
          </w:rPr>
          <m:t>=</m:t>
        </m:r>
        <m:r>
          <w:rPr>
            <w:rFonts w:ascii="Cambria Math" w:hAnsi="Cambria Math"/>
          </w:rPr>
          <m:t>0.002</m:t>
        </m:r>
        <m:r>
          <m:rPr>
            <m:nor/>
          </m:rPr>
          <m:t>.</m:t>
        </m:r>
      </m:oMath>
      <w:r>
        <w:t xml:space="preserve"> For Proposition 5.2, the mean of the </w:t>
      </w:r>
      <m:oMath>
        <m:r>
          <w:rPr>
            <w:rFonts w:ascii="Cambria Math" w:hAnsi="Cambria Math"/>
          </w:rPr>
          <m:t>K</m:t>
        </m:r>
      </m:oMath>
      <w:r>
        <w:t xml:space="preserve"> smallest of </w:t>
      </w:r>
      <m:oMath>
        <m:r>
          <w:rPr>
            <w:rFonts w:ascii="Cambria Math" w:hAnsi="Cambria Math"/>
          </w:rPr>
          <m:t>n</m:t>
        </m:r>
      </m:oMath>
      <w:r>
        <w:t xml:space="preserve"> uniform draws has expectation exactly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2</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e>
        </m:d>
        <m:r>
          <m:rPr>
            <m:nor/>
          </m:rPr>
          <m:t>,</m:t>
        </m:r>
      </m:oMath>
      <w:r>
        <w:t xml:space="preserve"> because </w:t>
      </w:r>
      <m:oMath>
        <m:r>
          <m:rPr>
            <m:scr m:val="double-struck"/>
            <m:sty m:val="p"/>
          </m:rPr>
          <w:rPr>
            <w:rFonts w:ascii="Cambria Math" w:hAnsi="Cambria Math"/>
          </w:rPr>
          <m:t>E</m:t>
        </m:r>
        <m:sSub>
          <m:sSubPr>
            <m:ctrlPr>
              <w:rPr>
                <w:rFonts w:ascii="Cambria Math" w:hAnsi="Cambria Math"/>
              </w:rPr>
            </m:ctrlPr>
          </m:sSubPr>
          <m:e>
            <m:r>
              <w:rPr>
                <w:rFonts w:ascii="Cambria Math" w:hAnsi="Cambria Math"/>
              </w:rPr>
              <m:t>U</m:t>
            </m:r>
          </m:e>
          <m:sub>
            <m:d>
              <m:dPr>
                <m:ctrlPr>
                  <w:rPr>
                    <w:rFonts w:ascii="Cambria Math" w:hAnsi="Cambria Math"/>
                  </w:rPr>
                </m:ctrlPr>
              </m:dPr>
              <m:e>
                <m:r>
                  <w:rPr>
                    <w:rFonts w:ascii="Cambria Math" w:hAnsi="Cambria Math"/>
                  </w:rPr>
                  <m:t>k</m:t>
                </m:r>
              </m:e>
            </m:d>
          </m:sub>
        </m:sSub>
        <m:r>
          <m:rPr>
            <m:sty m:val="p"/>
          </m:rPr>
          <w:rPr>
            <w:rFonts w:ascii="Cambria Math" w:hAnsi="Cambria Math"/>
          </w:rPr>
          <m:t>=</m:t>
        </m:r>
        <m:r>
          <w:rPr>
            <w:rFonts w:ascii="Cambria Math" w:hAnsi="Cambria Math"/>
          </w:rPr>
          <m:t>k</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r>
          <m:rPr>
            <m:nor/>
          </m:rPr>
          <m:t>.</m:t>
        </m:r>
      </m:oMath>
      <w:r>
        <w:t xml:space="preserve"> At </w:t>
      </w:r>
      <m:oMath>
        <m:r>
          <w:rPr>
            <w:rFonts w:ascii="Cambria Math" w:hAnsi="Cambria Math"/>
          </w:rPr>
          <m:t>K</m:t>
        </m:r>
        <m:r>
          <m:rPr>
            <m:sty m:val="p"/>
          </m:rPr>
          <w:rPr>
            <w:rFonts w:ascii="Cambria Math" w:hAnsi="Cambria Math"/>
          </w:rPr>
          <m:t>=</m:t>
        </m:r>
        <m:r>
          <w:rPr>
            <w:rFonts w:ascii="Cambria Math" w:hAnsi="Cambria Math"/>
          </w:rPr>
          <m:t>64</m:t>
        </m:r>
      </m:oMath>
      <w:r>
        <w:t xml:space="preserve"> and </w:t>
      </w:r>
      <m:oMath>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this is 0.000325, consistent with the observed 0.0003073.</w:t>
      </w:r>
    </w:p>
    <w:p w14:paraId="4515ABAC" w14:textId="77777777" w:rsidR="000D4996" w:rsidRDefault="00000000">
      <w:pPr>
        <w:pStyle w:val="BodyText"/>
      </w:pPr>
      <w:r>
        <w:t>V4 reports exhaustively checking every multiset archive of two through six records from the grid {0,1,2}², with k = 1. Its recorded counts are 4,995 archives and 36,855 dominance pairs, including duplicates; its smallest interval lower bound for a dominance-related fitness increase is 0.9027. The independent exact V5 enumeration in Section 11.8 reproduces the counts and gives an explicit rational lower bound. The proof of Theorem 4.1 applies to all finite archives under its stated assumptions.</w:t>
      </w:r>
    </w:p>
    <w:p w14:paraId="6B67CB89" w14:textId="77777777" w:rsidR="000D4996" w:rsidRDefault="00000000">
      <w:pPr>
        <w:pStyle w:val="Heading2"/>
      </w:pPr>
      <w:r>
        <w:t>11.4 A sharp bound for approximate compression</w:t>
      </w:r>
    </w:p>
    <w:p w14:paraId="07F82FBF" w14:textId="77777777" w:rsidR="000D4996" w:rsidRDefault="00000000">
      <w:pPr>
        <w:pStyle w:val="FirstParagraph"/>
      </w:pPr>
      <w:r>
        <w:t>The total-variation step in the proof of Theorem 6.3 can be sharpened.</w:t>
      </w:r>
    </w:p>
    <w:p w14:paraId="574C784B" w14:textId="77777777" w:rsidR="000D4996" w:rsidRDefault="00000000">
      <w:pPr>
        <w:pStyle w:val="FirstParagraph"/>
        <w:keepNext/>
        <w:keepLines/>
      </w:pPr>
      <w:r>
        <w:rPr>
          <w:b/>
          <w:bCs/>
        </w:rPr>
        <w:lastRenderedPageBreak/>
        <w:t>Proposition 11.1 (sharp compression bound).</w:t>
      </w:r>
      <w:r>
        <w:t xml:space="preserve"> Under Theorem 6.3, let </w:t>
      </w:r>
      <m:oMath>
        <m:sSub>
          <m:sSubPr>
            <m:ctrlPr>
              <w:rPr>
                <w:rFonts w:ascii="Cambria Math" w:hAnsi="Cambria Math"/>
              </w:rPr>
            </m:ctrlPr>
          </m:sSubPr>
          <m:e>
            <m:r>
              <w:rPr>
                <w:rFonts w:ascii="Cambria Math" w:hAnsi="Cambria Math"/>
              </w:rPr>
              <m:t>Z</m:t>
            </m:r>
          </m:e>
          <m:sub>
            <m:r>
              <m:rPr>
                <m:sty m:val="p"/>
              </m:rPr>
              <w:rPr>
                <w:rFonts w:ascii="Cambria Math" w:hAnsi="Cambria Math"/>
              </w:rPr>
              <m:t>rep</m:t>
            </m:r>
          </m:sub>
        </m:sSub>
      </m:oMath>
      <w:r>
        <w:t xml:space="preserve"> be the representative set and </w:t>
      </w:r>
      <m:oMath>
        <m:r>
          <m:rPr>
            <m:sty m:val="p"/>
          </m:rPr>
          <w:rPr>
            <w:rFonts w:ascii="Cambria Math" w:hAnsi="Cambria Math"/>
          </w:rPr>
          <m:t>rad</m:t>
        </m:r>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rep</m:t>
                </m:r>
              </m:sub>
            </m:sSub>
          </m:e>
        </m:d>
      </m:oMath>
      <w:r>
        <w:t xml:space="preserve"> its smallest enclosing-ball radius. Then</w:t>
      </w:r>
    </w:p>
    <w:p w14:paraId="2BAFC125" w14:textId="77777777" w:rsidR="000D4996" w:rsidRDefault="00000000">
      <w:pPr>
        <w:pStyle w:val="BodyText"/>
        <w:keepLines/>
      </w:pPr>
      <m:oMathPara>
        <m:oMathParaPr>
          <m:jc m:val="center"/>
        </m:oMathParaPr>
        <m:oMath>
          <m:r>
            <m:rPr>
              <m:sty m:val="p"/>
            </m:rPr>
            <w:rPr>
              <w:rFonts w:ascii="Cambria Math" w:hAnsi="Cambria Math"/>
            </w:rPr>
            <m:t>∥</m:t>
          </m:r>
          <m:r>
            <w:rPr>
              <w:rFonts w:ascii="Cambria Math" w:hAnsi="Cambria Math"/>
            </w:rPr>
            <m:t>m</m:t>
          </m:r>
          <m:r>
            <m:rPr>
              <m:sty m:val="p"/>
            </m:rPr>
            <w:rPr>
              <w:rFonts w:ascii="Cambria Math" w:hAnsi="Cambria Math"/>
            </w:rPr>
            <m:t>-</m:t>
          </m:r>
          <m:acc>
            <m:accPr>
              <m:chr m:val="̃"/>
              <m:ctrlPr>
                <w:rPr>
                  <w:rFonts w:ascii="Cambria Math" w:hAnsi="Cambria Math"/>
                </w:rPr>
              </m:ctrlPr>
            </m:accPr>
            <m:e>
              <m:r>
                <w:rPr>
                  <w:rFonts w:ascii="Cambria Math" w:hAnsi="Cambria Math"/>
                </w:rPr>
                <m:t>m</m:t>
              </m:r>
            </m:e>
          </m:acc>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2</m:t>
          </m:r>
          <m:r>
            <m:rPr>
              <m:sty m:val="p"/>
            </m:rPr>
            <w:rPr>
              <w:rFonts w:ascii="Cambria Math" w:hAnsi="Cambria Math"/>
            </w:rPr>
            <m:t>rad</m:t>
          </m:r>
          <m:d>
            <m:dPr>
              <m:ctrlPr>
                <w:rPr>
                  <w:rFonts w:ascii="Cambria Math" w:hAnsi="Cambria Math"/>
                </w:rPr>
              </m:ctrlPr>
            </m:dPr>
            <m:e>
              <m:sSub>
                <m:sSubPr>
                  <m:ctrlPr>
                    <w:rPr>
                      <w:rFonts w:ascii="Cambria Math" w:hAnsi="Cambria Math"/>
                    </w:rPr>
                  </m:ctrlPr>
                </m:sSubPr>
                <m:e>
                  <m:r>
                    <w:rPr>
                      <w:rFonts w:ascii="Cambria Math" w:hAnsi="Cambria Math"/>
                    </w:rPr>
                    <m:t>Z</m:t>
                  </m:r>
                </m:e>
                <m:sub>
                  <m:r>
                    <m:rPr>
                      <m:sty m:val="p"/>
                    </m:rPr>
                    <w:rPr>
                      <w:rFonts w:ascii="Cambria Math" w:hAnsi="Cambria Math"/>
                    </w:rPr>
                    <m:t>rep</m:t>
                  </m:r>
                </m:sub>
              </m:sSub>
            </m:e>
          </m:d>
          <m:r>
            <m:rPr>
              <m:sty m:val="p"/>
            </m:rPr>
            <w:rPr>
              <w:rFonts w:ascii="Cambria Math" w:hAnsi="Cambria Math"/>
            </w:rPr>
            <m:t>tanh</m:t>
          </m:r>
          <m:d>
            <m:dPr>
              <m:ctrlPr>
                <w:rPr>
                  <w:rFonts w:ascii="Cambria Math" w:hAnsi="Cambria Math"/>
                </w:rPr>
              </m:ctrlPr>
            </m:dPr>
            <m:e>
              <m:r>
                <w:rPr>
                  <w:rFonts w:ascii="Cambria Math" w:hAnsi="Cambria Math"/>
                </w:rPr>
                <m:t>Lr</m:t>
              </m:r>
              <m:r>
                <m:rPr>
                  <m:sty m:val="p"/>
                </m:rPr>
                <w:rPr>
                  <w:rFonts w:ascii="Cambria Math" w:hAnsi="Cambria Math"/>
                </w:rPr>
                <m:t>/</m:t>
              </m:r>
              <m:r>
                <w:rPr>
                  <w:rFonts w:ascii="Cambria Math" w:hAnsi="Cambria Math"/>
                </w:rPr>
                <m:t>2</m:t>
              </m:r>
            </m:e>
          </m:d>
          <m:r>
            <m:rPr>
              <m:sty m:val="p"/>
            </m:rPr>
            <w:rPr>
              <w:rFonts w:ascii="Cambria Math" w:hAnsi="Cambria Math"/>
            </w:rPr>
            <m:t>.</m:t>
          </m:r>
          <m:r>
            <m:rPr>
              <m:nor/>
            </m:rPr>
            <m:t xml:space="preserve">    (25)</m:t>
          </m:r>
        </m:oMath>
      </m:oMathPara>
    </w:p>
    <w:p w14:paraId="10917180" w14:textId="77777777" w:rsidR="000D4996" w:rsidRDefault="00000000">
      <w:pPr>
        <w:pStyle w:val="FirstParagraph"/>
      </w:pPr>
      <w:r>
        <w:t xml:space="preserve">The total-variation factor is sharp for unrestricted discrete base weights with log-kernel changes in </w:t>
      </w:r>
      <m:oMath>
        <m:d>
          <m:dPr>
            <m:begChr m:val="["/>
            <m:endChr m:val="]"/>
            <m:ctrlPr>
              <w:rPr>
                <w:rFonts w:ascii="Cambria Math" w:hAnsi="Cambria Math"/>
              </w:rPr>
            </m:ctrlPr>
          </m:dPr>
          <m:e>
            <m:r>
              <m:rPr>
                <m:sty m:val="p"/>
              </m:rPr>
              <w:rPr>
                <w:rFonts w:ascii="Cambria Math" w:hAnsi="Cambria Math"/>
              </w:rPr>
              <m:t>-</m:t>
            </m:r>
            <m:r>
              <w:rPr>
                <w:rFonts w:ascii="Cambria Math" w:hAnsi="Cambria Math"/>
              </w:rPr>
              <m:t>Lr</m:t>
            </m:r>
            <m:r>
              <m:rPr>
                <m:sty m:val="p"/>
              </m:rPr>
              <w:rPr>
                <w:rFonts w:ascii="Cambria Math" w:hAnsi="Cambria Math"/>
              </w:rPr>
              <m:t>,</m:t>
            </m:r>
            <m:r>
              <w:rPr>
                <w:rFonts w:ascii="Cambria Math" w:hAnsi="Cambria Math"/>
              </w:rPr>
              <m:t>Lr</m:t>
            </m:r>
          </m:e>
        </m:d>
        <m:r>
          <m:rPr>
            <m:nor/>
          </m:rPr>
          <m:t>.</m:t>
        </m:r>
      </m:oMath>
      <w:r>
        <w:t xml:space="preserve"> Sharpness of that factor does not assert simultaneous equality in every step of the complete mean bound.</w:t>
      </w:r>
    </w:p>
    <w:p w14:paraId="36BBF2CC" w14:textId="77777777" w:rsidR="000D4996" w:rsidRDefault="00000000">
      <w:pPr>
        <w:pStyle w:val="BodyText"/>
      </w:pPr>
      <w:r>
        <w:rPr>
          <w:i/>
          <w:iCs/>
        </w:rPr>
        <w:t>Proof.</w:t>
      </w:r>
      <w:r>
        <w:t xml:space="preserve"> Replacing returned origins by their representatives costs at most </w:t>
      </w:r>
      <m:oMath>
        <m:r>
          <w:rPr>
            <w:rFonts w:ascii="Cambria Math" w:hAnsi="Cambria Math"/>
          </w:rPr>
          <m:t>r</m:t>
        </m:r>
        <m:r>
          <m:rPr>
            <m:nor/>
          </m:rPr>
          <m:t>.</m:t>
        </m:r>
      </m:oMath>
      <w:r>
        <w:t xml:space="preserve"> The remaining change is a tilt of the index law with log range at most </w:t>
      </w:r>
      <m:oMath>
        <m:r>
          <w:rPr>
            <w:rFonts w:ascii="Cambria Math" w:hAnsi="Cambria Math"/>
          </w:rPr>
          <m:t>2Lr</m:t>
        </m:r>
        <m:r>
          <m:rPr>
            <m:nor/>
          </m:rPr>
          <m:t>.</m:t>
        </m:r>
      </m:oMath>
      <w:r>
        <w:t xml:space="preserve"> Put </w:t>
      </w:r>
      <m:oMath>
        <m:r>
          <w:rPr>
            <w:rFonts w:ascii="Cambria Math" w:hAnsi="Cambria Math"/>
          </w:rPr>
          <m:t>k</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2Lr</m:t>
            </m:r>
          </m:sup>
        </m:sSup>
        <m:r>
          <m:rPr>
            <m:nor/>
          </m:rPr>
          <m:t>.</m:t>
        </m:r>
      </m:oMath>
      <w:r>
        <w:t xml:space="preserve"> For an event of original mass </w:t>
      </w:r>
      <m:oMath>
        <m:r>
          <w:rPr>
            <w:rFonts w:ascii="Cambria Math" w:hAnsi="Cambria Math"/>
          </w:rPr>
          <m:t>s</m:t>
        </m:r>
        <m:r>
          <m:rPr>
            <m:nor/>
          </m:rPr>
          <m:t>,</m:t>
        </m:r>
      </m:oMath>
      <w:r>
        <w:t xml:space="preserve"> the largest possible increase is </w:t>
      </w:r>
      <m:oMath>
        <m:r>
          <w:rPr>
            <w:rFonts w:ascii="Cambria Math" w:hAnsi="Cambria Math"/>
          </w:rPr>
          <m:t>ks</m:t>
        </m:r>
        <m:r>
          <m:rPr>
            <m:sty m:val="p"/>
          </m:rPr>
          <w:rPr>
            <w:rFonts w:ascii="Cambria Math" w:hAnsi="Cambria Math"/>
          </w:rPr>
          <m:t>/</m:t>
        </m:r>
        <m:d>
          <m:dPr>
            <m:ctrlPr>
              <w:rPr>
                <w:rFonts w:ascii="Cambria Math" w:hAnsi="Cambria Math"/>
              </w:rPr>
            </m:ctrlPr>
          </m:dPr>
          <m:e>
            <m:r>
              <w:rPr>
                <w:rFonts w:ascii="Cambria Math" w:hAnsi="Cambria Math"/>
              </w:rPr>
              <m:t>ks</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s</m:t>
            </m:r>
          </m:e>
        </m:d>
        <m:r>
          <m:rPr>
            <m:sty m:val="p"/>
          </m:rPr>
          <w:rPr>
            <w:rFonts w:ascii="Cambria Math" w:hAnsi="Cambria Math"/>
          </w:rPr>
          <m:t>-</m:t>
        </m:r>
        <m:r>
          <w:rPr>
            <w:rFonts w:ascii="Cambria Math" w:hAnsi="Cambria Math"/>
          </w:rPr>
          <m:t>s</m:t>
        </m:r>
        <m:r>
          <m:rPr>
            <m:nor/>
          </m:rPr>
          <m:t>.</m:t>
        </m:r>
      </m:oMath>
      <w:r>
        <w:t xml:space="preserve"> Its maximum is </w:t>
      </w:r>
      <m:oMath>
        <m:d>
          <m:dPr>
            <m:ctrlPr>
              <w:rPr>
                <w:rFonts w:ascii="Cambria Math" w:hAnsi="Cambria Math"/>
              </w:rPr>
            </m:ctrlPr>
          </m:dPr>
          <m:e>
            <m:rad>
              <m:radPr>
                <m:degHide m:val="1"/>
                <m:ctrlPr>
                  <w:rPr>
                    <w:rFonts w:ascii="Cambria Math" w:hAnsi="Cambria Math"/>
                  </w:rPr>
                </m:ctrlPr>
              </m:radPr>
              <m:deg/>
              <m:e>
                <m:r>
                  <w:rPr>
                    <w:rFonts w:ascii="Cambria Math" w:hAnsi="Cambria Math"/>
                  </w:rPr>
                  <m:t>k</m:t>
                </m:r>
              </m:e>
            </m:rad>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r>
                  <w:rPr>
                    <w:rFonts w:ascii="Cambria Math" w:hAnsi="Cambria Math"/>
                  </w:rPr>
                  <m:t>k</m:t>
                </m:r>
              </m:e>
            </m:rad>
            <m:r>
              <m:rPr>
                <m:sty m:val="p"/>
              </m:rPr>
              <w:rPr>
                <w:rFonts w:ascii="Cambria Math" w:hAnsi="Cambria Math"/>
              </w:rPr>
              <m:t>+</m:t>
            </m:r>
            <m:r>
              <w:rPr>
                <w:rFonts w:ascii="Cambria Math" w:hAnsi="Cambria Math"/>
              </w:rPr>
              <m:t>1</m:t>
            </m:r>
          </m:e>
        </m:d>
        <m:r>
          <m:rPr>
            <m:sty m:val="p"/>
          </m:rPr>
          <w:rPr>
            <w:rFonts w:ascii="Cambria Math" w:hAnsi="Cambria Math"/>
          </w:rPr>
          <m:t>=tanh</m:t>
        </m:r>
        <m:d>
          <m:dPr>
            <m:ctrlPr>
              <w:rPr>
                <w:rFonts w:ascii="Cambria Math" w:hAnsi="Cambria Math"/>
              </w:rPr>
            </m:ctrlPr>
          </m:dPr>
          <m:e>
            <m:r>
              <w:rPr>
                <w:rFonts w:ascii="Cambria Math" w:hAnsi="Cambria Math"/>
              </w:rPr>
              <m:t>Lr</m:t>
            </m:r>
            <m:r>
              <m:rPr>
                <m:sty m:val="p"/>
              </m:rPr>
              <w:rPr>
                <w:rFonts w:ascii="Cambria Math" w:hAnsi="Cambria Math"/>
              </w:rPr>
              <m:t>/</m:t>
            </m:r>
            <m:r>
              <w:rPr>
                <w:rFonts w:ascii="Cambria Math" w:hAnsi="Cambria Math"/>
              </w:rPr>
              <m:t>2</m:t>
            </m:r>
          </m:e>
        </m:d>
      </m:oMath>
      <w:r>
        <w:t xml:space="preserve"> at </w:t>
      </w:r>
      <m:oMath>
        <m:r>
          <w:rPr>
            <w:rFonts w:ascii="Cambria Math" w:hAnsi="Cambria Math"/>
          </w:rPr>
          <m:t>s</m:t>
        </m:r>
        <m:r>
          <m:rPr>
            <m:sty m:val="p"/>
          </m:rPr>
          <w:rPr>
            <w:rFonts w:ascii="Cambria Math" w:hAnsi="Cambria Math"/>
          </w:rPr>
          <m:t>=</m:t>
        </m:r>
        <m:r>
          <w:rPr>
            <w:rFonts w:ascii="Cambria Math" w:hAnsi="Cambria Math"/>
          </w:rPr>
          <m:t>1</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k</m:t>
                </m:r>
              </m:e>
            </m:rad>
          </m:e>
        </m:d>
        <m:r>
          <m:rPr>
            <m:nor/>
          </m:rPr>
          <m:t>.</m:t>
        </m:r>
      </m:oMath>
      <w:r>
        <w:t xml:space="preserve"> Two groups with the extremal changes attain this total variation. Translate representatives to the centre of their smallest enclosing ball and apply the total-variation bound to their bounded values. </w:t>
      </w:r>
    </w:p>
    <w:p w14:paraId="635E57E5" w14:textId="77777777" w:rsidR="000D4996" w:rsidRDefault="00000000">
      <w:pPr>
        <w:pStyle w:val="BodyText"/>
      </w:pPr>
      <w:r>
        <w:t xml:space="preserve">Since </w:t>
      </w:r>
      <m:oMath>
        <m:r>
          <m:rPr>
            <m:sty m:val="p"/>
          </m:rPr>
          <w:rPr>
            <w:rFonts w:ascii="Cambria Math" w:hAnsi="Cambria Math"/>
          </w:rPr>
          <m:t>tanh</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2</m:t>
        </m:r>
      </m:oMath>
      <w:r>
        <w:t xml:space="preserve"> and </w:t>
      </w:r>
      <m:oMath>
        <m:sSup>
          <m:sSupPr>
            <m:ctrlPr>
              <w:rPr>
                <w:rFonts w:ascii="Cambria Math" w:hAnsi="Cambria Math"/>
              </w:rPr>
            </m:ctrlPr>
          </m:sSupPr>
          <m:e>
            <m:r>
              <w:rPr>
                <w:rFonts w:ascii="Cambria Math" w:hAnsi="Cambria Math"/>
              </w:rPr>
              <m:t>e</m:t>
            </m:r>
          </m:e>
          <m:sup>
            <m:r>
              <w:rPr>
                <w:rFonts w:ascii="Cambria Math" w:hAnsi="Cambria Math"/>
              </w:rPr>
              <m:t>2x</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2x</m:t>
        </m:r>
        <m:r>
          <m:rPr>
            <m:nor/>
          </m:rPr>
          <m:t>,</m:t>
        </m:r>
      </m:oMath>
      <w:r>
        <w:t xml:space="preserve"> the new factor is at least four times smaller for small </w:t>
      </w:r>
      <m:oMath>
        <m:r>
          <w:rPr>
            <w:rFonts w:ascii="Cambria Math" w:hAnsi="Cambria Math"/>
          </w:rPr>
          <m:t>Lr</m:t>
        </m:r>
        <m:r>
          <m:rPr>
            <m:nor/>
          </m:rPr>
          <m:t>.</m:t>
        </m:r>
      </m:oMath>
      <w:r>
        <w:t xml:space="preserve"> V4 reports rerunning the compression example with 2,000 origins drawn by its own generator (seed 20261031) and reporting interval enclosures for both retrieval means in every case.</w:t>
      </w:r>
    </w:p>
    <w:p w14:paraId="355ED996" w14:textId="77777777" w:rsidR="000D4996" w:rsidRDefault="00000000">
      <w:pPr>
        <w:pStyle w:val="Caption"/>
        <w:keepNext/>
      </w:pPr>
      <w:r>
        <w:t>Table 6. V4 conditional compression readout intervals and reported evaluations of bound (16) and Proposition 11.1, for 2,000 origins, query 0.3 and three retrieval scales. Error intervals are reformatted outward; scalar radius and bound columns are rounded diagnostics under Section 11.9.</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894"/>
        <w:gridCol w:w="994"/>
        <w:gridCol w:w="596"/>
        <w:gridCol w:w="3478"/>
        <w:gridCol w:w="1987"/>
        <w:gridCol w:w="1987"/>
      </w:tblGrid>
      <w:tr w:rsidR="000D4996" w14:paraId="4CCE30FE" w14:textId="77777777">
        <w:trPr>
          <w:cantSplit/>
          <w:tblHeader/>
          <w:jc w:val="center"/>
        </w:trPr>
        <w:tc>
          <w:tcPr>
            <w:tcW w:w="894" w:type="dxa"/>
            <w:shd w:val="clear" w:color="auto" w:fill="E8E8E8"/>
            <w:tcMar>
              <w:top w:w="80" w:type="dxa"/>
              <w:left w:w="85" w:type="dxa"/>
              <w:bottom w:w="80" w:type="dxa"/>
              <w:right w:w="85" w:type="dxa"/>
            </w:tcMar>
            <w:vAlign w:val="center"/>
          </w:tcPr>
          <w:p w14:paraId="12CE30D4" w14:textId="77777777" w:rsidR="000D4996" w:rsidRDefault="00000000">
            <w:pPr>
              <w:keepLines/>
              <w:spacing w:after="20" w:line="240" w:lineRule="auto"/>
              <w:jc w:val="center"/>
            </w:pPr>
            <w:r>
              <w:rPr>
                <w:b/>
                <w:sz w:val="19"/>
              </w:rPr>
              <w:t>Clusters</w:t>
            </w:r>
          </w:p>
        </w:tc>
        <w:tc>
          <w:tcPr>
            <w:tcW w:w="994" w:type="dxa"/>
            <w:shd w:val="clear" w:color="auto" w:fill="E8E8E8"/>
            <w:tcMar>
              <w:top w:w="80" w:type="dxa"/>
              <w:left w:w="85" w:type="dxa"/>
              <w:bottom w:w="80" w:type="dxa"/>
              <w:right w:w="85" w:type="dxa"/>
            </w:tcMar>
            <w:vAlign w:val="center"/>
          </w:tcPr>
          <w:p w14:paraId="0B33E69F" w14:textId="77777777" w:rsidR="000D4996" w:rsidRDefault="00000000">
            <w:pPr>
              <w:keepLines/>
              <w:spacing w:after="20" w:line="240" w:lineRule="auto"/>
              <w:jc w:val="center"/>
            </w:pPr>
            <w:r>
              <w:rPr>
                <w:b/>
                <w:sz w:val="19"/>
              </w:rPr>
              <w:t>Radius r</w:t>
            </w:r>
          </w:p>
        </w:tc>
        <w:tc>
          <w:tcPr>
            <w:tcW w:w="596" w:type="dxa"/>
            <w:shd w:val="clear" w:color="auto" w:fill="E8E8E8"/>
            <w:tcMar>
              <w:top w:w="80" w:type="dxa"/>
              <w:left w:w="85" w:type="dxa"/>
              <w:bottom w:w="80" w:type="dxa"/>
              <w:right w:w="85" w:type="dxa"/>
            </w:tcMar>
            <w:vAlign w:val="center"/>
          </w:tcPr>
          <w:p w14:paraId="61231EAD" w14:textId="77777777" w:rsidR="000D4996" w:rsidRDefault="00000000">
            <w:pPr>
              <w:keepLines/>
              <w:spacing w:after="20" w:line="240" w:lineRule="auto"/>
              <w:jc w:val="center"/>
            </w:pPr>
            <w:r>
              <w:rPr>
                <w:b/>
                <w:sz w:val="19"/>
              </w:rPr>
              <w:t>a</w:t>
            </w:r>
          </w:p>
        </w:tc>
        <w:tc>
          <w:tcPr>
            <w:tcW w:w="3478" w:type="dxa"/>
            <w:shd w:val="clear" w:color="auto" w:fill="E8E8E8"/>
            <w:tcMar>
              <w:top w:w="80" w:type="dxa"/>
              <w:left w:w="85" w:type="dxa"/>
              <w:bottom w:w="80" w:type="dxa"/>
              <w:right w:w="85" w:type="dxa"/>
            </w:tcMar>
            <w:vAlign w:val="center"/>
          </w:tcPr>
          <w:p w14:paraId="1B5CC68A" w14:textId="77777777" w:rsidR="000D4996" w:rsidRDefault="00000000">
            <w:pPr>
              <w:spacing w:after="20" w:line="240" w:lineRule="auto"/>
              <w:jc w:val="left"/>
            </w:pPr>
            <w:r>
              <w:rPr>
                <w:b/>
                <w:sz w:val="19"/>
              </w:rPr>
              <w:t>V4 error interval</w:t>
            </w:r>
          </w:p>
        </w:tc>
        <w:tc>
          <w:tcPr>
            <w:tcW w:w="1987" w:type="dxa"/>
            <w:shd w:val="clear" w:color="auto" w:fill="E8E8E8"/>
            <w:tcMar>
              <w:top w:w="80" w:type="dxa"/>
              <w:left w:w="85" w:type="dxa"/>
              <w:bottom w:w="80" w:type="dxa"/>
              <w:right w:w="85" w:type="dxa"/>
            </w:tcMar>
            <w:vAlign w:val="center"/>
          </w:tcPr>
          <w:p w14:paraId="513960FE" w14:textId="77777777" w:rsidR="000D4996" w:rsidRDefault="00000000">
            <w:pPr>
              <w:keepLines/>
              <w:spacing w:after="20" w:line="240" w:lineRule="auto"/>
              <w:jc w:val="left"/>
            </w:pPr>
            <w:r>
              <w:rPr>
                <w:b/>
                <w:sz w:val="19"/>
              </w:rPr>
              <w:t>Bound (16)</w:t>
            </w:r>
          </w:p>
        </w:tc>
        <w:tc>
          <w:tcPr>
            <w:tcW w:w="1987" w:type="dxa"/>
            <w:shd w:val="clear" w:color="auto" w:fill="E8E8E8"/>
            <w:tcMar>
              <w:top w:w="80" w:type="dxa"/>
              <w:left w:w="85" w:type="dxa"/>
              <w:bottom w:w="80" w:type="dxa"/>
              <w:right w:w="85" w:type="dxa"/>
            </w:tcMar>
            <w:vAlign w:val="center"/>
          </w:tcPr>
          <w:p w14:paraId="214AC758" w14:textId="77777777" w:rsidR="000D4996" w:rsidRDefault="00000000">
            <w:pPr>
              <w:keepLines/>
              <w:spacing w:after="20" w:line="240" w:lineRule="auto"/>
              <w:jc w:val="left"/>
            </w:pPr>
            <w:r>
              <w:rPr>
                <w:b/>
                <w:sz w:val="19"/>
              </w:rPr>
              <w:t>Proposition 11.1</w:t>
            </w:r>
          </w:p>
        </w:tc>
      </w:tr>
      <w:tr w:rsidR="000D4996" w14:paraId="288A8C09" w14:textId="77777777">
        <w:trPr>
          <w:cantSplit/>
          <w:jc w:val="center"/>
        </w:trPr>
        <w:tc>
          <w:tcPr>
            <w:tcW w:w="894" w:type="dxa"/>
            <w:shd w:val="clear" w:color="auto" w:fill="FFFFFF"/>
            <w:tcMar>
              <w:top w:w="80" w:type="dxa"/>
              <w:left w:w="85" w:type="dxa"/>
              <w:bottom w:w="80" w:type="dxa"/>
              <w:right w:w="85" w:type="dxa"/>
            </w:tcMar>
            <w:vAlign w:val="center"/>
          </w:tcPr>
          <w:p w14:paraId="1D3A58B1" w14:textId="77777777" w:rsidR="000D4996" w:rsidRDefault="00000000">
            <w:pPr>
              <w:keepLines/>
              <w:spacing w:after="20" w:line="240" w:lineRule="auto"/>
              <w:jc w:val="center"/>
            </w:pPr>
            <w:r>
              <w:rPr>
                <w:sz w:val="19"/>
              </w:rPr>
              <w:t>4</w:t>
            </w:r>
          </w:p>
        </w:tc>
        <w:tc>
          <w:tcPr>
            <w:tcW w:w="994" w:type="dxa"/>
            <w:shd w:val="clear" w:color="auto" w:fill="FFFFFF"/>
            <w:tcMar>
              <w:top w:w="80" w:type="dxa"/>
              <w:left w:w="85" w:type="dxa"/>
              <w:bottom w:w="80" w:type="dxa"/>
              <w:right w:w="85" w:type="dxa"/>
            </w:tcMar>
            <w:vAlign w:val="center"/>
          </w:tcPr>
          <w:p w14:paraId="62693EAA" w14:textId="77777777" w:rsidR="000D4996" w:rsidRDefault="00000000">
            <w:pPr>
              <w:keepLines/>
              <w:spacing w:after="20" w:line="240" w:lineRule="auto"/>
              <w:jc w:val="center"/>
            </w:pPr>
            <w:r>
              <w:rPr>
                <w:sz w:val="19"/>
              </w:rPr>
              <w:t>0.2654</w:t>
            </w:r>
          </w:p>
        </w:tc>
        <w:tc>
          <w:tcPr>
            <w:tcW w:w="596" w:type="dxa"/>
            <w:shd w:val="clear" w:color="auto" w:fill="FFFFFF"/>
            <w:tcMar>
              <w:top w:w="80" w:type="dxa"/>
              <w:left w:w="85" w:type="dxa"/>
              <w:bottom w:w="80" w:type="dxa"/>
              <w:right w:w="85" w:type="dxa"/>
            </w:tcMar>
            <w:vAlign w:val="center"/>
          </w:tcPr>
          <w:p w14:paraId="7A95DAB8" w14:textId="77777777" w:rsidR="000D4996" w:rsidRDefault="00000000">
            <w:pPr>
              <w:keepLines/>
              <w:spacing w:after="20" w:line="240" w:lineRule="auto"/>
              <w:jc w:val="center"/>
            </w:pPr>
            <w:r>
              <w:rPr>
                <w:sz w:val="19"/>
              </w:rPr>
              <w:t>0.2</w:t>
            </w:r>
          </w:p>
        </w:tc>
        <w:tc>
          <w:tcPr>
            <w:tcW w:w="3478" w:type="dxa"/>
            <w:shd w:val="clear" w:color="auto" w:fill="FFFFFF"/>
            <w:tcMar>
              <w:top w:w="80" w:type="dxa"/>
              <w:left w:w="85" w:type="dxa"/>
              <w:bottom w:w="80" w:type="dxa"/>
              <w:right w:w="85" w:type="dxa"/>
            </w:tcMar>
            <w:vAlign w:val="center"/>
          </w:tcPr>
          <w:p w14:paraId="61F4B250" w14:textId="77777777" w:rsidR="000D4996" w:rsidRDefault="00000000">
            <w:pPr>
              <w:spacing w:after="20" w:line="240" w:lineRule="auto"/>
              <w:jc w:val="left"/>
            </w:pPr>
            <w:r>
              <w:rPr>
                <w:sz w:val="19"/>
              </w:rPr>
              <w:t>[0.0007263795814172, 0.0007263795815236]</w:t>
            </w:r>
          </w:p>
        </w:tc>
        <w:tc>
          <w:tcPr>
            <w:tcW w:w="1987" w:type="dxa"/>
            <w:shd w:val="clear" w:color="auto" w:fill="FFFFFF"/>
            <w:tcMar>
              <w:top w:w="80" w:type="dxa"/>
              <w:left w:w="85" w:type="dxa"/>
              <w:bottom w:w="80" w:type="dxa"/>
              <w:right w:w="85" w:type="dxa"/>
            </w:tcMar>
            <w:vAlign w:val="center"/>
          </w:tcPr>
          <w:p w14:paraId="03698F71" w14:textId="77777777" w:rsidR="000D4996" w:rsidRDefault="00000000">
            <w:pPr>
              <w:keepLines/>
              <w:spacing w:after="20" w:line="240" w:lineRule="auto"/>
              <w:jc w:val="left"/>
            </w:pPr>
            <w:r>
              <w:rPr>
                <w:sz w:val="19"/>
              </w:rPr>
              <w:t>0.7617</w:t>
            </w:r>
          </w:p>
        </w:tc>
        <w:tc>
          <w:tcPr>
            <w:tcW w:w="1987" w:type="dxa"/>
            <w:shd w:val="clear" w:color="auto" w:fill="FFFFFF"/>
            <w:tcMar>
              <w:top w:w="80" w:type="dxa"/>
              <w:left w:w="85" w:type="dxa"/>
              <w:bottom w:w="80" w:type="dxa"/>
              <w:right w:w="85" w:type="dxa"/>
            </w:tcMar>
            <w:vAlign w:val="center"/>
          </w:tcPr>
          <w:p w14:paraId="03B09681" w14:textId="77777777" w:rsidR="000D4996" w:rsidRDefault="00000000">
            <w:pPr>
              <w:keepLines/>
              <w:spacing w:after="20" w:line="240" w:lineRule="auto"/>
              <w:jc w:val="left"/>
            </w:pPr>
            <w:r>
              <w:rPr>
                <w:sz w:val="19"/>
              </w:rPr>
              <w:t>0.3472</w:t>
            </w:r>
          </w:p>
        </w:tc>
      </w:tr>
      <w:tr w:rsidR="000D4996" w14:paraId="4FE961B3" w14:textId="77777777">
        <w:trPr>
          <w:cantSplit/>
          <w:jc w:val="center"/>
        </w:trPr>
        <w:tc>
          <w:tcPr>
            <w:tcW w:w="894" w:type="dxa"/>
            <w:shd w:val="clear" w:color="auto" w:fill="FFFFFF"/>
            <w:tcMar>
              <w:top w:w="80" w:type="dxa"/>
              <w:left w:w="85" w:type="dxa"/>
              <w:bottom w:w="80" w:type="dxa"/>
              <w:right w:w="85" w:type="dxa"/>
            </w:tcMar>
            <w:vAlign w:val="center"/>
          </w:tcPr>
          <w:p w14:paraId="662AFF72" w14:textId="77777777" w:rsidR="000D4996" w:rsidRDefault="00000000">
            <w:pPr>
              <w:keepLines/>
              <w:spacing w:after="20" w:line="240" w:lineRule="auto"/>
              <w:jc w:val="center"/>
            </w:pPr>
            <w:r>
              <w:rPr>
                <w:sz w:val="19"/>
              </w:rPr>
              <w:t>4</w:t>
            </w:r>
          </w:p>
        </w:tc>
        <w:tc>
          <w:tcPr>
            <w:tcW w:w="994" w:type="dxa"/>
            <w:shd w:val="clear" w:color="auto" w:fill="FFFFFF"/>
            <w:tcMar>
              <w:top w:w="80" w:type="dxa"/>
              <w:left w:w="85" w:type="dxa"/>
              <w:bottom w:w="80" w:type="dxa"/>
              <w:right w:w="85" w:type="dxa"/>
            </w:tcMar>
            <w:vAlign w:val="center"/>
          </w:tcPr>
          <w:p w14:paraId="1A96B1E0" w14:textId="77777777" w:rsidR="000D4996" w:rsidRDefault="00000000">
            <w:pPr>
              <w:keepLines/>
              <w:spacing w:after="20" w:line="240" w:lineRule="auto"/>
              <w:jc w:val="center"/>
            </w:pPr>
            <w:r>
              <w:rPr>
                <w:sz w:val="19"/>
              </w:rPr>
              <w:t>0.2654</w:t>
            </w:r>
          </w:p>
        </w:tc>
        <w:tc>
          <w:tcPr>
            <w:tcW w:w="596" w:type="dxa"/>
            <w:shd w:val="clear" w:color="auto" w:fill="FFFFFF"/>
            <w:tcMar>
              <w:top w:w="80" w:type="dxa"/>
              <w:left w:w="85" w:type="dxa"/>
              <w:bottom w:w="80" w:type="dxa"/>
              <w:right w:w="85" w:type="dxa"/>
            </w:tcMar>
            <w:vAlign w:val="center"/>
          </w:tcPr>
          <w:p w14:paraId="2232A2B6" w14:textId="77777777" w:rsidR="000D4996" w:rsidRDefault="00000000">
            <w:pPr>
              <w:keepLines/>
              <w:spacing w:after="20" w:line="240" w:lineRule="auto"/>
              <w:jc w:val="center"/>
            </w:pPr>
            <w:r>
              <w:rPr>
                <w:sz w:val="19"/>
              </w:rPr>
              <w:t>0.8</w:t>
            </w:r>
          </w:p>
        </w:tc>
        <w:tc>
          <w:tcPr>
            <w:tcW w:w="3478" w:type="dxa"/>
            <w:shd w:val="clear" w:color="auto" w:fill="FFFFFF"/>
            <w:tcMar>
              <w:top w:w="80" w:type="dxa"/>
              <w:left w:w="85" w:type="dxa"/>
              <w:bottom w:w="80" w:type="dxa"/>
              <w:right w:w="85" w:type="dxa"/>
            </w:tcMar>
            <w:vAlign w:val="center"/>
          </w:tcPr>
          <w:p w14:paraId="0B98ECC6" w14:textId="77777777" w:rsidR="000D4996" w:rsidRDefault="00000000">
            <w:pPr>
              <w:spacing w:after="20" w:line="240" w:lineRule="auto"/>
              <w:jc w:val="left"/>
            </w:pPr>
            <w:r>
              <w:rPr>
                <w:sz w:val="19"/>
              </w:rPr>
              <w:t>[0.0086735568026033, 0.0086735568027347]</w:t>
            </w:r>
          </w:p>
        </w:tc>
        <w:tc>
          <w:tcPr>
            <w:tcW w:w="1987" w:type="dxa"/>
            <w:shd w:val="clear" w:color="auto" w:fill="FFFFFF"/>
            <w:tcMar>
              <w:top w:w="80" w:type="dxa"/>
              <w:left w:w="85" w:type="dxa"/>
              <w:bottom w:w="80" w:type="dxa"/>
              <w:right w:w="85" w:type="dxa"/>
            </w:tcMar>
            <w:vAlign w:val="center"/>
          </w:tcPr>
          <w:p w14:paraId="04C01471" w14:textId="77777777" w:rsidR="000D4996" w:rsidRDefault="00000000">
            <w:pPr>
              <w:keepLines/>
              <w:spacing w:after="20" w:line="240" w:lineRule="auto"/>
              <w:jc w:val="left"/>
            </w:pPr>
            <w:r>
              <w:rPr>
                <w:sz w:val="19"/>
              </w:rPr>
              <w:t>2.2654</w:t>
            </w:r>
          </w:p>
        </w:tc>
        <w:tc>
          <w:tcPr>
            <w:tcW w:w="1987" w:type="dxa"/>
            <w:shd w:val="clear" w:color="auto" w:fill="FFFFFF"/>
            <w:tcMar>
              <w:top w:w="80" w:type="dxa"/>
              <w:left w:w="85" w:type="dxa"/>
              <w:bottom w:w="80" w:type="dxa"/>
              <w:right w:w="85" w:type="dxa"/>
            </w:tcMar>
            <w:vAlign w:val="center"/>
          </w:tcPr>
          <w:p w14:paraId="57DCE27B" w14:textId="77777777" w:rsidR="000D4996" w:rsidRDefault="00000000">
            <w:pPr>
              <w:keepLines/>
              <w:spacing w:after="20" w:line="240" w:lineRule="auto"/>
              <w:jc w:val="left"/>
            </w:pPr>
            <w:r>
              <w:rPr>
                <w:sz w:val="19"/>
              </w:rPr>
              <w:t>1.1663</w:t>
            </w:r>
          </w:p>
        </w:tc>
      </w:tr>
      <w:tr w:rsidR="000D4996" w14:paraId="6CD02E3E" w14:textId="77777777">
        <w:trPr>
          <w:cantSplit/>
          <w:jc w:val="center"/>
        </w:trPr>
        <w:tc>
          <w:tcPr>
            <w:tcW w:w="894" w:type="dxa"/>
            <w:shd w:val="clear" w:color="auto" w:fill="FFFFFF"/>
            <w:tcMar>
              <w:top w:w="80" w:type="dxa"/>
              <w:left w:w="85" w:type="dxa"/>
              <w:bottom w:w="80" w:type="dxa"/>
              <w:right w:w="85" w:type="dxa"/>
            </w:tcMar>
            <w:vAlign w:val="center"/>
          </w:tcPr>
          <w:p w14:paraId="4755E1C6" w14:textId="77777777" w:rsidR="000D4996" w:rsidRDefault="00000000">
            <w:pPr>
              <w:keepLines/>
              <w:spacing w:after="20" w:line="240" w:lineRule="auto"/>
              <w:jc w:val="center"/>
            </w:pPr>
            <w:r>
              <w:rPr>
                <w:sz w:val="19"/>
              </w:rPr>
              <w:t>4</w:t>
            </w:r>
          </w:p>
        </w:tc>
        <w:tc>
          <w:tcPr>
            <w:tcW w:w="994" w:type="dxa"/>
            <w:shd w:val="clear" w:color="auto" w:fill="FFFFFF"/>
            <w:tcMar>
              <w:top w:w="80" w:type="dxa"/>
              <w:left w:w="85" w:type="dxa"/>
              <w:bottom w:w="80" w:type="dxa"/>
              <w:right w:w="85" w:type="dxa"/>
            </w:tcMar>
            <w:vAlign w:val="center"/>
          </w:tcPr>
          <w:p w14:paraId="44C3494A" w14:textId="77777777" w:rsidR="000D4996" w:rsidRDefault="00000000">
            <w:pPr>
              <w:keepLines/>
              <w:spacing w:after="20" w:line="240" w:lineRule="auto"/>
              <w:jc w:val="center"/>
            </w:pPr>
            <w:r>
              <w:rPr>
                <w:sz w:val="19"/>
              </w:rPr>
              <w:t>0.2654</w:t>
            </w:r>
          </w:p>
        </w:tc>
        <w:tc>
          <w:tcPr>
            <w:tcW w:w="596" w:type="dxa"/>
            <w:shd w:val="clear" w:color="auto" w:fill="FFFFFF"/>
            <w:tcMar>
              <w:top w:w="80" w:type="dxa"/>
              <w:left w:w="85" w:type="dxa"/>
              <w:bottom w:w="80" w:type="dxa"/>
              <w:right w:w="85" w:type="dxa"/>
            </w:tcMar>
            <w:vAlign w:val="center"/>
          </w:tcPr>
          <w:p w14:paraId="12DF65FD" w14:textId="77777777" w:rsidR="000D4996" w:rsidRDefault="00000000">
            <w:pPr>
              <w:keepLines/>
              <w:spacing w:after="20" w:line="240" w:lineRule="auto"/>
              <w:jc w:val="center"/>
            </w:pPr>
            <w:r>
              <w:rPr>
                <w:sz w:val="19"/>
              </w:rPr>
              <w:t>0.98</w:t>
            </w:r>
          </w:p>
        </w:tc>
        <w:tc>
          <w:tcPr>
            <w:tcW w:w="3478" w:type="dxa"/>
            <w:shd w:val="clear" w:color="auto" w:fill="FFFFFF"/>
            <w:tcMar>
              <w:top w:w="80" w:type="dxa"/>
              <w:left w:w="85" w:type="dxa"/>
              <w:bottom w:w="80" w:type="dxa"/>
              <w:right w:w="85" w:type="dxa"/>
            </w:tcMar>
            <w:vAlign w:val="center"/>
          </w:tcPr>
          <w:p w14:paraId="1F58670A" w14:textId="77777777" w:rsidR="000D4996" w:rsidRDefault="00000000">
            <w:pPr>
              <w:spacing w:after="20" w:line="240" w:lineRule="auto"/>
              <w:jc w:val="left"/>
            </w:pPr>
            <w:r>
              <w:rPr>
                <w:sz w:val="19"/>
              </w:rPr>
              <w:t>[0.0245298806645569, 0.0245298806647340]</w:t>
            </w:r>
          </w:p>
        </w:tc>
        <w:tc>
          <w:tcPr>
            <w:tcW w:w="1987" w:type="dxa"/>
            <w:shd w:val="clear" w:color="auto" w:fill="FFFFFF"/>
            <w:tcMar>
              <w:top w:w="80" w:type="dxa"/>
              <w:left w:w="85" w:type="dxa"/>
              <w:bottom w:w="80" w:type="dxa"/>
              <w:right w:w="85" w:type="dxa"/>
            </w:tcMar>
            <w:vAlign w:val="center"/>
          </w:tcPr>
          <w:p w14:paraId="1D75B317" w14:textId="77777777" w:rsidR="000D4996" w:rsidRDefault="00000000">
            <w:pPr>
              <w:keepLines/>
              <w:spacing w:after="20" w:line="240" w:lineRule="auto"/>
              <w:jc w:val="left"/>
            </w:pPr>
            <w:r>
              <w:rPr>
                <w:sz w:val="19"/>
              </w:rPr>
              <w:t>2.2654</w:t>
            </w:r>
          </w:p>
        </w:tc>
        <w:tc>
          <w:tcPr>
            <w:tcW w:w="1987" w:type="dxa"/>
            <w:shd w:val="clear" w:color="auto" w:fill="FFFFFF"/>
            <w:tcMar>
              <w:top w:w="80" w:type="dxa"/>
              <w:left w:w="85" w:type="dxa"/>
              <w:bottom w:w="80" w:type="dxa"/>
              <w:right w:w="85" w:type="dxa"/>
            </w:tcMar>
            <w:vAlign w:val="center"/>
          </w:tcPr>
          <w:p w14:paraId="476445A2" w14:textId="77777777" w:rsidR="000D4996" w:rsidRDefault="00000000">
            <w:pPr>
              <w:keepLines/>
              <w:spacing w:after="20" w:line="240" w:lineRule="auto"/>
              <w:jc w:val="left"/>
            </w:pPr>
            <w:r>
              <w:rPr>
                <w:sz w:val="19"/>
              </w:rPr>
              <w:t>1.7426</w:t>
            </w:r>
          </w:p>
        </w:tc>
      </w:tr>
      <w:tr w:rsidR="000D4996" w14:paraId="3B08CD77" w14:textId="77777777">
        <w:trPr>
          <w:cantSplit/>
          <w:jc w:val="center"/>
        </w:trPr>
        <w:tc>
          <w:tcPr>
            <w:tcW w:w="894" w:type="dxa"/>
            <w:shd w:val="clear" w:color="auto" w:fill="FFFFFF"/>
            <w:tcMar>
              <w:top w:w="80" w:type="dxa"/>
              <w:left w:w="85" w:type="dxa"/>
              <w:bottom w:w="80" w:type="dxa"/>
              <w:right w:w="85" w:type="dxa"/>
            </w:tcMar>
            <w:vAlign w:val="center"/>
          </w:tcPr>
          <w:p w14:paraId="098AEAED" w14:textId="77777777" w:rsidR="000D4996" w:rsidRDefault="00000000">
            <w:pPr>
              <w:keepLines/>
              <w:spacing w:after="20" w:line="240" w:lineRule="auto"/>
              <w:jc w:val="center"/>
            </w:pPr>
            <w:r>
              <w:rPr>
                <w:sz w:val="19"/>
              </w:rPr>
              <w:t>8</w:t>
            </w:r>
          </w:p>
        </w:tc>
        <w:tc>
          <w:tcPr>
            <w:tcW w:w="994" w:type="dxa"/>
            <w:shd w:val="clear" w:color="auto" w:fill="FFFFFF"/>
            <w:tcMar>
              <w:top w:w="80" w:type="dxa"/>
              <w:left w:w="85" w:type="dxa"/>
              <w:bottom w:w="80" w:type="dxa"/>
              <w:right w:w="85" w:type="dxa"/>
            </w:tcMar>
            <w:vAlign w:val="center"/>
          </w:tcPr>
          <w:p w14:paraId="316336E1" w14:textId="77777777" w:rsidR="000D4996" w:rsidRDefault="00000000">
            <w:pPr>
              <w:keepLines/>
              <w:spacing w:after="20" w:line="240" w:lineRule="auto"/>
              <w:jc w:val="center"/>
            </w:pPr>
            <w:r>
              <w:rPr>
                <w:sz w:val="19"/>
              </w:rPr>
              <w:t>0.1386</w:t>
            </w:r>
          </w:p>
        </w:tc>
        <w:tc>
          <w:tcPr>
            <w:tcW w:w="596" w:type="dxa"/>
            <w:shd w:val="clear" w:color="auto" w:fill="FFFFFF"/>
            <w:tcMar>
              <w:top w:w="80" w:type="dxa"/>
              <w:left w:w="85" w:type="dxa"/>
              <w:bottom w:w="80" w:type="dxa"/>
              <w:right w:w="85" w:type="dxa"/>
            </w:tcMar>
            <w:vAlign w:val="center"/>
          </w:tcPr>
          <w:p w14:paraId="463D12BB" w14:textId="77777777" w:rsidR="000D4996" w:rsidRDefault="00000000">
            <w:pPr>
              <w:keepLines/>
              <w:spacing w:after="20" w:line="240" w:lineRule="auto"/>
              <w:jc w:val="center"/>
            </w:pPr>
            <w:r>
              <w:rPr>
                <w:sz w:val="19"/>
              </w:rPr>
              <w:t>0.2</w:t>
            </w:r>
          </w:p>
        </w:tc>
        <w:tc>
          <w:tcPr>
            <w:tcW w:w="3478" w:type="dxa"/>
            <w:shd w:val="clear" w:color="auto" w:fill="FFFFFF"/>
            <w:tcMar>
              <w:top w:w="80" w:type="dxa"/>
              <w:left w:w="85" w:type="dxa"/>
              <w:bottom w:w="80" w:type="dxa"/>
              <w:right w:w="85" w:type="dxa"/>
            </w:tcMar>
            <w:vAlign w:val="center"/>
          </w:tcPr>
          <w:p w14:paraId="3004643B" w14:textId="77777777" w:rsidR="000D4996" w:rsidRDefault="00000000">
            <w:pPr>
              <w:spacing w:after="20" w:line="240" w:lineRule="auto"/>
              <w:jc w:val="left"/>
            </w:pPr>
            <w:r>
              <w:rPr>
                <w:sz w:val="19"/>
              </w:rPr>
              <w:t>[0.0004090487183499, 0.0004090487184367]</w:t>
            </w:r>
          </w:p>
        </w:tc>
        <w:tc>
          <w:tcPr>
            <w:tcW w:w="1987" w:type="dxa"/>
            <w:shd w:val="clear" w:color="auto" w:fill="FFFFFF"/>
            <w:tcMar>
              <w:top w:w="80" w:type="dxa"/>
              <w:left w:w="85" w:type="dxa"/>
              <w:bottom w:w="80" w:type="dxa"/>
              <w:right w:w="85" w:type="dxa"/>
            </w:tcMar>
            <w:vAlign w:val="center"/>
          </w:tcPr>
          <w:p w14:paraId="3385EC2C" w14:textId="77777777" w:rsidR="000D4996" w:rsidRDefault="00000000">
            <w:pPr>
              <w:keepLines/>
              <w:spacing w:after="20" w:line="240" w:lineRule="auto"/>
              <w:jc w:val="left"/>
            </w:pPr>
            <w:r>
              <w:rPr>
                <w:sz w:val="19"/>
              </w:rPr>
              <w:t>0.3840</w:t>
            </w:r>
          </w:p>
        </w:tc>
        <w:tc>
          <w:tcPr>
            <w:tcW w:w="1987" w:type="dxa"/>
            <w:shd w:val="clear" w:color="auto" w:fill="FFFFFF"/>
            <w:tcMar>
              <w:top w:w="80" w:type="dxa"/>
              <w:left w:w="85" w:type="dxa"/>
              <w:bottom w:w="80" w:type="dxa"/>
              <w:right w:w="85" w:type="dxa"/>
            </w:tcMar>
            <w:vAlign w:val="center"/>
          </w:tcPr>
          <w:p w14:paraId="33C22B6D" w14:textId="77777777" w:rsidR="000D4996" w:rsidRDefault="00000000">
            <w:pPr>
              <w:keepLines/>
              <w:spacing w:after="20" w:line="240" w:lineRule="auto"/>
              <w:jc w:val="left"/>
            </w:pPr>
            <w:r>
              <w:rPr>
                <w:sz w:val="19"/>
              </w:rPr>
              <w:t>0.1890</w:t>
            </w:r>
          </w:p>
        </w:tc>
      </w:tr>
      <w:tr w:rsidR="000D4996" w14:paraId="4191E498" w14:textId="77777777">
        <w:trPr>
          <w:cantSplit/>
          <w:jc w:val="center"/>
        </w:trPr>
        <w:tc>
          <w:tcPr>
            <w:tcW w:w="894" w:type="dxa"/>
            <w:shd w:val="clear" w:color="auto" w:fill="FFFFFF"/>
            <w:tcMar>
              <w:top w:w="80" w:type="dxa"/>
              <w:left w:w="85" w:type="dxa"/>
              <w:bottom w:w="80" w:type="dxa"/>
              <w:right w:w="85" w:type="dxa"/>
            </w:tcMar>
            <w:vAlign w:val="center"/>
          </w:tcPr>
          <w:p w14:paraId="5BBF120A" w14:textId="77777777" w:rsidR="000D4996" w:rsidRDefault="00000000">
            <w:pPr>
              <w:keepLines/>
              <w:spacing w:after="20" w:line="240" w:lineRule="auto"/>
              <w:jc w:val="center"/>
            </w:pPr>
            <w:r>
              <w:rPr>
                <w:sz w:val="19"/>
              </w:rPr>
              <w:t>8</w:t>
            </w:r>
          </w:p>
        </w:tc>
        <w:tc>
          <w:tcPr>
            <w:tcW w:w="994" w:type="dxa"/>
            <w:shd w:val="clear" w:color="auto" w:fill="FFFFFF"/>
            <w:tcMar>
              <w:top w:w="80" w:type="dxa"/>
              <w:left w:w="85" w:type="dxa"/>
              <w:bottom w:w="80" w:type="dxa"/>
              <w:right w:w="85" w:type="dxa"/>
            </w:tcMar>
            <w:vAlign w:val="center"/>
          </w:tcPr>
          <w:p w14:paraId="4C23F23B" w14:textId="77777777" w:rsidR="000D4996" w:rsidRDefault="00000000">
            <w:pPr>
              <w:keepLines/>
              <w:spacing w:after="20" w:line="240" w:lineRule="auto"/>
              <w:jc w:val="center"/>
            </w:pPr>
            <w:r>
              <w:rPr>
                <w:sz w:val="19"/>
              </w:rPr>
              <w:t>0.1386</w:t>
            </w:r>
          </w:p>
        </w:tc>
        <w:tc>
          <w:tcPr>
            <w:tcW w:w="596" w:type="dxa"/>
            <w:shd w:val="clear" w:color="auto" w:fill="FFFFFF"/>
            <w:tcMar>
              <w:top w:w="80" w:type="dxa"/>
              <w:left w:w="85" w:type="dxa"/>
              <w:bottom w:w="80" w:type="dxa"/>
              <w:right w:w="85" w:type="dxa"/>
            </w:tcMar>
            <w:vAlign w:val="center"/>
          </w:tcPr>
          <w:p w14:paraId="1A10B128" w14:textId="77777777" w:rsidR="000D4996" w:rsidRDefault="00000000">
            <w:pPr>
              <w:keepLines/>
              <w:spacing w:after="20" w:line="240" w:lineRule="auto"/>
              <w:jc w:val="center"/>
            </w:pPr>
            <w:r>
              <w:rPr>
                <w:sz w:val="19"/>
              </w:rPr>
              <w:t>0.8</w:t>
            </w:r>
          </w:p>
        </w:tc>
        <w:tc>
          <w:tcPr>
            <w:tcW w:w="3478" w:type="dxa"/>
            <w:shd w:val="clear" w:color="auto" w:fill="FFFFFF"/>
            <w:tcMar>
              <w:top w:w="80" w:type="dxa"/>
              <w:left w:w="85" w:type="dxa"/>
              <w:bottom w:w="80" w:type="dxa"/>
              <w:right w:w="85" w:type="dxa"/>
            </w:tcMar>
            <w:vAlign w:val="center"/>
          </w:tcPr>
          <w:p w14:paraId="0D68F857" w14:textId="77777777" w:rsidR="000D4996" w:rsidRDefault="00000000">
            <w:pPr>
              <w:spacing w:after="20" w:line="240" w:lineRule="auto"/>
              <w:jc w:val="left"/>
            </w:pPr>
            <w:r>
              <w:rPr>
                <w:sz w:val="19"/>
              </w:rPr>
              <w:t>[0.0021396641058379, 0.0021396641059437]</w:t>
            </w:r>
          </w:p>
        </w:tc>
        <w:tc>
          <w:tcPr>
            <w:tcW w:w="1987" w:type="dxa"/>
            <w:shd w:val="clear" w:color="auto" w:fill="FFFFFF"/>
            <w:tcMar>
              <w:top w:w="80" w:type="dxa"/>
              <w:left w:w="85" w:type="dxa"/>
              <w:bottom w:w="80" w:type="dxa"/>
              <w:right w:w="85" w:type="dxa"/>
            </w:tcMar>
            <w:vAlign w:val="center"/>
          </w:tcPr>
          <w:p w14:paraId="0F0BECE9" w14:textId="77777777" w:rsidR="000D4996" w:rsidRDefault="00000000">
            <w:pPr>
              <w:keepLines/>
              <w:spacing w:after="20" w:line="240" w:lineRule="auto"/>
              <w:jc w:val="left"/>
            </w:pPr>
            <w:r>
              <w:rPr>
                <w:sz w:val="19"/>
              </w:rPr>
              <w:t>2.1386</w:t>
            </w:r>
          </w:p>
        </w:tc>
        <w:tc>
          <w:tcPr>
            <w:tcW w:w="1987" w:type="dxa"/>
            <w:shd w:val="clear" w:color="auto" w:fill="FFFFFF"/>
            <w:tcMar>
              <w:top w:w="80" w:type="dxa"/>
              <w:left w:w="85" w:type="dxa"/>
              <w:bottom w:w="80" w:type="dxa"/>
              <w:right w:w="85" w:type="dxa"/>
            </w:tcMar>
            <w:vAlign w:val="center"/>
          </w:tcPr>
          <w:p w14:paraId="578C6F2D" w14:textId="77777777" w:rsidR="000D4996" w:rsidRDefault="00000000">
            <w:pPr>
              <w:keepLines/>
              <w:spacing w:after="20" w:line="240" w:lineRule="auto"/>
              <w:jc w:val="left"/>
            </w:pPr>
            <w:r>
              <w:rPr>
                <w:sz w:val="19"/>
              </w:rPr>
              <w:t>0.7556</w:t>
            </w:r>
          </w:p>
        </w:tc>
      </w:tr>
      <w:tr w:rsidR="000D4996" w14:paraId="3D18D71C" w14:textId="77777777">
        <w:trPr>
          <w:cantSplit/>
          <w:jc w:val="center"/>
        </w:trPr>
        <w:tc>
          <w:tcPr>
            <w:tcW w:w="894" w:type="dxa"/>
            <w:shd w:val="clear" w:color="auto" w:fill="FFFFFF"/>
            <w:tcMar>
              <w:top w:w="80" w:type="dxa"/>
              <w:left w:w="85" w:type="dxa"/>
              <w:bottom w:w="80" w:type="dxa"/>
              <w:right w:w="85" w:type="dxa"/>
            </w:tcMar>
            <w:vAlign w:val="center"/>
          </w:tcPr>
          <w:p w14:paraId="14FB6D7E" w14:textId="77777777" w:rsidR="000D4996" w:rsidRDefault="00000000">
            <w:pPr>
              <w:keepLines/>
              <w:spacing w:after="20" w:line="240" w:lineRule="auto"/>
              <w:jc w:val="center"/>
            </w:pPr>
            <w:r>
              <w:rPr>
                <w:sz w:val="19"/>
              </w:rPr>
              <w:t>8</w:t>
            </w:r>
          </w:p>
        </w:tc>
        <w:tc>
          <w:tcPr>
            <w:tcW w:w="994" w:type="dxa"/>
            <w:shd w:val="clear" w:color="auto" w:fill="FFFFFF"/>
            <w:tcMar>
              <w:top w:w="80" w:type="dxa"/>
              <w:left w:w="85" w:type="dxa"/>
              <w:bottom w:w="80" w:type="dxa"/>
              <w:right w:w="85" w:type="dxa"/>
            </w:tcMar>
            <w:vAlign w:val="center"/>
          </w:tcPr>
          <w:p w14:paraId="0CA43F30" w14:textId="77777777" w:rsidR="000D4996" w:rsidRDefault="00000000">
            <w:pPr>
              <w:keepLines/>
              <w:spacing w:after="20" w:line="240" w:lineRule="auto"/>
              <w:jc w:val="center"/>
            </w:pPr>
            <w:r>
              <w:rPr>
                <w:sz w:val="19"/>
              </w:rPr>
              <w:t>0.1386</w:t>
            </w:r>
          </w:p>
        </w:tc>
        <w:tc>
          <w:tcPr>
            <w:tcW w:w="596" w:type="dxa"/>
            <w:shd w:val="clear" w:color="auto" w:fill="FFFFFF"/>
            <w:tcMar>
              <w:top w:w="80" w:type="dxa"/>
              <w:left w:w="85" w:type="dxa"/>
              <w:bottom w:w="80" w:type="dxa"/>
              <w:right w:w="85" w:type="dxa"/>
            </w:tcMar>
            <w:vAlign w:val="center"/>
          </w:tcPr>
          <w:p w14:paraId="1418C1B2" w14:textId="77777777" w:rsidR="000D4996" w:rsidRDefault="00000000">
            <w:pPr>
              <w:keepLines/>
              <w:spacing w:after="20" w:line="240" w:lineRule="auto"/>
              <w:jc w:val="center"/>
            </w:pPr>
            <w:r>
              <w:rPr>
                <w:sz w:val="19"/>
              </w:rPr>
              <w:t>0.98</w:t>
            </w:r>
          </w:p>
        </w:tc>
        <w:tc>
          <w:tcPr>
            <w:tcW w:w="3478" w:type="dxa"/>
            <w:shd w:val="clear" w:color="auto" w:fill="FFFFFF"/>
            <w:tcMar>
              <w:top w:w="80" w:type="dxa"/>
              <w:left w:w="85" w:type="dxa"/>
              <w:bottom w:w="80" w:type="dxa"/>
              <w:right w:w="85" w:type="dxa"/>
            </w:tcMar>
            <w:vAlign w:val="center"/>
          </w:tcPr>
          <w:p w14:paraId="14CB986B" w14:textId="77777777" w:rsidR="000D4996" w:rsidRDefault="00000000">
            <w:pPr>
              <w:spacing w:after="20" w:line="240" w:lineRule="auto"/>
              <w:jc w:val="left"/>
            </w:pPr>
            <w:r>
              <w:rPr>
                <w:sz w:val="19"/>
              </w:rPr>
              <w:t>[0.0002865810949053, 0.0002865810950637]</w:t>
            </w:r>
          </w:p>
        </w:tc>
        <w:tc>
          <w:tcPr>
            <w:tcW w:w="1987" w:type="dxa"/>
            <w:shd w:val="clear" w:color="auto" w:fill="FFFFFF"/>
            <w:tcMar>
              <w:top w:w="80" w:type="dxa"/>
              <w:left w:w="85" w:type="dxa"/>
              <w:bottom w:w="80" w:type="dxa"/>
              <w:right w:w="85" w:type="dxa"/>
            </w:tcMar>
            <w:vAlign w:val="center"/>
          </w:tcPr>
          <w:p w14:paraId="61A2F0AC" w14:textId="77777777" w:rsidR="000D4996" w:rsidRDefault="00000000">
            <w:pPr>
              <w:keepLines/>
              <w:spacing w:after="20" w:line="240" w:lineRule="auto"/>
              <w:jc w:val="left"/>
            </w:pPr>
            <w:r>
              <w:rPr>
                <w:sz w:val="19"/>
              </w:rPr>
              <w:t>2.1386</w:t>
            </w:r>
          </w:p>
        </w:tc>
        <w:tc>
          <w:tcPr>
            <w:tcW w:w="1987" w:type="dxa"/>
            <w:shd w:val="clear" w:color="auto" w:fill="FFFFFF"/>
            <w:tcMar>
              <w:top w:w="80" w:type="dxa"/>
              <w:left w:w="85" w:type="dxa"/>
              <w:bottom w:w="80" w:type="dxa"/>
              <w:right w:w="85" w:type="dxa"/>
            </w:tcMar>
            <w:vAlign w:val="center"/>
          </w:tcPr>
          <w:p w14:paraId="42F7F257" w14:textId="77777777" w:rsidR="000D4996" w:rsidRDefault="00000000">
            <w:pPr>
              <w:keepLines/>
              <w:spacing w:after="20" w:line="240" w:lineRule="auto"/>
              <w:jc w:val="left"/>
            </w:pPr>
            <w:r>
              <w:rPr>
                <w:sz w:val="19"/>
              </w:rPr>
              <w:t>1.8809</w:t>
            </w:r>
          </w:p>
        </w:tc>
      </w:tr>
      <w:tr w:rsidR="000D4996" w14:paraId="5F870793" w14:textId="77777777">
        <w:trPr>
          <w:cantSplit/>
          <w:jc w:val="center"/>
        </w:trPr>
        <w:tc>
          <w:tcPr>
            <w:tcW w:w="894" w:type="dxa"/>
            <w:shd w:val="clear" w:color="auto" w:fill="FFFFFF"/>
            <w:tcMar>
              <w:top w:w="80" w:type="dxa"/>
              <w:left w:w="85" w:type="dxa"/>
              <w:bottom w:w="80" w:type="dxa"/>
              <w:right w:w="85" w:type="dxa"/>
            </w:tcMar>
            <w:vAlign w:val="center"/>
          </w:tcPr>
          <w:p w14:paraId="7D012F66" w14:textId="77777777" w:rsidR="000D4996" w:rsidRDefault="00000000">
            <w:pPr>
              <w:keepLines/>
              <w:spacing w:after="20" w:line="240" w:lineRule="auto"/>
              <w:jc w:val="center"/>
            </w:pPr>
            <w:r>
              <w:rPr>
                <w:sz w:val="19"/>
              </w:rPr>
              <w:t>16</w:t>
            </w:r>
          </w:p>
        </w:tc>
        <w:tc>
          <w:tcPr>
            <w:tcW w:w="994" w:type="dxa"/>
            <w:shd w:val="clear" w:color="auto" w:fill="FFFFFF"/>
            <w:tcMar>
              <w:top w:w="80" w:type="dxa"/>
              <w:left w:w="85" w:type="dxa"/>
              <w:bottom w:w="80" w:type="dxa"/>
              <w:right w:w="85" w:type="dxa"/>
            </w:tcMar>
            <w:vAlign w:val="center"/>
          </w:tcPr>
          <w:p w14:paraId="31846147" w14:textId="77777777" w:rsidR="000D4996" w:rsidRDefault="00000000">
            <w:pPr>
              <w:keepLines/>
              <w:spacing w:after="20" w:line="240" w:lineRule="auto"/>
              <w:jc w:val="center"/>
            </w:pPr>
            <w:r>
              <w:rPr>
                <w:sz w:val="19"/>
              </w:rPr>
              <w:t>0.0675</w:t>
            </w:r>
          </w:p>
        </w:tc>
        <w:tc>
          <w:tcPr>
            <w:tcW w:w="596" w:type="dxa"/>
            <w:shd w:val="clear" w:color="auto" w:fill="FFFFFF"/>
            <w:tcMar>
              <w:top w:w="80" w:type="dxa"/>
              <w:left w:w="85" w:type="dxa"/>
              <w:bottom w:w="80" w:type="dxa"/>
              <w:right w:w="85" w:type="dxa"/>
            </w:tcMar>
            <w:vAlign w:val="center"/>
          </w:tcPr>
          <w:p w14:paraId="3E94B922" w14:textId="77777777" w:rsidR="000D4996" w:rsidRDefault="00000000">
            <w:pPr>
              <w:keepLines/>
              <w:spacing w:after="20" w:line="240" w:lineRule="auto"/>
              <w:jc w:val="center"/>
            </w:pPr>
            <w:r>
              <w:rPr>
                <w:sz w:val="19"/>
              </w:rPr>
              <w:t>0.2</w:t>
            </w:r>
          </w:p>
        </w:tc>
        <w:tc>
          <w:tcPr>
            <w:tcW w:w="3478" w:type="dxa"/>
            <w:shd w:val="clear" w:color="auto" w:fill="FFFFFF"/>
            <w:tcMar>
              <w:top w:w="80" w:type="dxa"/>
              <w:left w:w="85" w:type="dxa"/>
              <w:bottom w:w="80" w:type="dxa"/>
              <w:right w:w="85" w:type="dxa"/>
            </w:tcMar>
            <w:vAlign w:val="center"/>
          </w:tcPr>
          <w:p w14:paraId="6A8F2D1C" w14:textId="77777777" w:rsidR="000D4996" w:rsidRDefault="00000000">
            <w:pPr>
              <w:spacing w:after="20" w:line="240" w:lineRule="auto"/>
              <w:jc w:val="left"/>
            </w:pPr>
            <w:r>
              <w:rPr>
                <w:sz w:val="19"/>
              </w:rPr>
              <w:t>[0.0000460692156423, 0.0000460692157211]</w:t>
            </w:r>
          </w:p>
        </w:tc>
        <w:tc>
          <w:tcPr>
            <w:tcW w:w="1987" w:type="dxa"/>
            <w:shd w:val="clear" w:color="auto" w:fill="FFFFFF"/>
            <w:tcMar>
              <w:top w:w="80" w:type="dxa"/>
              <w:left w:w="85" w:type="dxa"/>
              <w:bottom w:w="80" w:type="dxa"/>
              <w:right w:w="85" w:type="dxa"/>
            </w:tcMar>
            <w:vAlign w:val="center"/>
          </w:tcPr>
          <w:p w14:paraId="11C26A42" w14:textId="77777777" w:rsidR="000D4996" w:rsidRDefault="00000000">
            <w:pPr>
              <w:keepLines/>
              <w:spacing w:after="20" w:line="240" w:lineRule="auto"/>
              <w:jc w:val="left"/>
            </w:pPr>
            <w:r>
              <w:rPr>
                <w:sz w:val="19"/>
              </w:rPr>
              <w:t>0.1835</w:t>
            </w:r>
          </w:p>
        </w:tc>
        <w:tc>
          <w:tcPr>
            <w:tcW w:w="1987" w:type="dxa"/>
            <w:shd w:val="clear" w:color="auto" w:fill="FFFFFF"/>
            <w:tcMar>
              <w:top w:w="80" w:type="dxa"/>
              <w:left w:w="85" w:type="dxa"/>
              <w:bottom w:w="80" w:type="dxa"/>
              <w:right w:w="85" w:type="dxa"/>
            </w:tcMar>
            <w:vAlign w:val="center"/>
          </w:tcPr>
          <w:p w14:paraId="6A732CB5" w14:textId="77777777" w:rsidR="000D4996" w:rsidRDefault="00000000">
            <w:pPr>
              <w:keepLines/>
              <w:spacing w:after="20" w:line="240" w:lineRule="auto"/>
              <w:jc w:val="left"/>
            </w:pPr>
            <w:r>
              <w:rPr>
                <w:sz w:val="19"/>
              </w:rPr>
              <w:t>0.0939</w:t>
            </w:r>
          </w:p>
        </w:tc>
      </w:tr>
      <w:tr w:rsidR="000D4996" w14:paraId="587E586B" w14:textId="77777777">
        <w:trPr>
          <w:cantSplit/>
          <w:jc w:val="center"/>
        </w:trPr>
        <w:tc>
          <w:tcPr>
            <w:tcW w:w="894" w:type="dxa"/>
            <w:shd w:val="clear" w:color="auto" w:fill="FFFFFF"/>
            <w:tcMar>
              <w:top w:w="80" w:type="dxa"/>
              <w:left w:w="85" w:type="dxa"/>
              <w:bottom w:w="80" w:type="dxa"/>
              <w:right w:w="85" w:type="dxa"/>
            </w:tcMar>
            <w:vAlign w:val="center"/>
          </w:tcPr>
          <w:p w14:paraId="5A3A7ADA" w14:textId="77777777" w:rsidR="000D4996" w:rsidRDefault="00000000">
            <w:pPr>
              <w:keepLines/>
              <w:spacing w:after="20" w:line="240" w:lineRule="auto"/>
              <w:jc w:val="center"/>
            </w:pPr>
            <w:r>
              <w:rPr>
                <w:sz w:val="19"/>
              </w:rPr>
              <w:t>16</w:t>
            </w:r>
          </w:p>
        </w:tc>
        <w:tc>
          <w:tcPr>
            <w:tcW w:w="994" w:type="dxa"/>
            <w:shd w:val="clear" w:color="auto" w:fill="FFFFFF"/>
            <w:tcMar>
              <w:top w:w="80" w:type="dxa"/>
              <w:left w:w="85" w:type="dxa"/>
              <w:bottom w:w="80" w:type="dxa"/>
              <w:right w:w="85" w:type="dxa"/>
            </w:tcMar>
            <w:vAlign w:val="center"/>
          </w:tcPr>
          <w:p w14:paraId="1087DEFB" w14:textId="77777777" w:rsidR="000D4996" w:rsidRDefault="00000000">
            <w:pPr>
              <w:keepLines/>
              <w:spacing w:after="20" w:line="240" w:lineRule="auto"/>
              <w:jc w:val="center"/>
            </w:pPr>
            <w:r>
              <w:rPr>
                <w:sz w:val="19"/>
              </w:rPr>
              <w:t>0.0675</w:t>
            </w:r>
          </w:p>
        </w:tc>
        <w:tc>
          <w:tcPr>
            <w:tcW w:w="596" w:type="dxa"/>
            <w:shd w:val="clear" w:color="auto" w:fill="FFFFFF"/>
            <w:tcMar>
              <w:top w:w="80" w:type="dxa"/>
              <w:left w:w="85" w:type="dxa"/>
              <w:bottom w:w="80" w:type="dxa"/>
              <w:right w:w="85" w:type="dxa"/>
            </w:tcMar>
            <w:vAlign w:val="center"/>
          </w:tcPr>
          <w:p w14:paraId="4781F83C" w14:textId="77777777" w:rsidR="000D4996" w:rsidRDefault="00000000">
            <w:pPr>
              <w:keepLines/>
              <w:spacing w:after="20" w:line="240" w:lineRule="auto"/>
              <w:jc w:val="center"/>
            </w:pPr>
            <w:r>
              <w:rPr>
                <w:sz w:val="19"/>
              </w:rPr>
              <w:t>0.8</w:t>
            </w:r>
          </w:p>
        </w:tc>
        <w:tc>
          <w:tcPr>
            <w:tcW w:w="3478" w:type="dxa"/>
            <w:shd w:val="clear" w:color="auto" w:fill="FFFFFF"/>
            <w:tcMar>
              <w:top w:w="80" w:type="dxa"/>
              <w:left w:w="85" w:type="dxa"/>
              <w:bottom w:w="80" w:type="dxa"/>
              <w:right w:w="85" w:type="dxa"/>
            </w:tcMar>
            <w:vAlign w:val="center"/>
          </w:tcPr>
          <w:p w14:paraId="601CE059" w14:textId="77777777" w:rsidR="000D4996" w:rsidRDefault="00000000">
            <w:pPr>
              <w:spacing w:after="20" w:line="240" w:lineRule="auto"/>
              <w:jc w:val="left"/>
            </w:pPr>
            <w:r>
              <w:rPr>
                <w:sz w:val="19"/>
              </w:rPr>
              <w:t>[0.0005000774921072, 0.0005000774922029]</w:t>
            </w:r>
          </w:p>
        </w:tc>
        <w:tc>
          <w:tcPr>
            <w:tcW w:w="1987" w:type="dxa"/>
            <w:shd w:val="clear" w:color="auto" w:fill="FFFFFF"/>
            <w:tcMar>
              <w:top w:w="80" w:type="dxa"/>
              <w:left w:w="85" w:type="dxa"/>
              <w:bottom w:w="80" w:type="dxa"/>
              <w:right w:w="85" w:type="dxa"/>
            </w:tcMar>
            <w:vAlign w:val="center"/>
          </w:tcPr>
          <w:p w14:paraId="4ED7AC45" w14:textId="77777777" w:rsidR="000D4996" w:rsidRDefault="00000000">
            <w:pPr>
              <w:keepLines/>
              <w:spacing w:after="20" w:line="240" w:lineRule="auto"/>
              <w:jc w:val="left"/>
            </w:pPr>
            <w:r>
              <w:rPr>
                <w:sz w:val="19"/>
              </w:rPr>
              <w:t>2.0675</w:t>
            </w:r>
          </w:p>
        </w:tc>
        <w:tc>
          <w:tcPr>
            <w:tcW w:w="1987" w:type="dxa"/>
            <w:shd w:val="clear" w:color="auto" w:fill="FFFFFF"/>
            <w:tcMar>
              <w:top w:w="80" w:type="dxa"/>
              <w:left w:w="85" w:type="dxa"/>
              <w:bottom w:w="80" w:type="dxa"/>
              <w:right w:w="85" w:type="dxa"/>
            </w:tcMar>
            <w:vAlign w:val="center"/>
          </w:tcPr>
          <w:p w14:paraId="42F8A929" w14:textId="77777777" w:rsidR="000D4996" w:rsidRDefault="00000000">
            <w:pPr>
              <w:keepLines/>
              <w:spacing w:after="20" w:line="240" w:lineRule="auto"/>
              <w:jc w:val="left"/>
            </w:pPr>
            <w:r>
              <w:rPr>
                <w:sz w:val="19"/>
              </w:rPr>
              <w:t>0.4014</w:t>
            </w:r>
          </w:p>
        </w:tc>
      </w:tr>
      <w:tr w:rsidR="000D4996" w14:paraId="455A8EC3" w14:textId="77777777">
        <w:trPr>
          <w:cantSplit/>
          <w:jc w:val="center"/>
        </w:trPr>
        <w:tc>
          <w:tcPr>
            <w:tcW w:w="894" w:type="dxa"/>
            <w:shd w:val="clear" w:color="auto" w:fill="FFFFFF"/>
            <w:tcMar>
              <w:top w:w="80" w:type="dxa"/>
              <w:left w:w="85" w:type="dxa"/>
              <w:bottom w:w="80" w:type="dxa"/>
              <w:right w:w="85" w:type="dxa"/>
            </w:tcMar>
            <w:vAlign w:val="center"/>
          </w:tcPr>
          <w:p w14:paraId="0212E880" w14:textId="77777777" w:rsidR="000D4996" w:rsidRDefault="00000000">
            <w:pPr>
              <w:keepLines/>
              <w:spacing w:after="20" w:line="240" w:lineRule="auto"/>
              <w:jc w:val="center"/>
            </w:pPr>
            <w:r>
              <w:rPr>
                <w:sz w:val="19"/>
              </w:rPr>
              <w:t>16</w:t>
            </w:r>
          </w:p>
        </w:tc>
        <w:tc>
          <w:tcPr>
            <w:tcW w:w="994" w:type="dxa"/>
            <w:shd w:val="clear" w:color="auto" w:fill="FFFFFF"/>
            <w:tcMar>
              <w:top w:w="80" w:type="dxa"/>
              <w:left w:w="85" w:type="dxa"/>
              <w:bottom w:w="80" w:type="dxa"/>
              <w:right w:w="85" w:type="dxa"/>
            </w:tcMar>
            <w:vAlign w:val="center"/>
          </w:tcPr>
          <w:p w14:paraId="2A6E31FF" w14:textId="77777777" w:rsidR="000D4996" w:rsidRDefault="00000000">
            <w:pPr>
              <w:keepLines/>
              <w:spacing w:after="20" w:line="240" w:lineRule="auto"/>
              <w:jc w:val="center"/>
            </w:pPr>
            <w:r>
              <w:rPr>
                <w:sz w:val="19"/>
              </w:rPr>
              <w:t>0.0675</w:t>
            </w:r>
          </w:p>
        </w:tc>
        <w:tc>
          <w:tcPr>
            <w:tcW w:w="596" w:type="dxa"/>
            <w:shd w:val="clear" w:color="auto" w:fill="FFFFFF"/>
            <w:tcMar>
              <w:top w:w="80" w:type="dxa"/>
              <w:left w:w="85" w:type="dxa"/>
              <w:bottom w:w="80" w:type="dxa"/>
              <w:right w:w="85" w:type="dxa"/>
            </w:tcMar>
            <w:vAlign w:val="center"/>
          </w:tcPr>
          <w:p w14:paraId="6080BFA8" w14:textId="77777777" w:rsidR="000D4996" w:rsidRDefault="00000000">
            <w:pPr>
              <w:keepLines/>
              <w:spacing w:after="20" w:line="240" w:lineRule="auto"/>
              <w:jc w:val="center"/>
            </w:pPr>
            <w:r>
              <w:rPr>
                <w:sz w:val="19"/>
              </w:rPr>
              <w:t>0.98</w:t>
            </w:r>
          </w:p>
        </w:tc>
        <w:tc>
          <w:tcPr>
            <w:tcW w:w="3478" w:type="dxa"/>
            <w:shd w:val="clear" w:color="auto" w:fill="FFFFFF"/>
            <w:tcMar>
              <w:top w:w="80" w:type="dxa"/>
              <w:left w:w="85" w:type="dxa"/>
              <w:bottom w:w="80" w:type="dxa"/>
              <w:right w:w="85" w:type="dxa"/>
            </w:tcMar>
            <w:vAlign w:val="center"/>
          </w:tcPr>
          <w:p w14:paraId="46456D77" w14:textId="77777777" w:rsidR="000D4996" w:rsidRDefault="00000000">
            <w:pPr>
              <w:spacing w:after="20" w:line="240" w:lineRule="auto"/>
              <w:jc w:val="left"/>
            </w:pPr>
            <w:r>
              <w:rPr>
                <w:sz w:val="19"/>
              </w:rPr>
              <w:t>[0.0001633165922185, 0.0001633165923658]</w:t>
            </w:r>
          </w:p>
        </w:tc>
        <w:tc>
          <w:tcPr>
            <w:tcW w:w="1987" w:type="dxa"/>
            <w:shd w:val="clear" w:color="auto" w:fill="FFFFFF"/>
            <w:tcMar>
              <w:top w:w="80" w:type="dxa"/>
              <w:left w:w="85" w:type="dxa"/>
              <w:bottom w:w="80" w:type="dxa"/>
              <w:right w:w="85" w:type="dxa"/>
            </w:tcMar>
            <w:vAlign w:val="center"/>
          </w:tcPr>
          <w:p w14:paraId="70855B79" w14:textId="77777777" w:rsidR="000D4996" w:rsidRDefault="00000000">
            <w:pPr>
              <w:keepLines/>
              <w:spacing w:after="20" w:line="240" w:lineRule="auto"/>
              <w:jc w:val="left"/>
            </w:pPr>
            <w:r>
              <w:rPr>
                <w:sz w:val="19"/>
              </w:rPr>
              <w:t>2.0675</w:t>
            </w:r>
          </w:p>
        </w:tc>
        <w:tc>
          <w:tcPr>
            <w:tcW w:w="1987" w:type="dxa"/>
            <w:shd w:val="clear" w:color="auto" w:fill="FFFFFF"/>
            <w:tcMar>
              <w:top w:w="80" w:type="dxa"/>
              <w:left w:w="85" w:type="dxa"/>
              <w:bottom w:w="80" w:type="dxa"/>
              <w:right w:w="85" w:type="dxa"/>
            </w:tcMar>
            <w:vAlign w:val="center"/>
          </w:tcPr>
          <w:p w14:paraId="47132AB7" w14:textId="77777777" w:rsidR="000D4996" w:rsidRDefault="00000000">
            <w:pPr>
              <w:keepLines/>
              <w:spacing w:after="20" w:line="240" w:lineRule="auto"/>
              <w:jc w:val="left"/>
            </w:pPr>
            <w:r>
              <w:rPr>
                <w:sz w:val="19"/>
              </w:rPr>
              <w:t>1.8901</w:t>
            </w:r>
          </w:p>
        </w:tc>
      </w:tr>
      <w:tr w:rsidR="000D4996" w14:paraId="034B61EE" w14:textId="77777777">
        <w:trPr>
          <w:cantSplit/>
          <w:jc w:val="center"/>
        </w:trPr>
        <w:tc>
          <w:tcPr>
            <w:tcW w:w="894" w:type="dxa"/>
            <w:shd w:val="clear" w:color="auto" w:fill="FFFFFF"/>
            <w:tcMar>
              <w:top w:w="80" w:type="dxa"/>
              <w:left w:w="85" w:type="dxa"/>
              <w:bottom w:w="80" w:type="dxa"/>
              <w:right w:w="85" w:type="dxa"/>
            </w:tcMar>
            <w:vAlign w:val="center"/>
          </w:tcPr>
          <w:p w14:paraId="3E23B857" w14:textId="77777777" w:rsidR="000D4996" w:rsidRDefault="00000000">
            <w:pPr>
              <w:keepLines/>
              <w:spacing w:after="20" w:line="240" w:lineRule="auto"/>
              <w:jc w:val="center"/>
            </w:pPr>
            <w:r>
              <w:rPr>
                <w:sz w:val="19"/>
              </w:rPr>
              <w:t>32</w:t>
            </w:r>
          </w:p>
        </w:tc>
        <w:tc>
          <w:tcPr>
            <w:tcW w:w="994" w:type="dxa"/>
            <w:shd w:val="clear" w:color="auto" w:fill="FFFFFF"/>
            <w:tcMar>
              <w:top w:w="80" w:type="dxa"/>
              <w:left w:w="85" w:type="dxa"/>
              <w:bottom w:w="80" w:type="dxa"/>
              <w:right w:w="85" w:type="dxa"/>
            </w:tcMar>
            <w:vAlign w:val="center"/>
          </w:tcPr>
          <w:p w14:paraId="7B63B1DA" w14:textId="77777777" w:rsidR="000D4996" w:rsidRDefault="00000000">
            <w:pPr>
              <w:keepLines/>
              <w:spacing w:after="20" w:line="240" w:lineRule="auto"/>
              <w:jc w:val="center"/>
            </w:pPr>
            <w:r>
              <w:rPr>
                <w:sz w:val="19"/>
              </w:rPr>
              <w:t>0.0349</w:t>
            </w:r>
          </w:p>
        </w:tc>
        <w:tc>
          <w:tcPr>
            <w:tcW w:w="596" w:type="dxa"/>
            <w:shd w:val="clear" w:color="auto" w:fill="FFFFFF"/>
            <w:tcMar>
              <w:top w:w="80" w:type="dxa"/>
              <w:left w:w="85" w:type="dxa"/>
              <w:bottom w:w="80" w:type="dxa"/>
              <w:right w:w="85" w:type="dxa"/>
            </w:tcMar>
            <w:vAlign w:val="center"/>
          </w:tcPr>
          <w:p w14:paraId="3AAAE6A4" w14:textId="77777777" w:rsidR="000D4996" w:rsidRDefault="00000000">
            <w:pPr>
              <w:keepLines/>
              <w:spacing w:after="20" w:line="240" w:lineRule="auto"/>
              <w:jc w:val="center"/>
            </w:pPr>
            <w:r>
              <w:rPr>
                <w:sz w:val="19"/>
              </w:rPr>
              <w:t>0.2</w:t>
            </w:r>
          </w:p>
        </w:tc>
        <w:tc>
          <w:tcPr>
            <w:tcW w:w="3478" w:type="dxa"/>
            <w:shd w:val="clear" w:color="auto" w:fill="FFFFFF"/>
            <w:tcMar>
              <w:top w:w="80" w:type="dxa"/>
              <w:left w:w="85" w:type="dxa"/>
              <w:bottom w:w="80" w:type="dxa"/>
              <w:right w:w="85" w:type="dxa"/>
            </w:tcMar>
            <w:vAlign w:val="center"/>
          </w:tcPr>
          <w:p w14:paraId="495EF187" w14:textId="77777777" w:rsidR="000D4996" w:rsidRDefault="00000000">
            <w:pPr>
              <w:spacing w:after="20" w:line="240" w:lineRule="auto"/>
              <w:jc w:val="left"/>
            </w:pPr>
            <w:r>
              <w:rPr>
                <w:sz w:val="19"/>
              </w:rPr>
              <w:t>[0.0000374674852816, 0.0000374674853559]</w:t>
            </w:r>
          </w:p>
        </w:tc>
        <w:tc>
          <w:tcPr>
            <w:tcW w:w="1987" w:type="dxa"/>
            <w:shd w:val="clear" w:color="auto" w:fill="FFFFFF"/>
            <w:tcMar>
              <w:top w:w="80" w:type="dxa"/>
              <w:left w:w="85" w:type="dxa"/>
              <w:bottom w:w="80" w:type="dxa"/>
              <w:right w:w="85" w:type="dxa"/>
            </w:tcMar>
            <w:vAlign w:val="center"/>
          </w:tcPr>
          <w:p w14:paraId="5A649A9D" w14:textId="77777777" w:rsidR="000D4996" w:rsidRDefault="00000000">
            <w:pPr>
              <w:keepLines/>
              <w:spacing w:after="20" w:line="240" w:lineRule="auto"/>
              <w:jc w:val="left"/>
            </w:pPr>
            <w:r>
              <w:rPr>
                <w:sz w:val="19"/>
              </w:rPr>
              <w:t>0.0941</w:t>
            </w:r>
          </w:p>
        </w:tc>
        <w:tc>
          <w:tcPr>
            <w:tcW w:w="1987" w:type="dxa"/>
            <w:shd w:val="clear" w:color="auto" w:fill="FFFFFF"/>
            <w:tcMar>
              <w:top w:w="80" w:type="dxa"/>
              <w:left w:w="85" w:type="dxa"/>
              <w:bottom w:w="80" w:type="dxa"/>
              <w:right w:w="85" w:type="dxa"/>
            </w:tcMar>
            <w:vAlign w:val="center"/>
          </w:tcPr>
          <w:p w14:paraId="608C5951" w14:textId="77777777" w:rsidR="000D4996" w:rsidRDefault="00000000">
            <w:pPr>
              <w:keepLines/>
              <w:spacing w:after="20" w:line="240" w:lineRule="auto"/>
              <w:jc w:val="left"/>
            </w:pPr>
            <w:r>
              <w:rPr>
                <w:sz w:val="19"/>
              </w:rPr>
              <w:t>0.0491</w:t>
            </w:r>
          </w:p>
        </w:tc>
      </w:tr>
      <w:tr w:rsidR="000D4996" w14:paraId="24D03391" w14:textId="77777777">
        <w:trPr>
          <w:cantSplit/>
          <w:jc w:val="center"/>
        </w:trPr>
        <w:tc>
          <w:tcPr>
            <w:tcW w:w="894" w:type="dxa"/>
            <w:shd w:val="clear" w:color="auto" w:fill="FFFFFF"/>
            <w:tcMar>
              <w:top w:w="80" w:type="dxa"/>
              <w:left w:w="85" w:type="dxa"/>
              <w:bottom w:w="80" w:type="dxa"/>
              <w:right w:w="85" w:type="dxa"/>
            </w:tcMar>
            <w:vAlign w:val="center"/>
          </w:tcPr>
          <w:p w14:paraId="7DF89158" w14:textId="77777777" w:rsidR="000D4996" w:rsidRDefault="00000000">
            <w:pPr>
              <w:keepLines/>
              <w:spacing w:after="20" w:line="240" w:lineRule="auto"/>
              <w:jc w:val="center"/>
            </w:pPr>
            <w:r>
              <w:rPr>
                <w:sz w:val="19"/>
              </w:rPr>
              <w:t>32</w:t>
            </w:r>
          </w:p>
        </w:tc>
        <w:tc>
          <w:tcPr>
            <w:tcW w:w="994" w:type="dxa"/>
            <w:shd w:val="clear" w:color="auto" w:fill="FFFFFF"/>
            <w:tcMar>
              <w:top w:w="80" w:type="dxa"/>
              <w:left w:w="85" w:type="dxa"/>
              <w:bottom w:w="80" w:type="dxa"/>
              <w:right w:w="85" w:type="dxa"/>
            </w:tcMar>
            <w:vAlign w:val="center"/>
          </w:tcPr>
          <w:p w14:paraId="43ECCB6A" w14:textId="77777777" w:rsidR="000D4996" w:rsidRDefault="00000000">
            <w:pPr>
              <w:keepLines/>
              <w:spacing w:after="20" w:line="240" w:lineRule="auto"/>
              <w:jc w:val="center"/>
            </w:pPr>
            <w:r>
              <w:rPr>
                <w:sz w:val="19"/>
              </w:rPr>
              <w:t>0.0349</w:t>
            </w:r>
          </w:p>
        </w:tc>
        <w:tc>
          <w:tcPr>
            <w:tcW w:w="596" w:type="dxa"/>
            <w:shd w:val="clear" w:color="auto" w:fill="FFFFFF"/>
            <w:tcMar>
              <w:top w:w="80" w:type="dxa"/>
              <w:left w:w="85" w:type="dxa"/>
              <w:bottom w:w="80" w:type="dxa"/>
              <w:right w:w="85" w:type="dxa"/>
            </w:tcMar>
            <w:vAlign w:val="center"/>
          </w:tcPr>
          <w:p w14:paraId="6E448862" w14:textId="77777777" w:rsidR="000D4996" w:rsidRDefault="00000000">
            <w:pPr>
              <w:keepLines/>
              <w:spacing w:after="20" w:line="240" w:lineRule="auto"/>
              <w:jc w:val="center"/>
            </w:pPr>
            <w:r>
              <w:rPr>
                <w:sz w:val="19"/>
              </w:rPr>
              <w:t>0.8</w:t>
            </w:r>
          </w:p>
        </w:tc>
        <w:tc>
          <w:tcPr>
            <w:tcW w:w="3478" w:type="dxa"/>
            <w:shd w:val="clear" w:color="auto" w:fill="FFFFFF"/>
            <w:tcMar>
              <w:top w:w="80" w:type="dxa"/>
              <w:left w:w="85" w:type="dxa"/>
              <w:bottom w:w="80" w:type="dxa"/>
              <w:right w:w="85" w:type="dxa"/>
            </w:tcMar>
            <w:vAlign w:val="center"/>
          </w:tcPr>
          <w:p w14:paraId="56310080" w14:textId="77777777" w:rsidR="000D4996" w:rsidRDefault="00000000">
            <w:pPr>
              <w:spacing w:after="20" w:line="240" w:lineRule="auto"/>
              <w:jc w:val="left"/>
            </w:pPr>
            <w:r>
              <w:rPr>
                <w:sz w:val="19"/>
              </w:rPr>
              <w:t>[0.0001419792773122, 0.0001419792774023]</w:t>
            </w:r>
          </w:p>
        </w:tc>
        <w:tc>
          <w:tcPr>
            <w:tcW w:w="1987" w:type="dxa"/>
            <w:shd w:val="clear" w:color="auto" w:fill="FFFFFF"/>
            <w:tcMar>
              <w:top w:w="80" w:type="dxa"/>
              <w:left w:w="85" w:type="dxa"/>
              <w:bottom w:w="80" w:type="dxa"/>
              <w:right w:w="85" w:type="dxa"/>
            </w:tcMar>
            <w:vAlign w:val="center"/>
          </w:tcPr>
          <w:p w14:paraId="30ED13BB" w14:textId="77777777" w:rsidR="000D4996" w:rsidRDefault="00000000">
            <w:pPr>
              <w:keepLines/>
              <w:spacing w:after="20" w:line="240" w:lineRule="auto"/>
              <w:jc w:val="left"/>
            </w:pPr>
            <w:r>
              <w:rPr>
                <w:sz w:val="19"/>
              </w:rPr>
              <w:t>0.9391</w:t>
            </w:r>
          </w:p>
        </w:tc>
        <w:tc>
          <w:tcPr>
            <w:tcW w:w="1987" w:type="dxa"/>
            <w:shd w:val="clear" w:color="auto" w:fill="FFFFFF"/>
            <w:tcMar>
              <w:top w:w="80" w:type="dxa"/>
              <w:left w:w="85" w:type="dxa"/>
              <w:bottom w:w="80" w:type="dxa"/>
              <w:right w:w="85" w:type="dxa"/>
            </w:tcMar>
            <w:vAlign w:val="center"/>
          </w:tcPr>
          <w:p w14:paraId="121AAF9F" w14:textId="77777777" w:rsidR="000D4996" w:rsidRDefault="00000000">
            <w:pPr>
              <w:keepLines/>
              <w:spacing w:after="20" w:line="240" w:lineRule="auto"/>
              <w:jc w:val="left"/>
            </w:pPr>
            <w:r>
              <w:rPr>
                <w:sz w:val="19"/>
              </w:rPr>
              <w:t>0.2153</w:t>
            </w:r>
          </w:p>
        </w:tc>
      </w:tr>
      <w:tr w:rsidR="000D4996" w14:paraId="0393E150" w14:textId="77777777">
        <w:trPr>
          <w:cantSplit/>
          <w:jc w:val="center"/>
        </w:trPr>
        <w:tc>
          <w:tcPr>
            <w:tcW w:w="894" w:type="dxa"/>
            <w:shd w:val="clear" w:color="auto" w:fill="FFFFFF"/>
            <w:tcMar>
              <w:top w:w="80" w:type="dxa"/>
              <w:left w:w="85" w:type="dxa"/>
              <w:bottom w:w="80" w:type="dxa"/>
              <w:right w:w="85" w:type="dxa"/>
            </w:tcMar>
            <w:vAlign w:val="center"/>
          </w:tcPr>
          <w:p w14:paraId="6256FC1E" w14:textId="77777777" w:rsidR="000D4996" w:rsidRDefault="00000000">
            <w:pPr>
              <w:keepLines/>
              <w:spacing w:after="20" w:line="240" w:lineRule="auto"/>
              <w:jc w:val="center"/>
            </w:pPr>
            <w:r>
              <w:rPr>
                <w:sz w:val="19"/>
              </w:rPr>
              <w:t>32</w:t>
            </w:r>
          </w:p>
        </w:tc>
        <w:tc>
          <w:tcPr>
            <w:tcW w:w="994" w:type="dxa"/>
            <w:shd w:val="clear" w:color="auto" w:fill="FFFFFF"/>
            <w:tcMar>
              <w:top w:w="80" w:type="dxa"/>
              <w:left w:w="85" w:type="dxa"/>
              <w:bottom w:w="80" w:type="dxa"/>
              <w:right w:w="85" w:type="dxa"/>
            </w:tcMar>
            <w:vAlign w:val="center"/>
          </w:tcPr>
          <w:p w14:paraId="3E12FED0" w14:textId="77777777" w:rsidR="000D4996" w:rsidRDefault="00000000">
            <w:pPr>
              <w:keepLines/>
              <w:spacing w:after="20" w:line="240" w:lineRule="auto"/>
              <w:jc w:val="center"/>
            </w:pPr>
            <w:r>
              <w:rPr>
                <w:sz w:val="19"/>
              </w:rPr>
              <w:t>0.0349</w:t>
            </w:r>
          </w:p>
        </w:tc>
        <w:tc>
          <w:tcPr>
            <w:tcW w:w="596" w:type="dxa"/>
            <w:shd w:val="clear" w:color="auto" w:fill="FFFFFF"/>
            <w:tcMar>
              <w:top w:w="80" w:type="dxa"/>
              <w:left w:w="85" w:type="dxa"/>
              <w:bottom w:w="80" w:type="dxa"/>
              <w:right w:w="85" w:type="dxa"/>
            </w:tcMar>
            <w:vAlign w:val="center"/>
          </w:tcPr>
          <w:p w14:paraId="79C64B53" w14:textId="77777777" w:rsidR="000D4996" w:rsidRDefault="00000000">
            <w:pPr>
              <w:keepLines/>
              <w:spacing w:after="20" w:line="240" w:lineRule="auto"/>
              <w:jc w:val="center"/>
            </w:pPr>
            <w:r>
              <w:rPr>
                <w:sz w:val="19"/>
              </w:rPr>
              <w:t>0.98</w:t>
            </w:r>
          </w:p>
        </w:tc>
        <w:tc>
          <w:tcPr>
            <w:tcW w:w="3478" w:type="dxa"/>
            <w:shd w:val="clear" w:color="auto" w:fill="FFFFFF"/>
            <w:tcMar>
              <w:top w:w="80" w:type="dxa"/>
              <w:left w:w="85" w:type="dxa"/>
              <w:bottom w:w="80" w:type="dxa"/>
              <w:right w:w="85" w:type="dxa"/>
            </w:tcMar>
            <w:vAlign w:val="center"/>
          </w:tcPr>
          <w:p w14:paraId="4744A038" w14:textId="77777777" w:rsidR="000D4996" w:rsidRDefault="00000000">
            <w:pPr>
              <w:spacing w:after="20" w:line="240" w:lineRule="auto"/>
              <w:jc w:val="left"/>
            </w:pPr>
            <w:r>
              <w:rPr>
                <w:sz w:val="19"/>
              </w:rPr>
              <w:t>[0.0001263663383825, 0.0001263663385240]</w:t>
            </w:r>
          </w:p>
        </w:tc>
        <w:tc>
          <w:tcPr>
            <w:tcW w:w="1987" w:type="dxa"/>
            <w:shd w:val="clear" w:color="auto" w:fill="FFFFFF"/>
            <w:tcMar>
              <w:top w:w="80" w:type="dxa"/>
              <w:left w:w="85" w:type="dxa"/>
              <w:bottom w:w="80" w:type="dxa"/>
              <w:right w:w="85" w:type="dxa"/>
            </w:tcMar>
            <w:vAlign w:val="center"/>
          </w:tcPr>
          <w:p w14:paraId="2EC361EE" w14:textId="77777777" w:rsidR="000D4996" w:rsidRDefault="00000000">
            <w:pPr>
              <w:keepLines/>
              <w:spacing w:after="20" w:line="240" w:lineRule="auto"/>
              <w:jc w:val="left"/>
            </w:pPr>
            <w:r>
              <w:rPr>
                <w:sz w:val="19"/>
              </w:rPr>
              <w:t>2.0349</w:t>
            </w:r>
          </w:p>
        </w:tc>
        <w:tc>
          <w:tcPr>
            <w:tcW w:w="1987" w:type="dxa"/>
            <w:shd w:val="clear" w:color="auto" w:fill="FFFFFF"/>
            <w:tcMar>
              <w:top w:w="80" w:type="dxa"/>
              <w:left w:w="85" w:type="dxa"/>
              <w:bottom w:w="80" w:type="dxa"/>
              <w:right w:w="85" w:type="dxa"/>
            </w:tcMar>
            <w:vAlign w:val="center"/>
          </w:tcPr>
          <w:p w14:paraId="1890BC48" w14:textId="77777777" w:rsidR="000D4996" w:rsidRDefault="00000000">
            <w:pPr>
              <w:keepLines/>
              <w:spacing w:after="20" w:line="240" w:lineRule="auto"/>
              <w:jc w:val="left"/>
            </w:pPr>
            <w:r>
              <w:rPr>
                <w:sz w:val="19"/>
              </w:rPr>
              <w:t>1.5983</w:t>
            </w:r>
          </w:p>
        </w:tc>
      </w:tr>
    </w:tbl>
    <w:p w14:paraId="5B3774A8" w14:textId="77777777" w:rsidR="000D4996" w:rsidRDefault="000D4996">
      <w:pPr>
        <w:pStyle w:val="BodyText"/>
        <w:spacing w:before="140"/>
      </w:pPr>
    </w:p>
    <w:p w14:paraId="79832C84" w14:textId="77777777" w:rsidR="000D4996" w:rsidRDefault="00000000">
      <w:pPr>
        <w:pStyle w:val="BodyText"/>
        <w:keepLines/>
      </w:pPr>
      <w:r>
        <w:lastRenderedPageBreak/>
        <w:t xml:space="preserve">Proposition 11.1 is tighter than (16) in all 12 cases. At </w:t>
      </w:r>
      <m:oMath>
        <m:r>
          <w:rPr>
            <w:rFonts w:ascii="Cambria Math" w:hAnsi="Cambria Math"/>
          </w:rPr>
          <m:t>a</m:t>
        </m:r>
        <m:r>
          <m:rPr>
            <m:sty m:val="p"/>
          </m:rPr>
          <w:rPr>
            <w:rFonts w:ascii="Cambria Math" w:hAnsi="Cambria Math"/>
          </w:rPr>
          <m:t>=</m:t>
        </m:r>
        <m:r>
          <w:rPr>
            <w:rFonts w:ascii="Cambria Math" w:hAnsi="Cambria Math"/>
          </w:rPr>
          <m:t>0.2</m:t>
        </m:r>
      </m:oMath>
      <w:r>
        <w:t xml:space="preserve"> and 0.8, the whole bound shrinks by a factor of 1.9 to 5.2. At </w:t>
      </w:r>
      <m:oMath>
        <m:r>
          <w:rPr>
            <w:rFonts w:ascii="Cambria Math" w:hAnsi="Cambria Math"/>
          </w:rPr>
          <m:t>a</m:t>
        </m:r>
        <m:r>
          <m:rPr>
            <m:sty m:val="p"/>
          </m:rPr>
          <w:rPr>
            <w:rFonts w:ascii="Cambria Math" w:hAnsi="Cambria Math"/>
          </w:rPr>
          <m:t>=</m:t>
        </m:r>
        <m:r>
          <w:rPr>
            <w:rFonts w:ascii="Cambria Math" w:hAnsi="Cambria Math"/>
          </w:rPr>
          <m:t>0.98</m:t>
        </m:r>
        <m:r>
          <m:rPr>
            <m:nor/>
          </m:rPr>
          <m:t>,</m:t>
        </m:r>
      </m:oMath>
      <w:r>
        <w:t xml:space="preserve"> where </w:t>
      </w:r>
      <m:oMath>
        <m:r>
          <w:rPr>
            <w:rFonts w:ascii="Cambria Math" w:hAnsi="Cambria Math"/>
          </w:rPr>
          <m:t>L</m:t>
        </m:r>
      </m:oMath>
      <w:r>
        <w:t xml:space="preserve"> is large, both bounds exceed one and are uninformative. Both bounds remain far above the source readout errors. The source readout errors at </w:t>
      </w:r>
      <m:oMath>
        <m:r>
          <w:rPr>
            <w:rFonts w:ascii="Cambria Math" w:hAnsi="Cambria Math"/>
          </w:rPr>
          <m:t>a</m:t>
        </m:r>
        <m:r>
          <m:rPr>
            <m:sty m:val="p"/>
          </m:rPr>
          <w:rPr>
            <w:rFonts w:ascii="Cambria Math" w:hAnsi="Cambria Math"/>
          </w:rPr>
          <m:t>=</m:t>
        </m:r>
        <m:r>
          <w:rPr>
            <w:rFonts w:ascii="Cambria Math" w:hAnsi="Cambria Math"/>
          </w:rPr>
          <m:t>0.98</m:t>
        </m:r>
      </m:oMath>
      <w:r>
        <w:t xml:space="preserve"> are not monotone in the radius. This confirms the caution in Section 6.3 that no single radius certifies all scales.</w:t>
      </w:r>
    </w:p>
    <w:p w14:paraId="384FBBD7" w14:textId="77777777" w:rsidR="000D4996" w:rsidRDefault="00000000">
      <w:pPr>
        <w:pStyle w:val="Heading2"/>
      </w:pPr>
      <w:r>
        <w:t>11.5 The exact expectation of a randomly retained ratio</w:t>
      </w:r>
    </w:p>
    <w:p w14:paraId="65E5F28E" w14:textId="77777777" w:rsidR="000D4996" w:rsidRDefault="00000000">
      <w:pPr>
        <w:pStyle w:val="FirstParagraph"/>
        <w:keepLines/>
      </w:pPr>
      <w:r>
        <w:t>Proposition 5.3 states that the retained ratio is generally biased. That bias can be computed exactly.</w:t>
      </w:r>
    </w:p>
    <w:p w14:paraId="41972E6B" w14:textId="77777777" w:rsidR="000D4996" w:rsidRDefault="00000000">
      <w:pPr>
        <w:pStyle w:val="FirstParagraph"/>
        <w:keepNext/>
        <w:keepLines/>
      </w:pPr>
      <w:r>
        <w:rPr>
          <w:b/>
          <w:bCs/>
        </w:rPr>
        <w:t>Proposition 11.2 (exact retained-ratio expectation).</w:t>
      </w:r>
      <w:r>
        <w:t xml:space="preserve"> Conditional on a realized finite log, let </w:t>
      </w: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&gt;</m:t>
        </m:r>
        <m:r>
          <w:rPr>
            <w:rFonts w:ascii="Cambria Math" w:hAnsi="Cambria Math"/>
          </w:rPr>
          <m:t>0</m:t>
        </m:r>
        <m:r>
          <m:rPr>
            <m:nor/>
          </m:rPr>
          <m:t>,</m:t>
        </m:r>
      </m:oMath>
      <w:r>
        <w:t xml:space="preserv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i</m:t>
                </m:r>
              </m:sub>
            </m:sSub>
          </m:e>
        </m:d>
        <m:r>
          <m:rPr>
            <m:sty m:val="p"/>
          </m:rPr>
          <w:rPr>
            <w:rFonts w:ascii="Cambria Math" w:hAnsi="Cambria Math"/>
          </w:rPr>
          <m:t>≤</m:t>
        </m:r>
        <m:r>
          <w:rPr>
            <w:rFonts w:ascii="Cambria Math" w:hAnsi="Cambria Math"/>
          </w:rPr>
          <m:t>H</m:t>
        </m:r>
      </m:oMath>
      <w:r>
        <w:t xml:space="preserve"> and independent </w:t>
      </w:r>
      <m:oMath>
        <m:sSub>
          <m:sSubPr>
            <m:ctrlPr>
              <w:rPr>
                <w:rFonts w:ascii="Cambria Math" w:hAnsi="Cambria Math"/>
              </w:rPr>
            </m:ctrlPr>
          </m:sSubPr>
          <m:e>
            <m:r>
              <w:rPr>
                <w:rFonts w:ascii="Cambria Math" w:hAnsi="Cambria Math"/>
              </w:rPr>
              <m:t>J</m:t>
            </m:r>
          </m:e>
          <m:sub>
            <m:r>
              <w:rPr>
                <w:rFonts w:ascii="Cambria Math" w:hAnsi="Cambria Math"/>
              </w:rPr>
              <m:t>i</m:t>
            </m:r>
          </m:sub>
        </m:sSub>
        <m:r>
          <m:rPr>
            <m:sty m:val="p"/>
          </m:rPr>
          <w:rPr>
            <w:rFonts w:ascii="Cambria Math" w:hAnsi="Cambria Math"/>
          </w:rPr>
          <m:t>∼Bernoulli</m:t>
        </m:r>
        <m:d>
          <m:dPr>
            <m:ctrlPr>
              <w:rPr>
                <w:rFonts w:ascii="Cambria Math" w:hAnsi="Cambria Math"/>
              </w:rPr>
            </m:ctrlPr>
          </m:dPr>
          <m:e>
            <m:sSub>
              <m:sSubPr>
                <m:ctrlPr>
                  <w:rPr>
                    <w:rFonts w:ascii="Cambria Math" w:hAnsi="Cambria Math"/>
                  </w:rPr>
                </m:ctrlPr>
              </m:sSubPr>
              <m:e>
                <m:r>
                  <w:rPr>
                    <w:rFonts w:ascii="Cambria Math" w:hAnsi="Cambria Math"/>
                  </w:rPr>
                  <m:t>ρ</m:t>
                </m:r>
              </m:e>
              <m:sub>
                <m:r>
                  <w:rPr>
                    <w:rFonts w:ascii="Cambria Math" w:hAnsi="Cambria Math"/>
                  </w:rPr>
                  <m:t>i</m:t>
                </m:r>
              </m:sub>
            </m:sSub>
          </m:e>
        </m:d>
      </m:oMath>
      <w:r>
        <w:t xml:space="preserve"> with </w:t>
      </w:r>
      <m:oMath>
        <m:r>
          <w:rPr>
            <w:rFonts w:ascii="Cambria Math" w:hAnsi="Cambria Math"/>
          </w:rPr>
          <m:t>0</m:t>
        </m:r>
        <m:r>
          <m:rPr>
            <m:sty m:val="p"/>
          </m:rPr>
          <w:rPr>
            <w:rFonts w:ascii="Cambria Math" w:hAnsi="Cambria Math"/>
          </w:rPr>
          <m:t>&lt;</m:t>
        </m:r>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1</m:t>
        </m:r>
        <m:r>
          <m:rPr>
            <m:nor/>
          </m:rPr>
          <m:t>.</m:t>
        </m:r>
      </m:oMath>
      <w:r>
        <w:t xml:space="preserve"> Put </w:t>
      </w:r>
      <m:oMath>
        <m:r>
          <w:rPr>
            <w:rFonts w:ascii="Cambria Math" w:hAnsi="Cambria Math"/>
          </w:rPr>
          <m:t>N</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J</m:t>
                </m:r>
              </m:e>
              <m:sub>
                <m:r>
                  <w:rPr>
                    <w:rFonts w:ascii="Cambria Math" w:hAnsi="Cambria Math"/>
                  </w:rPr>
                  <m:t>i</m:t>
                </m:r>
              </m:sub>
            </m:sSub>
          </m:e>
        </m:nary>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nor/>
          </m:rPr>
          <m:t>,</m:t>
        </m:r>
      </m:oMath>
      <w:r>
        <w:t xml:space="preserve"> </w:t>
      </w:r>
      <m:oMath>
        <m:r>
          <w:rPr>
            <w:rFonts w:ascii="Cambria Math" w:hAnsi="Cambria Math"/>
          </w:rPr>
          <m:t>D</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J</m:t>
                </m:r>
              </m:e>
              <m:sub>
                <m:r>
                  <w:rPr>
                    <w:rFonts w:ascii="Cambria Math" w:hAnsi="Cambria Math"/>
                  </w:rPr>
                  <m:t>i</m:t>
                </m:r>
              </m:sub>
            </m:sSub>
          </m:e>
        </m:nary>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r>
          <m:rPr>
            <m:nor/>
          </m:rPr>
          <m:t>,</m:t>
        </m:r>
      </m:oMath>
      <w:r>
        <w:t xml:space="preserve"> and define </w:t>
      </w:r>
      <m:oMath>
        <m:r>
          <w:rPr>
            <w:rFonts w:ascii="Cambria Math" w:hAnsi="Cambria Math"/>
          </w:rPr>
          <m:t>V</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D</m:t>
        </m:r>
      </m:oMath>
      <w:r>
        <w:t xml:space="preserve"> when </w:t>
      </w:r>
      <m:oMath>
        <m:r>
          <w:rPr>
            <w:rFonts w:ascii="Cambria Math" w:hAnsi="Cambria Math"/>
          </w:rPr>
          <m:t>D</m:t>
        </m:r>
        <m:r>
          <m:rPr>
            <m:sty m:val="p"/>
          </m:rPr>
          <w:rPr>
            <w:rFonts w:ascii="Cambria Math" w:hAnsi="Cambria Math"/>
          </w:rPr>
          <m:t>&gt;</m:t>
        </m:r>
        <m:r>
          <w:rPr>
            <w:rFonts w:ascii="Cambria Math" w:hAnsi="Cambria Math"/>
          </w:rPr>
          <m:t>0</m:t>
        </m:r>
      </m:oMath>
      <w:r>
        <w:t xml:space="preserve"> and zero otherwise. Then</w:t>
      </w:r>
    </w:p>
    <w:p w14:paraId="5FDC89DF" w14:textId="77777777" w:rsidR="000D4996" w:rsidRDefault="00000000">
      <w:pPr>
        <w:pStyle w:val="BodyText"/>
        <w:keepLines/>
      </w:pPr>
      <m:oMathPara>
        <m:oMathParaPr>
          <m:jc m:val="center"/>
        </m:oMathParaPr>
        <m:oMath>
          <m:r>
            <m:rPr>
              <m:scr m:val="double-struck"/>
              <m:sty m:val="p"/>
            </m:rPr>
            <w:rPr>
              <w:rFonts w:ascii="Cambria Math" w:hAnsi="Cambria Math"/>
            </w:rPr>
            <m:t>E</m:t>
          </m:r>
          <m:r>
            <w:rPr>
              <w:rFonts w:ascii="Cambria Math" w:hAnsi="Cambria Math"/>
            </w:rPr>
            <m:t>V</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h</m:t>
                      </m:r>
                    </m:e>
                    <m:sub>
                      <m:r>
                        <w:rPr>
                          <w:rFonts w:ascii="Cambria Math" w:hAnsi="Cambria Math"/>
                        </w:rPr>
                        <m:t>i</m:t>
                      </m:r>
                    </m:sub>
                  </m:sSub>
                </m:e>
              </m:nary>
            </m:e>
          </m:nary>
          <m:sSub>
            <m:sSubPr>
              <m:ctrlPr>
                <w:rPr>
                  <w:rFonts w:ascii="Cambria Math" w:hAnsi="Cambria Math"/>
                </w:rPr>
              </m:ctrlPr>
            </m:sSubPr>
            <m:e>
              <m:r>
                <w:rPr>
                  <w:rFonts w:ascii="Cambria Math" w:hAnsi="Cambria Math"/>
                </w:rPr>
                <m:t>w</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sup>
          </m:sSup>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m:t>
                      </m:r>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sup>
                  </m:sSup>
                </m:e>
              </m:d>
            </m:e>
          </m:nary>
          <m:r>
            <w:rPr>
              <w:rFonts w:ascii="Cambria Math" w:hAnsi="Cambria Math"/>
            </w:rPr>
            <m:t> dt</m:t>
          </m:r>
          <m:r>
            <m:rPr>
              <m:sty m:val="p"/>
            </m:rPr>
            <w:rPr>
              <w:rFonts w:ascii="Cambria Math" w:hAnsi="Cambria Math"/>
            </w:rPr>
            <m:t>.</m:t>
          </m:r>
          <m:r>
            <m:rPr>
              <m:nor/>
            </m:rPr>
            <m:t xml:space="preserve">    (26)</m:t>
          </m:r>
        </m:oMath>
      </m:oMathPara>
    </w:p>
    <w:p w14:paraId="2AA22966" w14:textId="77777777" w:rsidR="000D4996" w:rsidRDefault="00000000">
      <w:pPr>
        <w:pStyle w:val="FirstParagraph"/>
      </w:pPr>
      <w:r>
        <w:rPr>
          <w:i/>
          <w:iCs/>
        </w:rPr>
        <w:t>Proof.</w:t>
      </w:r>
      <w:r>
        <w:t xml:space="preserve"> On </w:t>
      </w:r>
      <m:oMath>
        <m:r>
          <w:rPr>
            <w:rFonts w:ascii="Cambria Math" w:hAnsi="Cambria Math"/>
          </w:rPr>
          <m:t>D</m:t>
        </m:r>
        <m:r>
          <m:rPr>
            <m:sty m:val="p"/>
          </m:rPr>
          <w:rPr>
            <w:rFonts w:ascii="Cambria Math" w:hAnsi="Cambria Math"/>
          </w:rPr>
          <m:t>&gt;</m:t>
        </m:r>
        <m:r>
          <w:rPr>
            <w:rFonts w:ascii="Cambria Math" w:hAnsi="Cambria Math"/>
          </w:rPr>
          <m:t>0</m:t>
        </m:r>
        <m:r>
          <m:rPr>
            <m:nor/>
          </m:rPr>
          <m:t>,</m:t>
        </m:r>
      </m:oMath>
      <w:r>
        <w:t xml:space="preserve"> </w:t>
      </w:r>
      <m:oMath>
        <m:sSup>
          <m:sSupPr>
            <m:ctrlPr>
              <w:rPr>
                <w:rFonts w:ascii="Cambria Math" w:hAnsi="Cambria Math"/>
              </w:rPr>
            </m:ctrlPr>
          </m:sSupPr>
          <m:e>
            <m:r>
              <w:rPr>
                <w:rFonts w:ascii="Cambria Math" w:hAnsi="Cambria Math"/>
              </w:rPr>
              <m:t>D</m:t>
            </m:r>
          </m:e>
          <m:sup>
            <m:r>
              <m:rPr>
                <m:sty m:val="p"/>
              </m:rPr>
              <w:rPr>
                <w:rFonts w:ascii="Cambria Math" w:hAnsi="Cambria Math"/>
              </w:rPr>
              <m:t>-</m:t>
            </m:r>
            <m:r>
              <w:rPr>
                <w:rFonts w:ascii="Cambria Math" w:hAnsi="Cambria Math"/>
              </w:rPr>
              <m:t>1</m:t>
            </m:r>
          </m:sup>
        </m:sSup>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m:rPr>
                <m:sty m:val="p"/>
              </m:rPr>
              <w:rPr>
                <w:rFonts w:ascii="Cambria Math" w:hAnsi="Cambria Math"/>
              </w:rPr>
              <m:t>∞</m:t>
            </m:r>
          </m:sup>
          <m:e>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tD</m:t>
                </m:r>
              </m:sup>
            </m:sSup>
          </m:e>
        </m:nary>
        <m:r>
          <w:rPr>
            <w:rFonts w:ascii="Cambria Math" w:hAnsi="Cambria Math"/>
          </w:rPr>
          <m:t> dt</m:t>
        </m:r>
        <m:r>
          <m:rPr>
            <m:nor/>
          </m:rPr>
          <m:t>.</m:t>
        </m:r>
      </m:oMath>
      <w:r>
        <w:t xml:space="preserve"> Since </w:t>
      </w:r>
      <m:oMath>
        <m:d>
          <m:dPr>
            <m:begChr m:val="|"/>
            <m:endChr m:val="|"/>
            <m:ctrlPr>
              <w:rPr>
                <w:rFonts w:ascii="Cambria Math" w:hAnsi="Cambria Math"/>
              </w:rPr>
            </m:ctrlPr>
          </m:dPr>
          <m:e>
            <m:r>
              <w:rPr>
                <w:rFonts w:ascii="Cambria Math" w:hAnsi="Cambria Math"/>
              </w:rPr>
              <m:t>N</m:t>
            </m:r>
          </m:e>
        </m:d>
        <m:r>
          <m:rPr>
            <m:sty m:val="p"/>
          </m:rPr>
          <w:rPr>
            <w:rFonts w:ascii="Cambria Math" w:hAnsi="Cambria Math"/>
          </w:rPr>
          <m:t>≤</m:t>
        </m:r>
        <m:r>
          <w:rPr>
            <w:rFonts w:ascii="Cambria Math" w:hAnsi="Cambria Math"/>
          </w:rPr>
          <m:t>HD</m:t>
        </m:r>
        <m:r>
          <m:rPr>
            <m:nor/>
          </m:rPr>
          <m:t>,</m:t>
        </m:r>
      </m:oMath>
      <w:r>
        <w:t xml:space="preserve"> the absolute integral is bounded by </w:t>
      </w:r>
      <m:oMath>
        <m:r>
          <w:rPr>
            <w:rFonts w:ascii="Cambria Math" w:hAnsi="Cambria Math"/>
          </w:rPr>
          <m:t>H</m:t>
        </m:r>
      </m:oMath>
      <w:r>
        <w:t xml:space="preserve"> in expectation. Fubini’s theorem therefore applies also to signed values. Independence factorizes </w:t>
      </w:r>
      <m:oMath>
        <m:r>
          <m:rPr>
            <m:scr m:val="double-struck"/>
            <m:sty m:val="p"/>
          </m:rP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J</m:t>
                </m:r>
              </m:e>
              <m:sub>
                <m:r>
                  <w:rPr>
                    <w:rFonts w:ascii="Cambria Math" w:hAnsi="Cambria Math"/>
                  </w:rPr>
                  <m:t>i</m:t>
                </m:r>
              </m:sub>
            </m:sSub>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tD</m:t>
                </m:r>
              </m:sup>
            </m:sSup>
          </m:e>
        </m:d>
      </m:oMath>
      <w:r>
        <w:t xml:space="preserve"> and gives (26). </w:t>
      </w:r>
    </w:p>
    <w:p w14:paraId="2A1AEB6C" w14:textId="77777777" w:rsidR="000D4996" w:rsidRDefault="00000000">
      <w:pPr>
        <w:pStyle w:val="BodyText"/>
      </w:pPr>
      <w:r>
        <w:t xml:space="preserve">This is an unconditional expectation over retention, with an explicit empty-sample convention. Conditional on a nonempty sample it must be divided by </w:t>
      </w:r>
      <m:oMath>
        <m:r>
          <w:rPr>
            <w:rFonts w:ascii="Cambria Math" w:hAnsi="Cambria Math"/>
          </w:rPr>
          <m:t>1</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e>
            </m:d>
          </m:e>
        </m:nary>
        <m:r>
          <m:rPr>
            <m:nor/>
          </m:rPr>
          <m:t>.</m:t>
        </m:r>
      </m:oMath>
      <w:r>
        <w:t xml:space="preserve"> For weights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r>
          <m:rPr>
            <m:nor/>
          </m:rPr>
          <m:t>,</m:t>
        </m:r>
      </m:oMath>
      <w:r>
        <w:t xml:space="preserve"> values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and </w:t>
      </w:r>
      <m:oMath>
        <m:sSub>
          <m:sSubPr>
            <m:ctrlPr>
              <w:rPr>
                <w:rFonts w:ascii="Cambria Math" w:hAnsi="Cambria Math"/>
              </w:rPr>
            </m:ctrlPr>
          </m:sSubPr>
          <m:e>
            <m:r>
              <w:rPr>
                <w:rFonts w:ascii="Cambria Math" w:hAnsi="Cambria Math"/>
              </w:rPr>
              <m:t>ρ</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nor/>
          </m:rPr>
          <m:t>,</m:t>
        </m:r>
      </m:oMath>
      <w:r>
        <w:t xml:space="preserve"> the full ratio is </w:t>
      </w:r>
      <m:oMath>
        <m:r>
          <w:rPr>
            <w:rFonts w:ascii="Cambria Math" w:hAnsi="Cambria Math"/>
          </w:rPr>
          <m:t>2</m:t>
        </m:r>
        <m:r>
          <m:rPr>
            <m:sty m:val="p"/>
          </m:rPr>
          <w:rPr>
            <w:rFonts w:ascii="Cambria Math" w:hAnsi="Cambria Math"/>
          </w:rPr>
          <m:t>/</m:t>
        </m:r>
        <m:r>
          <w:rPr>
            <w:rFonts w:ascii="Cambria Math" w:hAnsi="Cambria Math"/>
          </w:rPr>
          <m:t>3</m:t>
        </m:r>
        <m:r>
          <m:rPr>
            <m:nor/>
          </m:rPr>
          <m:t>,</m:t>
        </m:r>
      </m:oMath>
      <w:r>
        <w:t xml:space="preserve"> whereas the two retained expectations are </w:t>
      </w:r>
      <m:oMath>
        <m:r>
          <w:rPr>
            <w:rFonts w:ascii="Cambria Math" w:hAnsi="Cambria Math"/>
          </w:rPr>
          <m:t>5</m:t>
        </m:r>
        <m:r>
          <m:rPr>
            <m:sty m:val="p"/>
          </m:rPr>
          <w:rPr>
            <w:rFonts w:ascii="Cambria Math" w:hAnsi="Cambria Math"/>
          </w:rPr>
          <m:t>/</m:t>
        </m:r>
        <m:r>
          <w:rPr>
            <w:rFonts w:ascii="Cambria Math" w:hAnsi="Cambria Math"/>
          </w:rPr>
          <m:t>12</m:t>
        </m:r>
      </m:oMath>
      <w:r>
        <w:t xml:space="preserve"> and </w:t>
      </w:r>
      <m:oMath>
        <m:r>
          <w:rPr>
            <w:rFonts w:ascii="Cambria Math" w:hAnsi="Cambria Math"/>
          </w:rPr>
          <m:t>5</m:t>
        </m:r>
        <m:r>
          <m:rPr>
            <m:sty m:val="p"/>
          </m:rPr>
          <w:rPr>
            <w:rFonts w:ascii="Cambria Math" w:hAnsi="Cambria Math"/>
          </w:rPr>
          <m:t>/</m:t>
        </m:r>
        <m:r>
          <w:rPr>
            <w:rFonts w:ascii="Cambria Math" w:hAnsi="Cambria Math"/>
          </w:rPr>
          <m:t>9</m:t>
        </m:r>
        <m:r>
          <m:rPr>
            <m:nor/>
          </m:rPr>
          <m:t>,</m:t>
        </m:r>
      </m:oMath>
      <w:r>
        <w:t xml:space="preserve"> respectively. Neither equals the full ratio.</w:t>
      </w:r>
    </w:p>
    <w:p w14:paraId="65C65F01" w14:textId="77777777" w:rsidR="000D4996" w:rsidRDefault="00000000">
      <w:pPr>
        <w:pStyle w:val="BodyText"/>
      </w:pPr>
      <w:r>
        <w:t xml:space="preserve">For </w:t>
      </w:r>
      <m:oMath>
        <m:r>
          <w:rPr>
            <w:rFonts w:ascii="Cambria Math" w:hAnsi="Cambria Math"/>
          </w:rPr>
          <m:t>h</m:t>
        </m:r>
        <m:r>
          <m:rPr>
            <m:sty m:val="p"/>
          </m:rPr>
          <w:rPr>
            <w:rFonts w:ascii="Cambria Math" w:hAnsi="Cambria Math"/>
          </w:rPr>
          <m:t>≥</m:t>
        </m:r>
        <m:r>
          <w:rPr>
            <w:rFonts w:ascii="Cambria Math" w:hAnsi="Cambria Math"/>
          </w:rPr>
          <m:t>0</m:t>
        </m:r>
        <m:r>
          <m:rPr>
            <m:nor/>
          </m:rPr>
          <m:t>,</m:t>
        </m:r>
      </m:oMath>
      <w:r>
        <w:t xml:space="preserve"> the integrand is completely monotone and hence convex in </w:t>
      </w:r>
      <m:oMath>
        <m:r>
          <w:rPr>
            <w:rFonts w:ascii="Cambria Math" w:hAnsi="Cambria Math"/>
          </w:rPr>
          <m:t>t</m:t>
        </m:r>
        <m:r>
          <m:rPr>
            <m:nor/>
          </m:rPr>
          <m:t>.</m:t>
        </m:r>
      </m:oMath>
      <w:r>
        <w:t xml:space="preserve"> Midpoint sums therefore bound the integral from below and trapezoid sums from above, which gives a certificate when grid geometry and function enclosures are validated. For the check of Section 11.2, V4 reports evaluating the integrand in interval arithmetic on 40,000 cells of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0.5</m:t>
            </m:r>
          </m:e>
        </m:d>
        <m:r>
          <m:rPr>
            <m:nor/>
          </m:rPr>
          <m:t>,</m:t>
        </m:r>
      </m:oMath>
      <w:r>
        <w:t xml:space="preserve"> with a proved tail bound beyond 0.5.</w:t>
      </w:r>
    </w:p>
    <w:p w14:paraId="0637A23A" w14:textId="77777777" w:rsidR="000D4996" w:rsidRDefault="00000000">
      <w:pPr>
        <w:pStyle w:val="Caption"/>
        <w:keepNext/>
      </w:pPr>
      <w:r>
        <w:t>Table 7. V4 outputs for the expectation of the self-normalized ratio under independent retention with probability 0.2, for 1,001 states on [0, 1] with weights e⁻³ˣ.</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3776"/>
        <w:gridCol w:w="3180"/>
        <w:gridCol w:w="2980"/>
      </w:tblGrid>
      <w:tr w:rsidR="000D4996" w14:paraId="220CA311" w14:textId="77777777">
        <w:trPr>
          <w:cantSplit/>
          <w:tblHeader/>
          <w:jc w:val="center"/>
        </w:trPr>
        <w:tc>
          <w:tcPr>
            <w:tcW w:w="3776" w:type="dxa"/>
            <w:shd w:val="clear" w:color="auto" w:fill="E8E8E8"/>
            <w:tcMar>
              <w:top w:w="80" w:type="dxa"/>
              <w:left w:w="85" w:type="dxa"/>
              <w:bottom w:w="80" w:type="dxa"/>
              <w:right w:w="85" w:type="dxa"/>
            </w:tcMar>
            <w:vAlign w:val="center"/>
          </w:tcPr>
          <w:p w14:paraId="1F573E06" w14:textId="77777777" w:rsidR="000D4996" w:rsidRDefault="00000000">
            <w:pPr>
              <w:keepLines/>
              <w:spacing w:after="20" w:line="240" w:lineRule="auto"/>
              <w:jc w:val="left"/>
            </w:pPr>
            <w:r>
              <w:rPr>
                <w:b/>
                <w:sz w:val="20"/>
              </w:rPr>
              <w:t>Quantity</w:t>
            </w:r>
          </w:p>
        </w:tc>
        <w:tc>
          <w:tcPr>
            <w:tcW w:w="3180" w:type="dxa"/>
            <w:shd w:val="clear" w:color="auto" w:fill="E8E8E8"/>
            <w:tcMar>
              <w:top w:w="80" w:type="dxa"/>
              <w:left w:w="85" w:type="dxa"/>
              <w:bottom w:w="80" w:type="dxa"/>
              <w:right w:w="85" w:type="dxa"/>
            </w:tcMar>
            <w:vAlign w:val="center"/>
          </w:tcPr>
          <w:p w14:paraId="70F3336F" w14:textId="77777777" w:rsidR="000D4996" w:rsidRDefault="00000000">
            <w:pPr>
              <w:keepLines/>
              <w:spacing w:after="20" w:line="240" w:lineRule="auto"/>
              <w:jc w:val="right"/>
            </w:pPr>
            <w:r>
              <w:rPr>
                <w:b/>
                <w:sz w:val="20"/>
              </w:rPr>
              <w:t>Value</w:t>
            </w:r>
          </w:p>
        </w:tc>
        <w:tc>
          <w:tcPr>
            <w:tcW w:w="2980" w:type="dxa"/>
            <w:shd w:val="clear" w:color="auto" w:fill="E8E8E8"/>
            <w:tcMar>
              <w:top w:w="80" w:type="dxa"/>
              <w:left w:w="85" w:type="dxa"/>
              <w:bottom w:w="80" w:type="dxa"/>
              <w:right w:w="85" w:type="dxa"/>
            </w:tcMar>
            <w:vAlign w:val="center"/>
          </w:tcPr>
          <w:p w14:paraId="3D091F90" w14:textId="77777777" w:rsidR="000D4996" w:rsidRDefault="00000000">
            <w:pPr>
              <w:keepLines/>
              <w:spacing w:after="20" w:line="240" w:lineRule="auto"/>
              <w:jc w:val="left"/>
            </w:pPr>
            <w:r>
              <w:rPr>
                <w:b/>
                <w:sz w:val="20"/>
              </w:rPr>
              <w:t>Status</w:t>
            </w:r>
          </w:p>
        </w:tc>
      </w:tr>
      <w:tr w:rsidR="000D4996" w14:paraId="0A39772C" w14:textId="77777777">
        <w:trPr>
          <w:cantSplit/>
          <w:jc w:val="center"/>
        </w:trPr>
        <w:tc>
          <w:tcPr>
            <w:tcW w:w="3776" w:type="dxa"/>
            <w:shd w:val="clear" w:color="auto" w:fill="FFFFFF"/>
            <w:tcMar>
              <w:top w:w="80" w:type="dxa"/>
              <w:left w:w="85" w:type="dxa"/>
              <w:bottom w:w="80" w:type="dxa"/>
              <w:right w:w="85" w:type="dxa"/>
            </w:tcMar>
            <w:vAlign w:val="center"/>
          </w:tcPr>
          <w:p w14:paraId="59D88F27" w14:textId="77777777" w:rsidR="000D4996" w:rsidRDefault="00000000">
            <w:pPr>
              <w:keepLines/>
              <w:spacing w:after="20" w:line="240" w:lineRule="auto"/>
              <w:jc w:val="left"/>
            </w:pPr>
            <w:r>
              <w:rPr>
                <w:sz w:val="20"/>
              </w:rPr>
              <w:t>Full-log ratio</w:t>
            </w:r>
          </w:p>
        </w:tc>
        <w:tc>
          <w:tcPr>
            <w:tcW w:w="3180" w:type="dxa"/>
            <w:shd w:val="clear" w:color="auto" w:fill="FFFFFF"/>
            <w:tcMar>
              <w:top w:w="80" w:type="dxa"/>
              <w:left w:w="85" w:type="dxa"/>
              <w:bottom w:w="80" w:type="dxa"/>
              <w:right w:w="85" w:type="dxa"/>
            </w:tcMar>
            <w:vAlign w:val="center"/>
          </w:tcPr>
          <w:p w14:paraId="63F8AC0C" w14:textId="77777777" w:rsidR="000D4996" w:rsidRDefault="00000000">
            <w:pPr>
              <w:keepLines/>
              <w:spacing w:after="20" w:line="240" w:lineRule="auto"/>
              <w:jc w:val="right"/>
            </w:pPr>
            <w:r>
              <w:rPr>
                <w:sz w:val="20"/>
              </w:rPr>
              <w:t>0.2805508</w:t>
            </w:r>
          </w:p>
        </w:tc>
        <w:tc>
          <w:tcPr>
            <w:tcW w:w="2980" w:type="dxa"/>
            <w:shd w:val="clear" w:color="auto" w:fill="FFFFFF"/>
            <w:tcMar>
              <w:top w:w="80" w:type="dxa"/>
              <w:left w:w="85" w:type="dxa"/>
              <w:bottom w:w="80" w:type="dxa"/>
              <w:right w:w="85" w:type="dxa"/>
            </w:tcMar>
            <w:vAlign w:val="center"/>
          </w:tcPr>
          <w:p w14:paraId="55ED433E" w14:textId="77777777" w:rsidR="000D4996" w:rsidRDefault="00000000">
            <w:pPr>
              <w:spacing w:after="20" w:line="240" w:lineRule="auto"/>
              <w:jc w:val="left"/>
            </w:pPr>
            <w:r>
              <w:rPr>
                <w:sz w:val="20"/>
              </w:rPr>
              <w:t>Rounded finite-sum value</w:t>
            </w:r>
          </w:p>
        </w:tc>
      </w:tr>
      <w:tr w:rsidR="000D4996" w14:paraId="78D553F5" w14:textId="77777777">
        <w:trPr>
          <w:cantSplit/>
          <w:jc w:val="center"/>
        </w:trPr>
        <w:tc>
          <w:tcPr>
            <w:tcW w:w="3776" w:type="dxa"/>
            <w:shd w:val="clear" w:color="auto" w:fill="FFFFFF"/>
            <w:tcMar>
              <w:top w:w="80" w:type="dxa"/>
              <w:left w:w="85" w:type="dxa"/>
              <w:bottom w:w="80" w:type="dxa"/>
              <w:right w:w="85" w:type="dxa"/>
            </w:tcMar>
            <w:vAlign w:val="center"/>
          </w:tcPr>
          <w:p w14:paraId="599D77B3" w14:textId="77777777" w:rsidR="000D4996" w:rsidRDefault="00000000">
            <w:pPr>
              <w:keepLines/>
              <w:spacing w:after="20" w:line="240" w:lineRule="auto"/>
              <w:jc w:val="left"/>
            </w:pPr>
            <w:r>
              <w:rPr>
                <w:sz w:val="20"/>
              </w:rPr>
              <w:t>Retained-ratio expectation, Proposition 11.2</w:t>
            </w:r>
          </w:p>
        </w:tc>
        <w:tc>
          <w:tcPr>
            <w:tcW w:w="3180" w:type="dxa"/>
            <w:shd w:val="clear" w:color="auto" w:fill="FFFFFF"/>
            <w:tcMar>
              <w:top w:w="80" w:type="dxa"/>
              <w:left w:w="85" w:type="dxa"/>
              <w:bottom w:w="80" w:type="dxa"/>
              <w:right w:w="85" w:type="dxa"/>
            </w:tcMar>
            <w:vAlign w:val="center"/>
          </w:tcPr>
          <w:p w14:paraId="0905E805" w14:textId="77777777" w:rsidR="000D4996" w:rsidRDefault="00000000">
            <w:pPr>
              <w:spacing w:after="20" w:line="240" w:lineRule="auto"/>
              <w:jc w:val="right"/>
            </w:pPr>
            <w:r>
              <w:rPr>
                <w:sz w:val="20"/>
              </w:rPr>
              <w:t>[0.2813333664, 0.2813339202]</w:t>
            </w:r>
          </w:p>
        </w:tc>
        <w:tc>
          <w:tcPr>
            <w:tcW w:w="2980" w:type="dxa"/>
            <w:shd w:val="clear" w:color="auto" w:fill="FFFFFF"/>
            <w:tcMar>
              <w:top w:w="80" w:type="dxa"/>
              <w:left w:w="85" w:type="dxa"/>
              <w:bottom w:w="80" w:type="dxa"/>
              <w:right w:w="85" w:type="dxa"/>
            </w:tcMar>
            <w:vAlign w:val="center"/>
          </w:tcPr>
          <w:p w14:paraId="42A2C110" w14:textId="77777777" w:rsidR="000D4996" w:rsidRDefault="00000000">
            <w:pPr>
              <w:spacing w:after="20" w:line="240" w:lineRule="auto"/>
              <w:jc w:val="left"/>
            </w:pPr>
            <w:r>
              <w:rPr>
                <w:sz w:val="20"/>
              </w:rPr>
              <w:t>V4 quadrature output; see Section 11.9</w:t>
            </w:r>
          </w:p>
        </w:tc>
      </w:tr>
      <w:tr w:rsidR="000D4996" w14:paraId="0AD76105" w14:textId="77777777">
        <w:trPr>
          <w:cantSplit/>
          <w:jc w:val="center"/>
        </w:trPr>
        <w:tc>
          <w:tcPr>
            <w:tcW w:w="3776" w:type="dxa"/>
            <w:shd w:val="clear" w:color="auto" w:fill="FFFFFF"/>
            <w:tcMar>
              <w:top w:w="80" w:type="dxa"/>
              <w:left w:w="85" w:type="dxa"/>
              <w:bottom w:w="80" w:type="dxa"/>
              <w:right w:w="85" w:type="dxa"/>
            </w:tcMar>
            <w:vAlign w:val="center"/>
          </w:tcPr>
          <w:p w14:paraId="2B02D358" w14:textId="77777777" w:rsidR="000D4996" w:rsidRDefault="00000000">
            <w:pPr>
              <w:keepLines/>
              <w:spacing w:after="20" w:line="240" w:lineRule="auto"/>
              <w:jc w:val="left"/>
            </w:pPr>
            <w:r>
              <w:rPr>
                <w:sz w:val="20"/>
              </w:rPr>
              <w:t>Same, 20-digit mpmath quadrature</w:t>
            </w:r>
          </w:p>
        </w:tc>
        <w:tc>
          <w:tcPr>
            <w:tcW w:w="3180" w:type="dxa"/>
            <w:shd w:val="clear" w:color="auto" w:fill="FFFFFF"/>
            <w:tcMar>
              <w:top w:w="80" w:type="dxa"/>
              <w:left w:w="85" w:type="dxa"/>
              <w:bottom w:w="80" w:type="dxa"/>
              <w:right w:w="85" w:type="dxa"/>
            </w:tcMar>
            <w:vAlign w:val="center"/>
          </w:tcPr>
          <w:p w14:paraId="26729BD4" w14:textId="77777777" w:rsidR="000D4996" w:rsidRDefault="00000000">
            <w:pPr>
              <w:keepLines/>
              <w:spacing w:after="20" w:line="240" w:lineRule="auto"/>
              <w:jc w:val="right"/>
            </w:pPr>
            <w:r>
              <w:rPr>
                <w:sz w:val="20"/>
              </w:rPr>
              <w:t>0.28133355</w:t>
            </w:r>
          </w:p>
        </w:tc>
        <w:tc>
          <w:tcPr>
            <w:tcW w:w="2980" w:type="dxa"/>
            <w:shd w:val="clear" w:color="auto" w:fill="FFFFFF"/>
            <w:tcMar>
              <w:top w:w="80" w:type="dxa"/>
              <w:left w:w="85" w:type="dxa"/>
              <w:bottom w:w="80" w:type="dxa"/>
              <w:right w:w="85" w:type="dxa"/>
            </w:tcMar>
            <w:vAlign w:val="center"/>
          </w:tcPr>
          <w:p w14:paraId="15D0EB16" w14:textId="77777777" w:rsidR="000D4996" w:rsidRDefault="00000000">
            <w:pPr>
              <w:keepLines/>
              <w:spacing w:after="20" w:line="240" w:lineRule="auto"/>
              <w:jc w:val="left"/>
            </w:pPr>
            <w:r>
              <w:rPr>
                <w:sz w:val="20"/>
              </w:rPr>
              <w:t>Diagnostic</w:t>
            </w:r>
          </w:p>
        </w:tc>
      </w:tr>
      <w:tr w:rsidR="000D4996" w14:paraId="4D875136" w14:textId="77777777">
        <w:trPr>
          <w:cantSplit/>
          <w:jc w:val="center"/>
        </w:trPr>
        <w:tc>
          <w:tcPr>
            <w:tcW w:w="3776" w:type="dxa"/>
            <w:shd w:val="clear" w:color="auto" w:fill="FFFFFF"/>
            <w:tcMar>
              <w:top w:w="80" w:type="dxa"/>
              <w:left w:w="85" w:type="dxa"/>
              <w:bottom w:w="80" w:type="dxa"/>
              <w:right w:w="85" w:type="dxa"/>
            </w:tcMar>
            <w:vAlign w:val="center"/>
          </w:tcPr>
          <w:p w14:paraId="03B1AEDF" w14:textId="77777777" w:rsidR="000D4996" w:rsidRDefault="00000000">
            <w:pPr>
              <w:keepLines/>
              <w:spacing w:after="20" w:line="240" w:lineRule="auto"/>
              <w:jc w:val="left"/>
            </w:pPr>
            <w:r>
              <w:rPr>
                <w:sz w:val="20"/>
              </w:rPr>
              <w:t>Second-order delta method</w:t>
            </w:r>
          </w:p>
        </w:tc>
        <w:tc>
          <w:tcPr>
            <w:tcW w:w="3180" w:type="dxa"/>
            <w:shd w:val="clear" w:color="auto" w:fill="FFFFFF"/>
            <w:tcMar>
              <w:top w:w="80" w:type="dxa"/>
              <w:left w:w="85" w:type="dxa"/>
              <w:bottom w:w="80" w:type="dxa"/>
              <w:right w:w="85" w:type="dxa"/>
            </w:tcMar>
            <w:vAlign w:val="center"/>
          </w:tcPr>
          <w:p w14:paraId="528E6160" w14:textId="77777777" w:rsidR="000D4996" w:rsidRDefault="00000000">
            <w:pPr>
              <w:keepLines/>
              <w:spacing w:after="20" w:line="240" w:lineRule="auto"/>
              <w:jc w:val="right"/>
            </w:pPr>
            <w:r>
              <w:rPr>
                <w:sz w:val="20"/>
              </w:rPr>
              <w:t>0.2813252</w:t>
            </w:r>
          </w:p>
        </w:tc>
        <w:tc>
          <w:tcPr>
            <w:tcW w:w="2980" w:type="dxa"/>
            <w:shd w:val="clear" w:color="auto" w:fill="FFFFFF"/>
            <w:tcMar>
              <w:top w:w="80" w:type="dxa"/>
              <w:left w:w="85" w:type="dxa"/>
              <w:bottom w:w="80" w:type="dxa"/>
              <w:right w:w="85" w:type="dxa"/>
            </w:tcMar>
            <w:vAlign w:val="center"/>
          </w:tcPr>
          <w:p w14:paraId="3B3A7AD7" w14:textId="77777777" w:rsidR="000D4996" w:rsidRDefault="00000000">
            <w:pPr>
              <w:keepLines/>
              <w:spacing w:after="20" w:line="240" w:lineRule="auto"/>
              <w:jc w:val="left"/>
            </w:pPr>
            <w:r>
              <w:rPr>
                <w:sz w:val="20"/>
              </w:rPr>
              <w:t>Approximation</w:t>
            </w:r>
          </w:p>
        </w:tc>
      </w:tr>
      <w:tr w:rsidR="000D4996" w14:paraId="1340F306" w14:textId="77777777">
        <w:trPr>
          <w:cantSplit/>
          <w:jc w:val="center"/>
        </w:trPr>
        <w:tc>
          <w:tcPr>
            <w:tcW w:w="3776" w:type="dxa"/>
            <w:shd w:val="clear" w:color="auto" w:fill="FFFFFF"/>
            <w:tcMar>
              <w:top w:w="80" w:type="dxa"/>
              <w:left w:w="85" w:type="dxa"/>
              <w:bottom w:w="80" w:type="dxa"/>
              <w:right w:w="85" w:type="dxa"/>
            </w:tcMar>
            <w:vAlign w:val="center"/>
          </w:tcPr>
          <w:p w14:paraId="5B436CEB" w14:textId="77777777" w:rsidR="000D4996" w:rsidRDefault="00000000">
            <w:pPr>
              <w:keepLines/>
              <w:spacing w:after="20" w:line="240" w:lineRule="auto"/>
              <w:jc w:val="left"/>
            </w:pPr>
            <w:r>
              <w:rPr>
                <w:sz w:val="20"/>
              </w:rPr>
              <w:t>C# simulation, 200,000 retentions</w:t>
            </w:r>
          </w:p>
        </w:tc>
        <w:tc>
          <w:tcPr>
            <w:tcW w:w="3180" w:type="dxa"/>
            <w:shd w:val="clear" w:color="auto" w:fill="FFFFFF"/>
            <w:tcMar>
              <w:top w:w="80" w:type="dxa"/>
              <w:left w:w="85" w:type="dxa"/>
              <w:bottom w:w="80" w:type="dxa"/>
              <w:right w:w="85" w:type="dxa"/>
            </w:tcMar>
            <w:vAlign w:val="center"/>
          </w:tcPr>
          <w:p w14:paraId="44B64737" w14:textId="77777777" w:rsidR="000D4996" w:rsidRDefault="00000000">
            <w:pPr>
              <w:keepLines/>
              <w:spacing w:after="20" w:line="240" w:lineRule="auto"/>
              <w:jc w:val="right"/>
            </w:pPr>
            <w:r>
              <w:rPr>
                <w:sz w:val="20"/>
              </w:rPr>
              <w:t>0.2813526 ± 0.0000361</w:t>
            </w:r>
          </w:p>
        </w:tc>
        <w:tc>
          <w:tcPr>
            <w:tcW w:w="2980" w:type="dxa"/>
            <w:shd w:val="clear" w:color="auto" w:fill="FFFFFF"/>
            <w:tcMar>
              <w:top w:w="80" w:type="dxa"/>
              <w:left w:w="85" w:type="dxa"/>
              <w:bottom w:w="80" w:type="dxa"/>
              <w:right w:w="85" w:type="dxa"/>
            </w:tcMar>
            <w:vAlign w:val="center"/>
          </w:tcPr>
          <w:p w14:paraId="1FD6ECA3" w14:textId="77777777" w:rsidR="000D4996" w:rsidRDefault="00000000">
            <w:pPr>
              <w:keepLines/>
              <w:spacing w:after="20" w:line="240" w:lineRule="auto"/>
              <w:jc w:val="left"/>
            </w:pPr>
            <w:r>
              <w:rPr>
                <w:sz w:val="20"/>
              </w:rPr>
              <w:t>Mean ± standard error</w:t>
            </w:r>
          </w:p>
        </w:tc>
      </w:tr>
      <w:tr w:rsidR="000D4996" w14:paraId="2EEE662A" w14:textId="77777777">
        <w:trPr>
          <w:cantSplit/>
          <w:jc w:val="center"/>
        </w:trPr>
        <w:tc>
          <w:tcPr>
            <w:tcW w:w="3776" w:type="dxa"/>
            <w:shd w:val="clear" w:color="auto" w:fill="FFFFFF"/>
            <w:tcMar>
              <w:top w:w="80" w:type="dxa"/>
              <w:left w:w="85" w:type="dxa"/>
              <w:bottom w:w="80" w:type="dxa"/>
              <w:right w:w="85" w:type="dxa"/>
            </w:tcMar>
            <w:vAlign w:val="center"/>
          </w:tcPr>
          <w:p w14:paraId="3DB7DD6F" w14:textId="77777777" w:rsidR="000D4996" w:rsidRDefault="00000000">
            <w:pPr>
              <w:keepLines/>
              <w:spacing w:after="20" w:line="240" w:lineRule="auto"/>
              <w:jc w:val="left"/>
            </w:pPr>
            <w:r>
              <w:rPr>
                <w:sz w:val="20"/>
              </w:rPr>
              <w:t>Python, Section 11.2, 2,000 retentions</w:t>
            </w:r>
          </w:p>
        </w:tc>
        <w:tc>
          <w:tcPr>
            <w:tcW w:w="3180" w:type="dxa"/>
            <w:shd w:val="clear" w:color="auto" w:fill="FFFFFF"/>
            <w:tcMar>
              <w:top w:w="80" w:type="dxa"/>
              <w:left w:w="85" w:type="dxa"/>
              <w:bottom w:w="80" w:type="dxa"/>
              <w:right w:w="85" w:type="dxa"/>
            </w:tcMar>
            <w:vAlign w:val="center"/>
          </w:tcPr>
          <w:p w14:paraId="51B6C443" w14:textId="77777777" w:rsidR="000D4996" w:rsidRDefault="00000000">
            <w:pPr>
              <w:keepLines/>
              <w:spacing w:after="20" w:line="240" w:lineRule="auto"/>
              <w:jc w:val="right"/>
            </w:pPr>
            <w:r>
              <w:rPr>
                <w:sz w:val="20"/>
              </w:rPr>
              <w:t>0.2813689</w:t>
            </w:r>
          </w:p>
        </w:tc>
        <w:tc>
          <w:tcPr>
            <w:tcW w:w="2980" w:type="dxa"/>
            <w:shd w:val="clear" w:color="auto" w:fill="FFFFFF"/>
            <w:tcMar>
              <w:top w:w="80" w:type="dxa"/>
              <w:left w:w="85" w:type="dxa"/>
              <w:bottom w:w="80" w:type="dxa"/>
              <w:right w:w="85" w:type="dxa"/>
            </w:tcMar>
            <w:vAlign w:val="center"/>
          </w:tcPr>
          <w:p w14:paraId="6B942F7B" w14:textId="77777777" w:rsidR="000D4996" w:rsidRDefault="00000000">
            <w:pPr>
              <w:keepLines/>
              <w:spacing w:after="20" w:line="240" w:lineRule="auto"/>
              <w:jc w:val="left"/>
            </w:pPr>
            <w:r>
              <w:rPr>
                <w:sz w:val="20"/>
              </w:rPr>
              <w:t>Single reported average</w:t>
            </w:r>
          </w:p>
        </w:tc>
      </w:tr>
    </w:tbl>
    <w:p w14:paraId="0AD22311" w14:textId="77777777" w:rsidR="000D4996" w:rsidRDefault="000D4996">
      <w:pPr>
        <w:pStyle w:val="BodyText"/>
        <w:spacing w:before="140"/>
      </w:pPr>
    </w:p>
    <w:p w14:paraId="3A97F36E" w14:textId="77777777" w:rsidR="000D4996" w:rsidRDefault="00000000">
      <w:pPr>
        <w:pStyle w:val="BodyText"/>
      </w:pPr>
      <w:r>
        <w:t xml:space="preserve">The reported quadrature bias of the retained ratio is </w:t>
      </w:r>
      <m:oMath>
        <m:r>
          <w:rPr>
            <w:rFonts w:ascii="Cambria Math" w:hAnsi="Cambria Math"/>
          </w:rPr>
          <m:t>7.83</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nor/>
          </m:rPr>
          <m:t>,</m:t>
        </m:r>
      </m:oMath>
      <w:r>
        <w:t xml:space="preserve"> or 0.28% of the full-log value. The second-order delta method, </w:t>
      </w:r>
      <m:oMath>
        <m:d>
          <m:dPr>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ρ</m:t>
                </m:r>
              </m:e>
            </m:d>
            <m:r>
              <m:rPr>
                <m:sty m:val="p"/>
              </m:rPr>
              <w:rPr>
                <w:rFonts w:ascii="Cambria Math" w:hAnsi="Cambria Math"/>
              </w:rPr>
              <m:t>/</m:t>
            </m:r>
            <m:r>
              <w:rPr>
                <w:rFonts w:ascii="Cambria Math" w:hAnsi="Cambria Math"/>
              </w:rPr>
              <m:t>ρ</m:t>
            </m:r>
          </m:e>
        </m:d>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2</m:t>
                </m:r>
              </m:sup>
            </m:sSubSup>
          </m:e>
        </m:nary>
        <m:d>
          <m:dPr>
            <m:ctrlPr>
              <w:rPr>
                <w:rFonts w:ascii="Cambria Math" w:hAnsi="Cambria Math"/>
              </w:rPr>
            </m:ctrlPr>
          </m:dPr>
          <m:e>
            <m:acc>
              <m:accPr>
                <m:chr m:val="‾"/>
                <m:ctrlPr>
                  <w:rPr>
                    <w:rFonts w:ascii="Cambria Math" w:hAnsi="Cambria Math"/>
                  </w:rPr>
                </m:ctrlPr>
              </m:accPr>
              <m:e>
                <m:r>
                  <w:rPr>
                    <w:rFonts w:ascii="Cambria Math" w:hAnsi="Cambria Math"/>
                  </w:rPr>
                  <m:t>h</m:t>
                </m:r>
              </m:e>
            </m:acc>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e>
        </m:d>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2</m:t>
            </m:r>
          </m:sup>
        </m:sSup>
        <m:r>
          <m:rPr>
            <m:nor/>
          </m:rPr>
          <m:t>,</m:t>
        </m:r>
      </m:oMath>
      <w:r>
        <w:t xml:space="preserve"> captures 99% of it. A 200,000-replication simulation agrees with the reported interval within 0.6 standard errors. The 2,000-replication average of Section 11.2 lies within 0.1 of its own standard error. The observed difference there therefore reflects the true ratio bias, not Monte Carlo noise alone.</w:t>
      </w:r>
    </w:p>
    <w:p w14:paraId="72629BE6" w14:textId="77777777" w:rsidR="000D4996" w:rsidRDefault="00000000">
      <w:pPr>
        <w:pStyle w:val="BodyText"/>
        <w:keepNext/>
        <w:spacing w:before="120"/>
        <w:jc w:val="center"/>
      </w:pPr>
      <w:r>
        <w:rPr>
          <w:noProof/>
        </w:rPr>
        <w:lastRenderedPageBreak/>
        <w:drawing>
          <wp:inline distT="0" distB="0" distL="0" distR="0" wp14:anchorId="7976F091" wp14:editId="62F7E27C">
            <wp:extent cx="6126480" cy="3017520"/>
            <wp:effectExtent l="0" t="0" r="0" b="0"/>
            <wp:docPr id="901" name="Picture 901" descr="Compression bounds and retained-ratio expectation"/>
            <wp:cNvGraphicFramePr/>
            <a:graphic xmlns:a="http://schemas.openxmlformats.org/drawingml/2006/main">
              <a:graphicData uri="http://schemas.openxmlformats.org/drawingml/2006/picture">
                <pic:pic xmlns:pic="http://schemas.openxmlformats.org/drawingml/2006/picture">
                  <pic:nvPicPr>
                    <pic:cNvPr id="901" name="Picture 901" descr="Compression bounds and retained-ratio expectation"/>
                    <pic:cNvPicPr>
                      <a:picLocks noChangeAspect="1" noChangeArrowheads="1"/>
                    </pic:cNvPicPr>
                  </pic:nvPicPr>
                  <pic:blipFill>
                    <a:blip r:embed="rId9"/>
                    <a:stretch>
                      <a:fillRect/>
                    </a:stretch>
                  </pic:blipFill>
                  <pic:spPr bwMode="auto">
                    <a:xfrm>
                      <a:off x="0" y="0"/>
                      <a:ext cx="6126480" cy="3017520"/>
                    </a:xfrm>
                    <a:prstGeom prst="rect">
                      <a:avLst/>
                    </a:prstGeom>
                    <a:noFill/>
                  </pic:spPr>
                </pic:pic>
              </a:graphicData>
            </a:graphic>
          </wp:inline>
        </w:drawing>
      </w:r>
    </w:p>
    <w:p w14:paraId="4C03B7B2" w14:textId="77777777" w:rsidR="000D4996" w:rsidRDefault="00000000">
      <w:pPr>
        <w:pStyle w:val="Caption"/>
        <w:keepLines/>
      </w:pPr>
      <w:r>
        <w:t>Figure 3. Left: V4 conditional compression readout intervals (markers), bound (16) (dotted) and Proposition 11.1 (dashed) for three retrieval scales. Right: the full-log ratio, the V4 quadrature expectation of the retained ratio, its delta-method approximation and two simulation averages with ±2 standard errors. Embedded labels retain V4 numbering and provenance; Section 11.9 states the arithmetic scope.</w:t>
      </w:r>
    </w:p>
    <w:p w14:paraId="45AB0C4B" w14:textId="77777777" w:rsidR="000D4996" w:rsidRDefault="00000000">
      <w:pPr>
        <w:pStyle w:val="Heading2"/>
      </w:pPr>
      <w:r>
        <w:t>11.6 Escape mass at the ZDT2 endpoint</w:t>
      </w:r>
    </w:p>
    <w:p w14:paraId="4E0370E9" w14:textId="77777777" w:rsidR="000D4996" w:rsidRDefault="00000000">
      <w:pPr>
        <w:pStyle w:val="FirstParagraph"/>
      </w:pPr>
      <w:r>
        <w:t>Section 7.2 gives the escape region exactly. Its reference mass determines how much Theorem 7.1 can promise.</w:t>
      </w:r>
    </w:p>
    <w:p w14:paraId="750F8869" w14:textId="77777777" w:rsidR="000D4996" w:rsidRDefault="00000000">
      <w:pPr>
        <w:pStyle w:val="FirstParagraph"/>
        <w:keepNext/>
        <w:keepLines/>
      </w:pPr>
      <w:r>
        <w:rPr>
          <w:b/>
          <w:bCs/>
        </w:rPr>
        <w:t>Proposition 11.3 (endpoint escape mass).</w:t>
      </w:r>
      <w:r>
        <w:t xml:space="preserve"> For the four-active-variable ZDT2 variant under the uniform reference on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4</m:t>
            </m:r>
          </m:sup>
        </m:sSup>
        <m:r>
          <m:rPr>
            <m:nor/>
          </m:rPr>
          <m:t>,</m:t>
        </m:r>
      </m:oMath>
      <w:r>
        <w:t xml:space="preserve"> the states not dominated by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have reference mass</w:t>
      </w:r>
    </w:p>
    <w:p w14:paraId="6FF12851" w14:textId="77777777" w:rsidR="000D4996" w:rsidRDefault="00000000">
      <w:pPr>
        <w:pStyle w:val="BodyText"/>
        <w:keepLines/>
        <w:spacing w:before="60" w:after="120"/>
        <w:jc w:val="center"/>
      </w:pPr>
      <m:oMathPara>
        <m:oMathParaPr>
          <m:jc m:val="center"/>
        </m:oMathParaPr>
        <m:oMath>
          <m:r>
            <w:rPr>
              <w:rFonts w:ascii="Cambria Math" w:hAnsi="Cambria Math"/>
            </w:rPr>
            <m:t>ρ</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f>
                <m:fPr>
                  <m:ctrlPr>
                    <w:rPr>
                      <w:rFonts w:ascii="Cambria Math" w:hAnsi="Cambria Math"/>
                    </w:rPr>
                  </m:ctrlPr>
                </m:fPr>
                <m:num>
                  <m:r>
                    <w:rPr>
                      <w:rFonts w:ascii="Cambria Math" w:hAnsi="Cambria Math"/>
                    </w:rPr>
                    <m:t>s</m:t>
                  </m:r>
                  <m:sSup>
                    <m:sSupPr>
                      <m:ctrlPr>
                        <w:rPr>
                          <w:rFonts w:ascii="Cambria Math" w:hAnsi="Cambria Math"/>
                        </w:rPr>
                      </m:ctrlPr>
                    </m:sSupPr>
                    <m:e>
                      <m:d>
                        <m:dPr>
                          <m:ctrlPr>
                            <w:rPr>
                              <w:rFonts w:ascii="Cambria Math" w:hAnsi="Cambria Math"/>
                            </w:rPr>
                          </m:ctrlPr>
                        </m:dPr>
                        <m:e>
                          <m:r>
                            <w:rPr>
                              <w:rFonts w:ascii="Cambria Math" w:hAnsi="Cambria Math"/>
                            </w:rPr>
                            <m:t>x</m:t>
                          </m:r>
                        </m:e>
                      </m:d>
                    </m:e>
                    <m:sup>
                      <m:r>
                        <w:rPr>
                          <w:rFonts w:ascii="Cambria Math" w:hAnsi="Cambria Math"/>
                        </w:rPr>
                        <m:t>3</m:t>
                      </m:r>
                    </m:sup>
                  </m:sSup>
                </m:num>
                <m:den>
                  <m:r>
                    <w:rPr>
                      <w:rFonts w:ascii="Cambria Math" w:hAnsi="Cambria Math"/>
                    </w:rPr>
                    <m:t>6</m:t>
                  </m:r>
                </m:den>
              </m:f>
            </m:e>
          </m:nary>
          <m:r>
            <w:rPr>
              <w:rFonts w:ascii="Cambria Math" w:hAnsi="Cambria Math"/>
            </w:rPr>
            <m:t>dx</m:t>
          </m:r>
          <m:r>
            <m:rPr>
              <m:sty m:val="p"/>
            </m:rPr>
            <w:rPr>
              <w:rFonts w:ascii="Cambria Math" w:hAnsi="Cambria Math"/>
            </w:rPr>
            <m:t>=</m:t>
          </m:r>
          <m:f>
            <m:fPr>
              <m:ctrlPr>
                <w:rPr>
                  <w:rFonts w:ascii="Cambria Math" w:hAnsi="Cambria Math"/>
                </w:rPr>
              </m:ctrlPr>
            </m:fPr>
            <m:num>
              <m:r>
                <w:rPr>
                  <w:rFonts w:ascii="Cambria Math" w:hAnsi="Cambria Math"/>
                </w:rPr>
                <m:t>25</m:t>
              </m:r>
              <m:rad>
                <m:radPr>
                  <m:degHide m:val="1"/>
                  <m:ctrlPr>
                    <w:rPr>
                      <w:rFonts w:ascii="Cambria Math" w:hAnsi="Cambria Math"/>
                    </w:rPr>
                  </m:ctrlPr>
                </m:radPr>
                <m:deg/>
                <m:e>
                  <m:r>
                    <w:rPr>
                      <w:rFonts w:ascii="Cambria Math" w:hAnsi="Cambria Math"/>
                    </w:rPr>
                    <m:t>5</m:t>
                  </m:r>
                </m:e>
              </m:rad>
            </m:num>
            <m:den>
              <m:r>
                <w:rPr>
                  <w:rFonts w:ascii="Cambria Math" w:hAnsi="Cambria Math"/>
                </w:rPr>
                <m:t>10368</m:t>
              </m:r>
            </m:den>
          </m:f>
          <m:r>
            <m:rPr>
              <m:sty m:val="p"/>
            </m:rPr>
            <w:rPr>
              <w:rFonts w:ascii="Cambria Math" w:hAnsi="Cambria Math"/>
            </w:rPr>
            <m:t>+</m:t>
          </m:r>
          <m:f>
            <m:fPr>
              <m:ctrlPr>
                <w:rPr>
                  <w:rFonts w:ascii="Cambria Math" w:hAnsi="Cambria Math"/>
                </w:rPr>
              </m:ctrlPr>
            </m:fPr>
            <m:num>
              <m:r>
                <w:rPr>
                  <w:rFonts w:ascii="Cambria Math" w:hAnsi="Cambria Math"/>
                </w:rPr>
                <m:t>5 asinh2</m:t>
              </m:r>
            </m:num>
            <m:den>
              <m:r>
                <w:rPr>
                  <w:rFonts w:ascii="Cambria Math" w:hAnsi="Cambria Math"/>
                </w:rPr>
                <m:t>6912</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162</m:t>
              </m:r>
            </m:den>
          </m:f>
          <m:r>
            <m:rPr>
              <m:sty m:val="p"/>
            </m:rPr>
            <w:rPr>
              <w:rFonts w:ascii="Cambria Math" w:hAnsi="Cambria Math"/>
            </w:rPr>
            <m:t>≈</m:t>
          </m:r>
          <m:r>
            <w:rPr>
              <w:rFonts w:ascii="Cambria Math" w:hAnsi="Cambria Math"/>
            </w:rPr>
            <m:t>2.63210</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sty m:val="p"/>
            </m:rPr>
            <w:rPr>
              <w:rFonts w:ascii="Cambria Math" w:hAnsi="Cambria Math"/>
            </w:rPr>
            <m:t>,</m:t>
          </m:r>
          <m:r>
            <w:rPr>
              <w:rFonts w:ascii="Cambria Math" w:hAnsi="Cambria Math"/>
            </w:rPr>
            <m:t> s</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x</m:t>
                      </m:r>
                    </m:e>
                    <m:sup>
                      <m:r>
                        <w:rPr>
                          <w:rFonts w:ascii="Cambria Math" w:hAnsi="Cambria Math"/>
                        </w:rPr>
                        <m:t>2</m:t>
                      </m:r>
                    </m:sup>
                  </m:sSup>
                </m:e>
              </m:rad>
              <m:r>
                <m:rPr>
                  <m:sty m:val="p"/>
                </m:rPr>
                <w:rPr>
                  <w:rFonts w:ascii="Cambria Math" w:hAnsi="Cambria Math"/>
                </w:rPr>
                <m:t>-</m:t>
              </m:r>
              <m:r>
                <w:rPr>
                  <w:rFonts w:ascii="Cambria Math" w:hAnsi="Cambria Math"/>
                </w:rPr>
                <m:t>1</m:t>
              </m:r>
            </m:num>
            <m:den>
              <m:r>
                <w:rPr>
                  <w:rFonts w:ascii="Cambria Math" w:hAnsi="Cambria Math"/>
                </w:rPr>
                <m:t>6</m:t>
              </m:r>
            </m:den>
          </m:f>
          <m:r>
            <m:rPr>
              <m:sty m:val="p"/>
            </m:rPr>
            <w:rPr>
              <w:rFonts w:ascii="Cambria Math" w:hAnsi="Cambria Math"/>
            </w:rPr>
            <m:t>.</m:t>
          </m:r>
          <m:r>
            <m:rPr>
              <m:nor/>
            </m:rPr>
            <m:t xml:space="preserve">    (27)</m:t>
          </m:r>
        </m:oMath>
      </m:oMathPara>
    </w:p>
    <w:p w14:paraId="11A49527" w14:textId="77777777" w:rsidR="000D4996" w:rsidRDefault="00000000">
      <w:pPr>
        <w:pStyle w:val="FirstParagraph"/>
        <w:keepNext/>
      </w:pPr>
      <w:r>
        <w:rPr>
          <w:i/>
          <w:iCs/>
        </w:rPr>
        <w:t>Proof.</w:t>
      </w:r>
      <w:r>
        <w:t xml:space="preserve"> By (21), escape requires </w:t>
      </w: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4</m:t>
            </m:r>
          </m:sub>
        </m:sSub>
        <m:r>
          <m:rPr>
            <m:sty m:val="p"/>
          </m:rPr>
          <w:rPr>
            <w:rFonts w:ascii="Cambria Math" w:hAnsi="Cambria Math"/>
          </w:rPr>
          <m:t>&lt;</m:t>
        </m:r>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e>
        </m:d>
        <m:r>
          <m:rPr>
            <m:nor/>
          </m:rPr>
          <m:t>.</m:t>
        </m:r>
      </m:oMath>
      <w:r>
        <w:t xml:space="preserve"> For the sum of three independent uniforms the distribution function is </w:t>
      </w:r>
      <m:oMath>
        <m:sSup>
          <m:sSupPr>
            <m:ctrlPr>
              <w:rPr>
                <w:rFonts w:ascii="Cambria Math" w:hAnsi="Cambria Math"/>
              </w:rPr>
            </m:ctrlPr>
          </m:sSupPr>
          <m:e>
            <m:r>
              <w:rPr>
                <w:rFonts w:ascii="Cambria Math" w:hAnsi="Cambria Math"/>
              </w:rPr>
              <m:t>s</m:t>
            </m:r>
          </m:e>
          <m:sup>
            <m:r>
              <w:rPr>
                <w:rFonts w:ascii="Cambria Math" w:hAnsi="Cambria Math"/>
              </w:rPr>
              <m:t>3</m:t>
            </m:r>
          </m:sup>
        </m:sSup>
        <m:r>
          <m:rPr>
            <m:sty m:val="p"/>
          </m:rPr>
          <w:rPr>
            <w:rFonts w:ascii="Cambria Math" w:hAnsi="Cambria Math"/>
          </w:rPr>
          <m:t>/</m:t>
        </m:r>
        <m:r>
          <w:rPr>
            <w:rFonts w:ascii="Cambria Math" w:hAnsi="Cambria Math"/>
          </w:rPr>
          <m:t>6</m:t>
        </m:r>
      </m:oMath>
      <w:r>
        <w:t xml:space="preserve"> on </w:t>
      </w:r>
      <m:oMath>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r>
          <m:rPr>
            <m:nor/>
          </m:rPr>
          <m:t>,</m:t>
        </m:r>
      </m:oMath>
      <w:r>
        <w:t xml:space="preserve"> and </w:t>
      </w:r>
      <m:oMath>
        <m:r>
          <w:rPr>
            <w:rFonts w:ascii="Cambria Math" w:hAnsi="Cambria Math"/>
          </w:rPr>
          <m:t>s</m:t>
        </m:r>
        <m:d>
          <m:dPr>
            <m:ctrlPr>
              <w:rPr>
                <w:rFonts w:ascii="Cambria Math" w:hAnsi="Cambria Math"/>
              </w:rPr>
            </m:ctrlPr>
          </m:dPr>
          <m:e>
            <m:r>
              <w:rPr>
                <w:rFonts w:ascii="Cambria Math" w:hAnsi="Cambria Math"/>
              </w:rPr>
              <m:t>x</m:t>
            </m:r>
          </m:e>
        </m:d>
        <m:r>
          <m:rPr>
            <m:sty m:val="p"/>
          </m:rPr>
          <w:rPr>
            <w:rFonts w:ascii="Cambria Math" w:hAnsi="Cambria Math"/>
          </w:rPr>
          <m:t>≤</m:t>
        </m:r>
        <m:d>
          <m:dPr>
            <m:ctrlPr>
              <w:rPr>
                <w:rFonts w:ascii="Cambria Math" w:hAnsi="Cambria Math"/>
              </w:rPr>
            </m:ctrlPr>
          </m:dPr>
          <m:e>
            <m:rad>
              <m:radPr>
                <m:degHide m:val="1"/>
                <m:ctrlPr>
                  <w:rPr>
                    <w:rFonts w:ascii="Cambria Math" w:hAnsi="Cambria Math"/>
                  </w:rPr>
                </m:ctrlPr>
              </m:radPr>
              <m:deg/>
              <m:e>
                <m:r>
                  <w:rPr>
                    <w:rFonts w:ascii="Cambria Math" w:hAnsi="Cambria Math"/>
                  </w:rPr>
                  <m:t>5</m:t>
                </m:r>
              </m:e>
            </m:rad>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6</m:t>
        </m:r>
        <m:r>
          <m:rPr>
            <m:sty m:val="p"/>
          </m:rPr>
          <w:rPr>
            <w:rFonts w:ascii="Cambria Math" w:hAnsi="Cambria Math"/>
          </w:rPr>
          <m:t>&lt;</m:t>
        </m:r>
        <m:r>
          <w:rPr>
            <w:rFonts w:ascii="Cambria Math" w:hAnsi="Cambria Math"/>
          </w:rPr>
          <m:t>1</m:t>
        </m:r>
        <m:r>
          <m:rPr>
            <m:nor/>
          </m:rPr>
          <m:t>.</m:t>
        </m:r>
      </m:oMath>
      <w:r>
        <w:t xml:space="preserve"> An antiderivative of the resulting integrand is</w:t>
      </w:r>
    </w:p>
    <w:p w14:paraId="71FAB808" w14:textId="77777777" w:rsidR="000D4996" w:rsidRDefault="00000000">
      <w:pPr>
        <w:pStyle w:val="BodyText"/>
        <w:keepLines/>
      </w:pPr>
      <m:oMathPara>
        <m:oMathParaPr>
          <m:jc m:val="center"/>
        </m:oMathParaPr>
        <m:oMath>
          <m:r>
            <w:rPr>
              <w:rFonts w:ascii="Cambria Math" w:hAnsi="Cambria Math"/>
            </w:rPr>
            <m:t>A</m:t>
          </m:r>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r>
                <w:rPr>
                  <w:rFonts w:ascii="Cambria Math" w:hAnsi="Cambria Math"/>
                </w:rPr>
                <m:t>x</m:t>
              </m:r>
              <m:d>
                <m:dPr>
                  <m:ctrlPr>
                    <w:rPr>
                      <w:rFonts w:ascii="Cambria Math" w:hAnsi="Cambria Math"/>
                    </w:rPr>
                  </m:ctrlPr>
                </m:dPr>
                <m:e>
                  <m:r>
                    <w:rPr>
                      <w:rFonts w:ascii="Cambria Math" w:hAnsi="Cambria Math"/>
                    </w:rPr>
                    <m:t>8</m:t>
                  </m:r>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17</m:t>
                  </m:r>
                </m:e>
              </m:d>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x</m:t>
                      </m:r>
                    </m:e>
                    <m:sup>
                      <m:r>
                        <w:rPr>
                          <w:rFonts w:ascii="Cambria Math" w:hAnsi="Cambria Math"/>
                        </w:rPr>
                        <m:t>2</m:t>
                      </m:r>
                    </m:sup>
                  </m:sSup>
                </m:e>
              </m:rad>
            </m:num>
            <m:den>
              <m:r>
                <w:rPr>
                  <w:rFonts w:ascii="Cambria Math" w:hAnsi="Cambria Math"/>
                </w:rPr>
                <m:t>10368</m:t>
              </m:r>
            </m:den>
          </m:f>
          <m:r>
            <m:rPr>
              <m:sty m:val="p"/>
            </m:rPr>
            <w:rPr>
              <w:rFonts w:ascii="Cambria Math" w:hAnsi="Cambria Math"/>
            </w:rPr>
            <m:t>+</m:t>
          </m:r>
          <m:f>
            <m:fPr>
              <m:ctrlPr>
                <w:rPr>
                  <w:rFonts w:ascii="Cambria Math" w:hAnsi="Cambria Math"/>
                </w:rPr>
              </m:ctrlPr>
            </m:fPr>
            <m:num>
              <m:r>
                <w:rPr>
                  <w:rFonts w:ascii="Cambria Math" w:hAnsi="Cambria Math"/>
                </w:rPr>
                <m:t>5</m:t>
              </m:r>
              <m:r>
                <m:rPr>
                  <m:sty m:val="p"/>
                </m:rPr>
                <w:rPr>
                  <w:rFonts w:ascii="Cambria Math" w:hAnsi="Cambria Math"/>
                </w:rPr>
                <m:t>asinh</m:t>
              </m:r>
              <m:d>
                <m:dPr>
                  <m:ctrlPr>
                    <w:rPr>
                      <w:rFonts w:ascii="Cambria Math" w:hAnsi="Cambria Math"/>
                    </w:rPr>
                  </m:ctrlPr>
                </m:dPr>
                <m:e>
                  <m:r>
                    <w:rPr>
                      <w:rFonts w:ascii="Cambria Math" w:hAnsi="Cambria Math"/>
                    </w:rPr>
                    <m:t>2x</m:t>
                  </m:r>
                </m:e>
              </m:d>
            </m:num>
            <m:den>
              <m:r>
                <w:rPr>
                  <w:rFonts w:ascii="Cambria Math" w:hAnsi="Cambria Math"/>
                </w:rPr>
                <m:t>6912</m:t>
              </m:r>
            </m:den>
          </m:f>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3</m:t>
                  </m:r>
                </m:sup>
              </m:sSup>
            </m:num>
            <m:den>
              <m:r>
                <w:rPr>
                  <w:rFonts w:ascii="Cambria Math" w:hAnsi="Cambria Math"/>
                </w:rPr>
                <m:t>324</m:t>
              </m:r>
            </m:den>
          </m:f>
          <m:r>
            <m:rPr>
              <m:sty m:val="p"/>
            </m:rPr>
            <w:rPr>
              <w:rFonts w:ascii="Cambria Math" w:hAnsi="Cambria Math"/>
            </w:rPr>
            <m:t>.</m:t>
          </m:r>
          <m:r>
            <m:rPr>
              <m:nor/>
            </m:rPr>
            <m:t xml:space="preserve">    (28)</m:t>
          </m:r>
        </m:oMath>
      </m:oMathPara>
    </w:p>
    <w:p w14:paraId="3A72F3F5" w14:textId="77777777" w:rsidR="000D4996" w:rsidRDefault="00000000">
      <w:pPr>
        <w:pStyle w:val="FirstParagraph"/>
      </w:pPr>
      <w:r>
        <w:t xml:space="preserve">Differentiation gives </w:t>
      </w:r>
      <m:oMath>
        <m:r>
          <w:rPr>
            <w:rFonts w:ascii="Cambria Math" w:hAnsi="Cambria Math"/>
          </w:rPr>
          <m:t>A</m:t>
        </m:r>
        <m:r>
          <m:rPr>
            <m:sty m:val="p"/>
          </m:rPr>
          <w:rPr>
            <w:rFonts w:ascii="Cambria Math" w:hAnsi="Cambria Math"/>
          </w:rPr>
          <m:t>'</m:t>
        </m:r>
        <m:d>
          <m:dPr>
            <m:ctrlPr>
              <w:rPr>
                <w:rFonts w:ascii="Cambria Math" w:hAnsi="Cambria Math"/>
              </w:rPr>
            </m:ctrlPr>
          </m:dPr>
          <m:e>
            <m:r>
              <w:rPr>
                <w:rFonts w:ascii="Cambria Math" w:hAnsi="Cambria Math"/>
              </w:rPr>
              <m:t>x</m:t>
            </m:r>
          </m:e>
        </m:d>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1</m:t>
                </m:r>
              </m:e>
            </m:d>
            <m:rad>
              <m:radPr>
                <m:degHide m:val="1"/>
                <m:ctrlPr>
                  <w:rPr>
                    <w:rFonts w:ascii="Cambria Math" w:hAnsi="Cambria Math"/>
                  </w:rPr>
                </m:ctrlPr>
              </m:radPr>
              <m:deg/>
              <m:e>
                <m:r>
                  <w:rPr>
                    <w:rFonts w:ascii="Cambria Math" w:hAnsi="Cambria Math"/>
                  </w:rPr>
                  <m:t>1</m:t>
                </m:r>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x</m:t>
                    </m:r>
                  </m:e>
                  <m:sup>
                    <m:r>
                      <w:rPr>
                        <w:rFonts w:ascii="Cambria Math" w:hAnsi="Cambria Math"/>
                      </w:rPr>
                      <m:t>2</m:t>
                    </m:r>
                  </m:sup>
                </m:sSup>
              </m:e>
            </m:ra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sSup>
              <m:sSupPr>
                <m:ctrlPr>
                  <w:rPr>
                    <w:rFonts w:ascii="Cambria Math" w:hAnsi="Cambria Math"/>
                  </w:rPr>
                </m:ctrlPr>
              </m:sSupPr>
              <m:e>
                <m:r>
                  <w:rPr>
                    <w:rFonts w:ascii="Cambria Math" w:hAnsi="Cambria Math"/>
                  </w:rPr>
                  <m:t>x</m:t>
                </m:r>
              </m:e>
              <m:sup>
                <m:r>
                  <w:rPr>
                    <w:rFonts w:ascii="Cambria Math" w:hAnsi="Cambria Math"/>
                  </w:rPr>
                  <m:t>2</m:t>
                </m:r>
              </m:sup>
            </m:sSup>
          </m:e>
        </m:d>
        <m:r>
          <m:rPr>
            <m:sty m:val="p"/>
          </m:rPr>
          <w:rPr>
            <w:rFonts w:ascii="Cambria Math" w:hAnsi="Cambria Math"/>
          </w:rPr>
          <m:t>/</m:t>
        </m:r>
        <m:r>
          <w:rPr>
            <w:rFonts w:ascii="Cambria Math" w:hAnsi="Cambria Math"/>
          </w:rPr>
          <m:t>324</m:t>
        </m:r>
        <m:r>
          <m:rPr>
            <m:sty m:val="p"/>
          </m:rPr>
          <w:rPr>
            <w:rFonts w:ascii="Cambria Math" w:hAnsi="Cambria Math"/>
          </w:rPr>
          <m:t>=</m:t>
        </m:r>
        <m:r>
          <w:rPr>
            <w:rFonts w:ascii="Cambria Math" w:hAnsi="Cambria Math"/>
          </w:rPr>
          <m:t>s</m:t>
        </m:r>
        <m:sSup>
          <m:sSupPr>
            <m:ctrlPr>
              <w:rPr>
                <w:rFonts w:ascii="Cambria Math" w:hAnsi="Cambria Math"/>
              </w:rPr>
            </m:ctrlPr>
          </m:sSupPr>
          <m:e>
            <m:d>
              <m:dPr>
                <m:ctrlPr>
                  <w:rPr>
                    <w:rFonts w:ascii="Cambria Math" w:hAnsi="Cambria Math"/>
                  </w:rPr>
                </m:ctrlPr>
              </m:dPr>
              <m:e>
                <m:r>
                  <w:rPr>
                    <w:rFonts w:ascii="Cambria Math" w:hAnsi="Cambria Math"/>
                  </w:rPr>
                  <m:t>x</m:t>
                </m:r>
              </m:e>
            </m:d>
          </m:e>
          <m:sup>
            <m:r>
              <w:rPr>
                <w:rFonts w:ascii="Cambria Math" w:hAnsi="Cambria Math"/>
              </w:rPr>
              <m:t>3</m:t>
            </m:r>
          </m:sup>
        </m:sSup>
        <m:r>
          <m:rPr>
            <m:sty m:val="p"/>
          </m:rPr>
          <w:rPr>
            <w:rFonts w:ascii="Cambria Math" w:hAnsi="Cambria Math"/>
          </w:rPr>
          <m:t>/</m:t>
        </m:r>
        <m:r>
          <w:rPr>
            <w:rFonts w:ascii="Cambria Math" w:hAnsi="Cambria Math"/>
          </w:rPr>
          <m:t>6</m:t>
        </m:r>
        <m:r>
          <m:rPr>
            <m:nor/>
          </m:rPr>
          <m:t>.</m:t>
        </m:r>
      </m:oMath>
      <w:r>
        <w:t xml:space="preserve"> Evaluating </w:t>
      </w:r>
      <m:oMath>
        <m:r>
          <w:rPr>
            <w:rFonts w:ascii="Cambria Math" w:hAnsi="Cambria Math"/>
          </w:rPr>
          <m:t>A</m:t>
        </m:r>
        <m:d>
          <m:dPr>
            <m:ctrlPr>
              <w:rPr>
                <w:rFonts w:ascii="Cambria Math" w:hAnsi="Cambria Math"/>
              </w:rPr>
            </m:ctrlPr>
          </m:dPr>
          <m:e>
            <m:r>
              <w:rPr>
                <w:rFonts w:ascii="Cambria Math" w:hAnsi="Cambria Math"/>
              </w:rPr>
              <m:t>1</m:t>
            </m:r>
          </m:e>
        </m:d>
        <m:r>
          <m:rPr>
            <m:sty m:val="p"/>
          </m:rPr>
          <w:rPr>
            <w:rFonts w:ascii="Cambria Math" w:hAnsi="Cambria Math"/>
          </w:rPr>
          <m:t>-</m:t>
        </m:r>
        <m:r>
          <w:rPr>
            <w:rFonts w:ascii="Cambria Math" w:hAnsi="Cambria Math"/>
          </w:rPr>
          <m:t>A</m:t>
        </m:r>
        <m:d>
          <m:dPr>
            <m:ctrlPr>
              <w:rPr>
                <w:rFonts w:ascii="Cambria Math" w:hAnsi="Cambria Math"/>
              </w:rPr>
            </m:ctrlPr>
          </m:dPr>
          <m:e>
            <m:r>
              <w:rPr>
                <w:rFonts w:ascii="Cambria Math" w:hAnsi="Cambria Math"/>
              </w:rPr>
              <m:t>0</m:t>
            </m:r>
          </m:e>
        </m:d>
      </m:oMath>
      <w:r>
        <w:t xml:space="preserve"> proves the closed form. The rational enclosure in Section 11.8 then supplies an independent numerical certificate. </w:t>
      </w:r>
    </w:p>
    <w:p w14:paraId="6705CAF4" w14:textId="77777777" w:rsidR="000D4996" w:rsidRDefault="00000000">
      <w:pPr>
        <w:pStyle w:val="BodyText"/>
      </w:pPr>
      <w:r>
        <w:t xml:space="preserve">Because </w:t>
      </w:r>
      <m:oMath>
        <m:r>
          <w:rPr>
            <w:rFonts w:ascii="Cambria Math" w:hAnsi="Cambria Math"/>
          </w:rPr>
          <m:t>s</m:t>
        </m:r>
      </m:oMath>
      <w:r>
        <w:t xml:space="preserve"> is increasing, lower and upper Riemann sums on </w:t>
      </w:r>
      <m:oMath>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cells produce the V4 interval output for </w:t>
      </w:r>
      <m:oMath>
        <m:r>
          <w:rPr>
            <w:rFonts w:ascii="Cambria Math" w:hAnsi="Cambria Math"/>
          </w:rPr>
          <m:t>ρ</m:t>
        </m:r>
        <m:r>
          <m:rPr>
            <m:sty m:val="p"/>
          </m:rPr>
          <w:rPr>
            <w:rFonts w:ascii="Cambria Math" w:hAnsi="Cambria Math"/>
          </w:rPr>
          <m:t>∈</m:t>
        </m:r>
        <m:d>
          <m:dPr>
            <m:begChr m:val="["/>
            <m:endChr m:val="]"/>
            <m:ctrlPr>
              <w:rPr>
                <w:rFonts w:ascii="Cambria Math" w:hAnsi="Cambria Math"/>
              </w:rPr>
            </m:ctrlPr>
          </m:dPr>
          <m:e>
            <m:r>
              <w:rPr>
                <w:rFonts w:ascii="Cambria Math" w:hAnsi="Cambria Math"/>
              </w:rPr>
              <m:t>2.632096</m:t>
            </m:r>
            <m:r>
              <m:rPr>
                <m:sty m:val="p"/>
              </m:rPr>
              <w:rPr>
                <w:rFonts w:ascii="Cambria Math" w:hAnsi="Cambria Math"/>
              </w:rPr>
              <m:t>,</m:t>
            </m:r>
            <m:r>
              <w:rPr>
                <w:rFonts w:ascii="Cambria Math" w:hAnsi="Cambria Math"/>
              </w:rPr>
              <m:t> 2.632112</m:t>
            </m:r>
          </m:e>
        </m:d>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oMath>
      <w:r>
        <w:t xml:space="preserve"> in C#. With </w:t>
      </w:r>
      <m:oMath>
        <m:r>
          <w:rPr>
            <w:rFonts w:ascii="Cambria Math" w:hAnsi="Cambria Math"/>
          </w:rPr>
          <m:t>ε</m:t>
        </m:r>
        <m:r>
          <m:rPr>
            <m:sty m:val="p"/>
          </m:rPr>
          <w:rPr>
            <w:rFonts w:ascii="Cambria Math" w:hAnsi="Cambria Math"/>
          </w:rPr>
          <m:t>=</m:t>
        </m:r>
        <m:r>
          <w:rPr>
            <w:rFonts w:ascii="Cambria Math" w:hAnsi="Cambria Math"/>
          </w:rPr>
          <m:t>0.1</m:t>
        </m:r>
        <m:r>
          <m:rPr>
            <m:nor/>
          </m:rPr>
          <m:t>,</m:t>
        </m:r>
      </m:oMath>
      <w:r>
        <w:t xml:space="preserve"> Theorem 7.1 bounds the expected hitting time by 37,993 attempts. It needs 113,814 attempts to guarantee a 95% hit, and at the reported budget of 1,200 evaluations it guarantees only a 3.1% hit probability. Under the latent reference </w:t>
      </w:r>
      <m:oMath>
        <m:sSub>
          <m:sSubPr>
            <m:ctrlPr>
              <w:rPr>
                <w:rFonts w:ascii="Cambria Math" w:hAnsi="Cambria Math"/>
              </w:rPr>
            </m:ctrlPr>
          </m:sSubPr>
          <m:e>
            <m:r>
              <w:rPr>
                <w:rFonts w:ascii="Cambria Math" w:hAnsi="Cambria Math"/>
              </w:rPr>
              <m:t>x</m:t>
            </m:r>
          </m:e>
          <m:sub>
            <m:r>
              <w:rPr>
                <w:rFonts w:ascii="Cambria Math" w:hAnsi="Cambria Math"/>
              </w:rPr>
              <m:t>j</m:t>
            </m:r>
          </m:sub>
        </m:sSub>
        <m:r>
          <m:rPr>
            <m:sty m:val="p"/>
          </m:rPr>
          <w:rPr>
            <w:rFonts w:ascii="Cambria Math" w:hAnsi="Cambria Math"/>
          </w:rPr>
          <m:t>=</m:t>
        </m:r>
        <m:r>
          <w:rPr>
            <w:rFonts w:ascii="Cambria Math" w:hAnsi="Cambria Math"/>
          </w:rPr>
          <m:t>sigmoid</m:t>
        </m:r>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z</m:t>
                </m:r>
              </m:e>
              <m:sub>
                <m:r>
                  <w:rPr>
                    <w:rFonts w:ascii="Cambria Math" w:hAnsi="Cambria Math"/>
                  </w:rPr>
                  <m:t>j</m:t>
                </m:r>
              </m:sub>
            </m:sSub>
          </m:e>
        </m:d>
      </m:oMath>
      <w:r>
        <w:t xml:space="preserve"> with standard normal </w:t>
      </w:r>
      <m:oMath>
        <m:sSub>
          <m:sSubPr>
            <m:ctrlPr>
              <w:rPr>
                <w:rFonts w:ascii="Cambria Math" w:hAnsi="Cambria Math"/>
              </w:rPr>
            </m:ctrlPr>
          </m:sSubPr>
          <m:e>
            <m:r>
              <w:rPr>
                <w:rFonts w:ascii="Cambria Math" w:hAnsi="Cambria Math"/>
              </w:rPr>
              <m:t>z</m:t>
            </m:r>
          </m:e>
          <m:sub>
            <m:r>
              <w:rPr>
                <w:rFonts w:ascii="Cambria Math" w:hAnsi="Cambria Math"/>
              </w:rPr>
              <m:t>j</m:t>
            </m:r>
          </m:sub>
        </m:sSub>
        <m:r>
          <m:rPr>
            <m:nor/>
          </m:rPr>
          <m:t>,</m:t>
        </m:r>
      </m:oMath>
      <w:r>
        <w:t xml:space="preserve"> a fine-grid convolution gives </w:t>
      </w:r>
      <m:oMath>
        <m:r>
          <w:rPr>
            <w:rFonts w:ascii="Cambria Math" w:hAnsi="Cambria Math"/>
          </w:rPr>
          <m:t>ρ</m:t>
        </m:r>
        <m:r>
          <m:rPr>
            <m:sty m:val="p"/>
          </m:rPr>
          <w:rPr>
            <w:rFonts w:ascii="Cambria Math" w:hAnsi="Cambria Math"/>
          </w:rPr>
          <m:t>≈</m:t>
        </m:r>
        <m:r>
          <w:rPr>
            <w:rFonts w:ascii="Cambria Math" w:hAnsi="Cambria Math"/>
          </w:rPr>
          <m:t>7.468</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4</m:t>
            </m:r>
          </m:sup>
        </m:sSup>
        <m:r>
          <m:rPr>
            <m:nor/>
          </m:rPr>
          <m:t>.</m:t>
        </m:r>
      </m:oMath>
      <w:r>
        <w:t xml:space="preserve"> This is a diagnostic, not a certificate. Substituting that diagnostic mass gives about 8.6% within 1,200 attempts in the geometric formula; it is not a certified lower probability. An archive that stays near the endpoint at this budget is therefore consistent with slow escape. It is not evidence of a truly absorbing state.</w:t>
      </w:r>
    </w:p>
    <w:p w14:paraId="6447E162" w14:textId="77777777" w:rsidR="000D4996" w:rsidRDefault="00000000">
      <w:pPr>
        <w:pStyle w:val="Heading2"/>
      </w:pPr>
      <w:r>
        <w:lastRenderedPageBreak/>
        <w:t>11.7 Archive-policy invariance in a simulated run</w:t>
      </w:r>
    </w:p>
    <w:p w14:paraId="349E5846" w14:textId="77777777" w:rsidR="000D4996" w:rsidRDefault="00000000">
      <w:pPr>
        <w:pStyle w:val="FirstParagraph"/>
        <w:keepLines/>
      </w:pPr>
      <w:r>
        <w:t xml:space="preserve">Theorem 5.1 permits any history-measurable archive policy, including deterministic SPEA2 truncation. V4 reports testing this on a two-variable ZDT1-type problem. The design is </w:t>
      </w:r>
      <m:oMath>
        <m:r>
          <w:rPr>
            <w:rFonts w:ascii="Cambria Math" w:hAnsi="Cambria Math"/>
          </w:rPr>
          <m:t>y</m:t>
        </m:r>
        <m:r>
          <m:rPr>
            <m:sty m:val="p"/>
          </m:rP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2</m:t>
            </m:r>
          </m:sup>
        </m:sSup>
        <m:r>
          <m:rPr>
            <m:nor/>
          </m:rPr>
          <m:t>,</m:t>
        </m:r>
      </m:oMath>
      <w:r>
        <w:t xml:space="preserve"> with </w:t>
      </w: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oMath>
      <w:r>
        <w:t xml:space="preserve"> and </w:t>
      </w:r>
      <m:oMath>
        <m:sSub>
          <m:sSubPr>
            <m:ctrlPr>
              <w:rPr>
                <w:rFonts w:ascii="Cambria Math" w:hAnsi="Cambria Math"/>
              </w:rPr>
            </m:ctrlPr>
          </m:sSubPr>
          <m:e>
            <m:r>
              <w:rPr>
                <w:rFonts w:ascii="Cambria Math" w:hAnsi="Cambria Math"/>
              </w:rPr>
              <m:t>F</m:t>
            </m:r>
          </m:e>
          <m:sub>
            <m:r>
              <w:rPr>
                <w:rFonts w:ascii="Cambria Math" w:hAnsi="Cambria Math"/>
              </w:rPr>
              <m:t>2</m:t>
            </m:r>
          </m:sub>
        </m:sSub>
        <m:r>
          <m:rPr>
            <m:sty m:val="p"/>
          </m:rPr>
          <w:rPr>
            <w:rFonts w:ascii="Cambria Math" w:hAnsi="Cambria Math"/>
          </w:rPr>
          <m:t>=</m:t>
        </m:r>
        <m:r>
          <w:rPr>
            <w:rFonts w:ascii="Cambria Math" w:hAnsi="Cambria Math"/>
          </w:rPr>
          <m:t>g</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g</m:t>
            </m:r>
          </m:e>
        </m:rad>
        <m:r>
          <m:rPr>
            <m:nor/>
          </m:rPr>
          <m:t>,</m:t>
        </m:r>
      </m:oMath>
      <w:r>
        <w:t xml:space="preserve"> where </w:t>
      </w:r>
      <m:oMath>
        <m:r>
          <w:rPr>
            <w:rFonts w:ascii="Cambria Math" w:hAnsi="Cambria Math"/>
          </w:rPr>
          <m:t>g</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9</m:t>
        </m:r>
        <m:sSub>
          <m:sSubPr>
            <m:ctrlPr>
              <w:rPr>
                <w:rFonts w:ascii="Cambria Math" w:hAnsi="Cambria Math"/>
              </w:rPr>
            </m:ctrlPr>
          </m:sSubPr>
          <m:e>
            <m:r>
              <w:rPr>
                <w:rFonts w:ascii="Cambria Math" w:hAnsi="Cambria Math"/>
              </w:rPr>
              <m:t>y</m:t>
            </m:r>
          </m:e>
          <m:sub>
            <m:r>
              <w:rPr>
                <w:rFonts w:ascii="Cambria Math" w:hAnsi="Cambria Math"/>
              </w:rPr>
              <m:t>2</m:t>
            </m:r>
          </m:sub>
        </m:sSub>
        <m:r>
          <m:rPr>
            <m:nor/>
          </m:rPr>
          <m:t>.</m:t>
        </m:r>
      </m:oMath>
      <w:r>
        <w:t xml:space="preserve"> The target is </w:t>
      </w:r>
      <m:oMath>
        <m:r>
          <w:rPr>
            <w:rFonts w:ascii="Cambria Math" w:hAnsi="Cambria Math"/>
          </w:rPr>
          <m:t>π</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4S</m:t>
            </m:r>
          </m:sup>
        </m:sSup>
      </m:oMath>
      <w:r>
        <w:t xml:space="preserve"> under the uniform reference, with </w:t>
      </w:r>
      <m:oMath>
        <m:r>
          <w:rPr>
            <w:rFonts w:ascii="Cambria Math" w:hAnsi="Cambria Math"/>
          </w:rPr>
          <m:t>S</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e>
        </m:d>
        <m:r>
          <m:rPr>
            <m:sty m:val="p"/>
          </m:rPr>
          <w:rPr>
            <w:rFonts w:ascii="Cambria Math" w:hAnsi="Cambria Math"/>
          </w:rPr>
          <m:t>/</m:t>
        </m:r>
        <m:r>
          <w:rPr>
            <w:rFonts w:ascii="Cambria Math" w:hAnsi="Cambria Math"/>
          </w:rPr>
          <m:t>2</m:t>
        </m:r>
        <m:r>
          <m:rPr>
            <m:nor/>
          </m:rPr>
          <m:t>.</m:t>
        </m:r>
      </m:oMath>
      <w:r>
        <w:t xml:space="preserve"> Each attempt draws from the reference with probability 0.2. Otherwise it draws uniformly from a box of half-width 0.1 around an archive record chosen by SPEA2-fitness attention. The exact mixture density is recorded. Observation has probability </w:t>
      </w:r>
      <m:oMath>
        <m:r>
          <w:rPr>
            <w:rFonts w:ascii="Cambria Math" w:hAnsi="Cambria Math"/>
          </w:rPr>
          <m:t>e</m:t>
        </m:r>
        <m:d>
          <m:dPr>
            <m:ctrlPr>
              <w:rPr>
                <w:rFonts w:ascii="Cambria Math" w:hAnsi="Cambria Math"/>
              </w:rPr>
            </m:ctrlPr>
          </m:dPr>
          <m:e>
            <m:r>
              <w:rPr>
                <w:rFonts w:ascii="Cambria Math" w:hAnsi="Cambria Math"/>
              </w:rPr>
              <m:t>y</m:t>
            </m:r>
          </m:e>
        </m:d>
        <m:r>
          <m:rPr>
            <m:sty m:val="p"/>
          </m:rPr>
          <w:rPr>
            <w:rFonts w:ascii="Cambria Math" w:hAnsi="Cambria Math"/>
          </w:rPr>
          <m:t>=</m:t>
        </m:r>
        <m:r>
          <w:rPr>
            <w:rFonts w:ascii="Cambria Math" w:hAnsi="Cambria Math"/>
          </w:rPr>
          <m:t>0.5</m:t>
        </m:r>
        <m:r>
          <m:rPr>
            <m:sty m:val="p"/>
          </m:rPr>
          <w:rPr>
            <w:rFonts w:ascii="Cambria Math" w:hAnsi="Cambria Math"/>
          </w:rPr>
          <m:t>+</m:t>
        </m:r>
        <m:r>
          <w:rPr>
            <w:rFonts w:ascii="Cambria Math" w:hAnsi="Cambria Math"/>
          </w:rPr>
          <m:t>0.5</m:t>
        </m:r>
        <m:sSub>
          <m:sSubPr>
            <m:ctrlPr>
              <w:rPr>
                <w:rFonts w:ascii="Cambria Math" w:hAnsi="Cambria Math"/>
              </w:rPr>
            </m:ctrlPr>
          </m:sSubPr>
          <m:e>
            <m:r>
              <w:rPr>
                <w:rFonts w:ascii="Cambria Math" w:hAnsi="Cambria Math"/>
              </w:rPr>
              <m:t>y</m:t>
            </m:r>
          </m:e>
          <m:sub>
            <m:r>
              <w:rPr>
                <w:rFonts w:ascii="Cambria Math" w:hAnsi="Cambria Math"/>
              </w:rPr>
              <m:t>1</m:t>
            </m:r>
          </m:sub>
        </m:sSub>
        <m:r>
          <m:rPr>
            <m:nor/>
          </m:rPr>
          <m:t>.</m:t>
        </m:r>
      </m:oMath>
      <w:r>
        <w:t xml:space="preserve"> The capacity-20 working archive uses full SPEA2 environmental selection. The source reference means were evaluated after substituting </w:t>
      </w:r>
      <m:oMath>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p>
          <m:sSupPr>
            <m:ctrlPr>
              <w:rPr>
                <w:rFonts w:ascii="Cambria Math" w:hAnsi="Cambria Math"/>
              </w:rPr>
            </m:ctrlPr>
          </m:sSupPr>
          <m:e>
            <m:r>
              <w:rPr>
                <w:rFonts w:ascii="Cambria Math" w:hAnsi="Cambria Math"/>
              </w:rPr>
              <m:t>u</m:t>
            </m:r>
          </m:e>
          <m:sup>
            <m:r>
              <w:rPr>
                <w:rFonts w:ascii="Cambria Math" w:hAnsi="Cambria Math"/>
              </w:rPr>
              <m:t>2</m:t>
            </m:r>
          </m:sup>
        </m:sSup>
      </m:oMath>
      <w:r>
        <w:t xml:space="preserve"> and </w:t>
      </w:r>
      <m:oMath>
        <m:r>
          <w:rPr>
            <w:rFonts w:ascii="Cambria Math" w:hAnsi="Cambria Math"/>
          </w:rPr>
          <m:t>g</m:t>
        </m:r>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r>
          <m:rPr>
            <m:nor/>
          </m:rPr>
          <m:t>,</m:t>
        </m:r>
      </m:oMath>
      <w:r>
        <w:t xml:space="preserve"> which turns </w:t>
      </w:r>
      <m:oMath>
        <m:r>
          <w:rPr>
            <w:rFonts w:ascii="Cambria Math" w:hAnsi="Cambria Math"/>
          </w:rPr>
          <m:t>S</m:t>
        </m:r>
      </m:oMath>
      <w:r>
        <w:t xml:space="preserve"> into the quadratic form </w:t>
      </w:r>
      <m:oMath>
        <m:d>
          <m:dPr>
            <m:ctrlPr>
              <w:rPr>
                <w:rFonts w:ascii="Cambria Math" w:hAnsi="Cambria Math"/>
              </w:rPr>
            </m:ctrlPr>
          </m:dPr>
          <m:e>
            <m:sSup>
              <m:sSupPr>
                <m:ctrlPr>
                  <w:rPr>
                    <w:rFonts w:ascii="Cambria Math" w:hAnsi="Cambria Math"/>
                  </w:rPr>
                </m:ctrlPr>
              </m:sSupPr>
              <m:e>
                <m:r>
                  <w:rPr>
                    <w:rFonts w:ascii="Cambria Math" w:hAnsi="Cambria Math"/>
                  </w:rPr>
                  <m:t>u</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r>
              <w:rPr>
                <w:rFonts w:ascii="Cambria Math" w:hAnsi="Cambria Math"/>
              </w:rPr>
              <m:t>uv</m:t>
            </m:r>
          </m:e>
        </m:d>
        <m:r>
          <m:rPr>
            <m:sty m:val="p"/>
          </m:rPr>
          <w:rPr>
            <w:rFonts w:ascii="Cambria Math" w:hAnsi="Cambria Math"/>
          </w:rPr>
          <m:t>/</m:t>
        </m:r>
        <m:r>
          <w:rPr>
            <w:rFonts w:ascii="Cambria Math" w:hAnsi="Cambria Math"/>
          </w:rPr>
          <m:t>2</m:t>
        </m:r>
        <m:r>
          <m:rPr>
            <m:nor/>
          </m:rPr>
          <m:t>.</m:t>
        </m:r>
      </m:oMath>
      <w:r>
        <w:t xml:space="preserve"> A midpoint rule with an interval Hessian remainder on </w:t>
      </w:r>
      <m:oMath>
        <m:sSup>
          <m:sSupPr>
            <m:ctrlPr>
              <w:rPr>
                <w:rFonts w:ascii="Cambria Math" w:hAnsi="Cambria Math"/>
              </w:rPr>
            </m:ctrlPr>
          </m:sSupPr>
          <m:e>
            <m:r>
              <w:rPr>
                <w:rFonts w:ascii="Cambria Math" w:hAnsi="Cambria Math"/>
              </w:rPr>
              <m:t>2000</m:t>
            </m:r>
          </m:e>
          <m:sup>
            <m:r>
              <w:rPr>
                <w:rFonts w:ascii="Cambria Math" w:hAnsi="Cambria Math"/>
              </w:rPr>
              <m:t>2</m:t>
            </m:r>
          </m:sup>
        </m:sSup>
      </m:oMath>
      <w:r>
        <w:t xml:space="preserve"> cells reports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0.5003237</m:t>
            </m:r>
            <m:r>
              <m:rPr>
                <m:sty m:val="p"/>
              </m:rPr>
              <w:rPr>
                <w:rFonts w:ascii="Cambria Math" w:hAnsi="Cambria Math"/>
              </w:rPr>
              <m:t>,</m:t>
            </m:r>
            <m:r>
              <w:rPr>
                <w:rFonts w:ascii="Cambria Math" w:hAnsi="Cambria Math"/>
              </w:rPr>
              <m:t> 0.5003243</m:t>
            </m:r>
          </m:e>
        </m:d>
      </m:oMath>
      <w:r>
        <w:t xml:space="preserve"> and </w:t>
      </w:r>
      <m:oMath>
        <m:sSub>
          <m:sSubPr>
            <m:ctrlPr>
              <w:rPr>
                <w:rFonts w:ascii="Cambria Math" w:hAnsi="Cambria Math"/>
              </w:rPr>
            </m:ctrlPr>
          </m:sSubPr>
          <m:e>
            <m:r>
              <m:rPr>
                <m:scr m:val="double-struck"/>
                <m:sty m:val="p"/>
              </m:rPr>
              <w:rPr>
                <w:rFonts w:ascii="Cambria Math" w:hAnsi="Cambria Math"/>
              </w:rPr>
              <m:t>E</m:t>
            </m:r>
          </m:e>
          <m:sub>
            <m:r>
              <w:rPr>
                <w:rFonts w:ascii="Cambria Math" w:hAnsi="Cambria Math"/>
              </w:rPr>
              <m:t>π</m:t>
            </m:r>
          </m:sub>
        </m:sSub>
        <m:sSub>
          <m:sSubPr>
            <m:ctrlPr>
              <w:rPr>
                <w:rFonts w:ascii="Cambria Math" w:hAnsi="Cambria Math"/>
              </w:rPr>
            </m:ctrlPr>
          </m:sSubPr>
          <m:e>
            <m:r>
              <w:rPr>
                <w:rFonts w:ascii="Cambria Math" w:hAnsi="Cambria Math"/>
              </w:rPr>
              <m:t>y</m:t>
            </m:r>
          </m:e>
          <m:sub>
            <m:r>
              <w:rPr>
                <w:rFonts w:ascii="Cambria Math" w:hAnsi="Cambria Math"/>
              </w:rPr>
              <m:t>2</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0.07301781</m:t>
            </m:r>
            <m:r>
              <m:rPr>
                <m:sty m:val="p"/>
              </m:rPr>
              <w:rPr>
                <w:rFonts w:ascii="Cambria Math" w:hAnsi="Cambria Math"/>
              </w:rPr>
              <m:t>,</m:t>
            </m:r>
            <m:r>
              <w:rPr>
                <w:rFonts w:ascii="Cambria Math" w:hAnsi="Cambria Math"/>
              </w:rPr>
              <m:t> 0.07301789</m:t>
            </m:r>
          </m:e>
        </m:d>
        <m:r>
          <m:rPr>
            <m:nor/>
          </m:rPr>
          <m:t>.</m:t>
        </m:r>
      </m:oMath>
    </w:p>
    <w:p w14:paraId="39AD4FF2" w14:textId="77777777" w:rsidR="000D4996" w:rsidRDefault="00000000">
      <w:pPr>
        <w:pStyle w:val="Caption"/>
        <w:keepNext/>
      </w:pPr>
      <w:r>
        <w:t>Table 8. Absolute errors against the midpoints of V4 target-mean intervals over 200 C# runs of 5,000 attempts with a capacity-20 SPEA2 working archive.</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3577"/>
        <w:gridCol w:w="1590"/>
        <w:gridCol w:w="1590"/>
        <w:gridCol w:w="1590"/>
        <w:gridCol w:w="1589"/>
      </w:tblGrid>
      <w:tr w:rsidR="000D4996" w14:paraId="0B020145" w14:textId="77777777">
        <w:trPr>
          <w:cantSplit/>
          <w:tblHeader/>
          <w:jc w:val="center"/>
        </w:trPr>
        <w:tc>
          <w:tcPr>
            <w:tcW w:w="3577" w:type="dxa"/>
            <w:shd w:val="clear" w:color="auto" w:fill="E8E8E8"/>
            <w:tcMar>
              <w:top w:w="80" w:type="dxa"/>
              <w:left w:w="85" w:type="dxa"/>
              <w:bottom w:w="80" w:type="dxa"/>
              <w:right w:w="85" w:type="dxa"/>
            </w:tcMar>
            <w:vAlign w:val="center"/>
          </w:tcPr>
          <w:p w14:paraId="48E0BA93" w14:textId="77777777" w:rsidR="000D4996" w:rsidRDefault="00000000">
            <w:pPr>
              <w:keepLines/>
              <w:spacing w:after="20" w:line="240" w:lineRule="auto"/>
              <w:jc w:val="left"/>
            </w:pPr>
            <w:r>
              <w:rPr>
                <w:b/>
                <w:sz w:val="19"/>
              </w:rPr>
              <w:t>Estimator</w:t>
            </w:r>
          </w:p>
        </w:tc>
        <w:tc>
          <w:tcPr>
            <w:tcW w:w="1590" w:type="dxa"/>
            <w:shd w:val="clear" w:color="auto" w:fill="E8E8E8"/>
            <w:tcMar>
              <w:top w:w="80" w:type="dxa"/>
              <w:left w:w="85" w:type="dxa"/>
              <w:bottom w:w="80" w:type="dxa"/>
              <w:right w:w="85" w:type="dxa"/>
            </w:tcMar>
            <w:vAlign w:val="center"/>
          </w:tcPr>
          <w:p w14:paraId="70627410" w14:textId="77777777" w:rsidR="000D4996" w:rsidRDefault="00000000">
            <w:pPr>
              <w:keepLines/>
              <w:spacing w:after="20" w:line="240" w:lineRule="auto"/>
              <w:jc w:val="right"/>
            </w:pPr>
            <w:r>
              <w:rPr>
                <w:b/>
                <w:sz w:val="19"/>
              </w:rPr>
              <w:t>Mean error, y₁</w:t>
            </w:r>
          </w:p>
        </w:tc>
        <w:tc>
          <w:tcPr>
            <w:tcW w:w="1590" w:type="dxa"/>
            <w:shd w:val="clear" w:color="auto" w:fill="E8E8E8"/>
            <w:tcMar>
              <w:top w:w="80" w:type="dxa"/>
              <w:left w:w="85" w:type="dxa"/>
              <w:bottom w:w="80" w:type="dxa"/>
              <w:right w:w="85" w:type="dxa"/>
            </w:tcMar>
            <w:vAlign w:val="center"/>
          </w:tcPr>
          <w:p w14:paraId="0C0B81C7" w14:textId="77777777" w:rsidR="000D4996" w:rsidRDefault="00000000">
            <w:pPr>
              <w:keepLines/>
              <w:spacing w:after="20" w:line="240" w:lineRule="auto"/>
              <w:jc w:val="right"/>
            </w:pPr>
            <w:r>
              <w:rPr>
                <w:b/>
                <w:sz w:val="19"/>
              </w:rPr>
              <w:t>90th percentile, y₁</w:t>
            </w:r>
          </w:p>
        </w:tc>
        <w:tc>
          <w:tcPr>
            <w:tcW w:w="1590" w:type="dxa"/>
            <w:shd w:val="clear" w:color="auto" w:fill="E8E8E8"/>
            <w:tcMar>
              <w:top w:w="80" w:type="dxa"/>
              <w:left w:w="85" w:type="dxa"/>
              <w:bottom w:w="80" w:type="dxa"/>
              <w:right w:w="85" w:type="dxa"/>
            </w:tcMar>
            <w:vAlign w:val="center"/>
          </w:tcPr>
          <w:p w14:paraId="307E5B6D" w14:textId="77777777" w:rsidR="000D4996" w:rsidRDefault="00000000">
            <w:pPr>
              <w:keepLines/>
              <w:spacing w:after="20" w:line="240" w:lineRule="auto"/>
              <w:jc w:val="right"/>
            </w:pPr>
            <w:r>
              <w:rPr>
                <w:b/>
                <w:sz w:val="19"/>
              </w:rPr>
              <w:t>Mean error, y₂</w:t>
            </w:r>
          </w:p>
        </w:tc>
        <w:tc>
          <w:tcPr>
            <w:tcW w:w="1589" w:type="dxa"/>
            <w:shd w:val="clear" w:color="auto" w:fill="E8E8E8"/>
            <w:tcMar>
              <w:top w:w="80" w:type="dxa"/>
              <w:left w:w="85" w:type="dxa"/>
              <w:bottom w:w="80" w:type="dxa"/>
              <w:right w:w="85" w:type="dxa"/>
            </w:tcMar>
            <w:vAlign w:val="center"/>
          </w:tcPr>
          <w:p w14:paraId="7A863DE9" w14:textId="77777777" w:rsidR="000D4996" w:rsidRDefault="00000000">
            <w:pPr>
              <w:keepLines/>
              <w:spacing w:after="20" w:line="240" w:lineRule="auto"/>
              <w:jc w:val="right"/>
            </w:pPr>
            <w:r>
              <w:rPr>
                <w:b/>
                <w:sz w:val="19"/>
              </w:rPr>
              <w:t>90th percentile, y₂</w:t>
            </w:r>
          </w:p>
        </w:tc>
      </w:tr>
      <w:tr w:rsidR="000D4996" w14:paraId="3730650A" w14:textId="77777777">
        <w:trPr>
          <w:cantSplit/>
          <w:jc w:val="center"/>
        </w:trPr>
        <w:tc>
          <w:tcPr>
            <w:tcW w:w="3577" w:type="dxa"/>
            <w:shd w:val="clear" w:color="auto" w:fill="FFFFFF"/>
            <w:tcMar>
              <w:top w:w="80" w:type="dxa"/>
              <w:left w:w="85" w:type="dxa"/>
              <w:bottom w:w="80" w:type="dxa"/>
              <w:right w:w="85" w:type="dxa"/>
            </w:tcMar>
            <w:vAlign w:val="center"/>
          </w:tcPr>
          <w:p w14:paraId="66F75DA6" w14:textId="77777777" w:rsidR="000D4996" w:rsidRDefault="00000000">
            <w:pPr>
              <w:keepLines/>
              <w:spacing w:after="20" w:line="240" w:lineRule="auto"/>
              <w:jc w:val="left"/>
            </w:pPr>
            <w:r>
              <w:rPr>
                <w:sz w:val="19"/>
              </w:rPr>
              <w:t>Full corrected log</w:t>
            </w:r>
          </w:p>
        </w:tc>
        <w:tc>
          <w:tcPr>
            <w:tcW w:w="1590" w:type="dxa"/>
            <w:shd w:val="clear" w:color="auto" w:fill="FFFFFF"/>
            <w:tcMar>
              <w:top w:w="80" w:type="dxa"/>
              <w:left w:w="85" w:type="dxa"/>
              <w:bottom w:w="80" w:type="dxa"/>
              <w:right w:w="85" w:type="dxa"/>
            </w:tcMar>
            <w:vAlign w:val="center"/>
          </w:tcPr>
          <w:p w14:paraId="3AD0A23D" w14:textId="77777777" w:rsidR="000D4996" w:rsidRDefault="00000000">
            <w:pPr>
              <w:keepLines/>
              <w:spacing w:after="20" w:line="240" w:lineRule="auto"/>
              <w:jc w:val="right"/>
            </w:pPr>
            <w:r>
              <w:rPr>
                <w:sz w:val="19"/>
              </w:rPr>
              <w:t>0.0096</w:t>
            </w:r>
          </w:p>
        </w:tc>
        <w:tc>
          <w:tcPr>
            <w:tcW w:w="1590" w:type="dxa"/>
            <w:shd w:val="clear" w:color="auto" w:fill="FFFFFF"/>
            <w:tcMar>
              <w:top w:w="80" w:type="dxa"/>
              <w:left w:w="85" w:type="dxa"/>
              <w:bottom w:w="80" w:type="dxa"/>
              <w:right w:w="85" w:type="dxa"/>
            </w:tcMar>
            <w:vAlign w:val="center"/>
          </w:tcPr>
          <w:p w14:paraId="70ECDE71" w14:textId="77777777" w:rsidR="000D4996" w:rsidRDefault="00000000">
            <w:pPr>
              <w:keepLines/>
              <w:spacing w:after="20" w:line="240" w:lineRule="auto"/>
              <w:jc w:val="right"/>
            </w:pPr>
            <w:r>
              <w:rPr>
                <w:sz w:val="19"/>
              </w:rPr>
              <w:t>0.0194</w:t>
            </w:r>
          </w:p>
        </w:tc>
        <w:tc>
          <w:tcPr>
            <w:tcW w:w="1590" w:type="dxa"/>
            <w:shd w:val="clear" w:color="auto" w:fill="FFFFFF"/>
            <w:tcMar>
              <w:top w:w="80" w:type="dxa"/>
              <w:left w:w="85" w:type="dxa"/>
              <w:bottom w:w="80" w:type="dxa"/>
              <w:right w:w="85" w:type="dxa"/>
            </w:tcMar>
            <w:vAlign w:val="center"/>
          </w:tcPr>
          <w:p w14:paraId="4A1E7E8D" w14:textId="77777777" w:rsidR="000D4996" w:rsidRDefault="00000000">
            <w:pPr>
              <w:keepLines/>
              <w:spacing w:after="20" w:line="240" w:lineRule="auto"/>
              <w:jc w:val="right"/>
            </w:pPr>
            <w:r>
              <w:rPr>
                <w:sz w:val="19"/>
              </w:rPr>
              <w:t>0.0023</w:t>
            </w:r>
          </w:p>
        </w:tc>
        <w:tc>
          <w:tcPr>
            <w:tcW w:w="1589" w:type="dxa"/>
            <w:shd w:val="clear" w:color="auto" w:fill="FFFFFF"/>
            <w:tcMar>
              <w:top w:w="80" w:type="dxa"/>
              <w:left w:w="85" w:type="dxa"/>
              <w:bottom w:w="80" w:type="dxa"/>
              <w:right w:w="85" w:type="dxa"/>
            </w:tcMar>
            <w:vAlign w:val="center"/>
          </w:tcPr>
          <w:p w14:paraId="0EE9B779" w14:textId="77777777" w:rsidR="000D4996" w:rsidRDefault="00000000">
            <w:pPr>
              <w:keepLines/>
              <w:spacing w:after="20" w:line="240" w:lineRule="auto"/>
              <w:jc w:val="right"/>
            </w:pPr>
            <w:r>
              <w:rPr>
                <w:sz w:val="19"/>
              </w:rPr>
              <w:t>0.0047</w:t>
            </w:r>
          </w:p>
        </w:tc>
      </w:tr>
      <w:tr w:rsidR="000D4996" w14:paraId="3420E79A" w14:textId="77777777">
        <w:trPr>
          <w:cantSplit/>
          <w:jc w:val="center"/>
        </w:trPr>
        <w:tc>
          <w:tcPr>
            <w:tcW w:w="3577" w:type="dxa"/>
            <w:shd w:val="clear" w:color="auto" w:fill="FFFFFF"/>
            <w:tcMar>
              <w:top w:w="80" w:type="dxa"/>
              <w:left w:w="85" w:type="dxa"/>
              <w:bottom w:w="80" w:type="dxa"/>
              <w:right w:w="85" w:type="dxa"/>
            </w:tcMar>
            <w:vAlign w:val="center"/>
          </w:tcPr>
          <w:p w14:paraId="56A1006E" w14:textId="77777777" w:rsidR="000D4996" w:rsidRDefault="00000000">
            <w:pPr>
              <w:keepLines/>
              <w:spacing w:after="20" w:line="240" w:lineRule="auto"/>
              <w:jc w:val="left"/>
            </w:pPr>
            <w:r>
              <w:rPr>
                <w:sz w:val="19"/>
              </w:rPr>
              <w:t>Retained archive with full-log weights</w:t>
            </w:r>
          </w:p>
        </w:tc>
        <w:tc>
          <w:tcPr>
            <w:tcW w:w="1590" w:type="dxa"/>
            <w:shd w:val="clear" w:color="auto" w:fill="FFFFFF"/>
            <w:tcMar>
              <w:top w:w="80" w:type="dxa"/>
              <w:left w:w="85" w:type="dxa"/>
              <w:bottom w:w="80" w:type="dxa"/>
              <w:right w:w="85" w:type="dxa"/>
            </w:tcMar>
            <w:vAlign w:val="center"/>
          </w:tcPr>
          <w:p w14:paraId="799A66F5" w14:textId="77777777" w:rsidR="000D4996" w:rsidRDefault="00000000">
            <w:pPr>
              <w:keepLines/>
              <w:spacing w:after="20" w:line="240" w:lineRule="auto"/>
              <w:jc w:val="right"/>
            </w:pPr>
            <w:r>
              <w:rPr>
                <w:sz w:val="19"/>
              </w:rPr>
              <w:t>0.0618</w:t>
            </w:r>
          </w:p>
        </w:tc>
        <w:tc>
          <w:tcPr>
            <w:tcW w:w="1590" w:type="dxa"/>
            <w:shd w:val="clear" w:color="auto" w:fill="FFFFFF"/>
            <w:tcMar>
              <w:top w:w="80" w:type="dxa"/>
              <w:left w:w="85" w:type="dxa"/>
              <w:bottom w:w="80" w:type="dxa"/>
              <w:right w:w="85" w:type="dxa"/>
            </w:tcMar>
            <w:vAlign w:val="center"/>
          </w:tcPr>
          <w:p w14:paraId="336CAD88" w14:textId="77777777" w:rsidR="000D4996" w:rsidRDefault="00000000">
            <w:pPr>
              <w:keepLines/>
              <w:spacing w:after="20" w:line="240" w:lineRule="auto"/>
              <w:jc w:val="right"/>
            </w:pPr>
            <w:r>
              <w:rPr>
                <w:sz w:val="19"/>
              </w:rPr>
              <w:t>0.1198</w:t>
            </w:r>
          </w:p>
        </w:tc>
        <w:tc>
          <w:tcPr>
            <w:tcW w:w="1590" w:type="dxa"/>
            <w:shd w:val="clear" w:color="auto" w:fill="FFFFFF"/>
            <w:tcMar>
              <w:top w:w="80" w:type="dxa"/>
              <w:left w:w="85" w:type="dxa"/>
              <w:bottom w:w="80" w:type="dxa"/>
              <w:right w:w="85" w:type="dxa"/>
            </w:tcMar>
            <w:vAlign w:val="center"/>
          </w:tcPr>
          <w:p w14:paraId="6B49FCDE" w14:textId="77777777" w:rsidR="000D4996" w:rsidRDefault="00000000">
            <w:pPr>
              <w:keepLines/>
              <w:spacing w:after="20" w:line="240" w:lineRule="auto"/>
              <w:jc w:val="right"/>
            </w:pPr>
            <w:r>
              <w:rPr>
                <w:sz w:val="19"/>
              </w:rPr>
              <w:t>0.0687</w:t>
            </w:r>
          </w:p>
        </w:tc>
        <w:tc>
          <w:tcPr>
            <w:tcW w:w="1589" w:type="dxa"/>
            <w:shd w:val="clear" w:color="auto" w:fill="FFFFFF"/>
            <w:tcMar>
              <w:top w:w="80" w:type="dxa"/>
              <w:left w:w="85" w:type="dxa"/>
              <w:bottom w:w="80" w:type="dxa"/>
              <w:right w:w="85" w:type="dxa"/>
            </w:tcMar>
            <w:vAlign w:val="center"/>
          </w:tcPr>
          <w:p w14:paraId="1076AEE9" w14:textId="77777777" w:rsidR="000D4996" w:rsidRDefault="00000000">
            <w:pPr>
              <w:keepLines/>
              <w:spacing w:after="20" w:line="240" w:lineRule="auto"/>
              <w:jc w:val="right"/>
            </w:pPr>
            <w:r>
              <w:rPr>
                <w:sz w:val="19"/>
              </w:rPr>
              <w:t>0.0704</w:t>
            </w:r>
          </w:p>
        </w:tc>
      </w:tr>
      <w:tr w:rsidR="000D4996" w14:paraId="5BDB67A2" w14:textId="77777777">
        <w:trPr>
          <w:cantSplit/>
          <w:jc w:val="center"/>
        </w:trPr>
        <w:tc>
          <w:tcPr>
            <w:tcW w:w="3577" w:type="dxa"/>
            <w:shd w:val="clear" w:color="auto" w:fill="FFFFFF"/>
            <w:tcMar>
              <w:top w:w="80" w:type="dxa"/>
              <w:left w:w="85" w:type="dxa"/>
              <w:bottom w:w="80" w:type="dxa"/>
              <w:right w:w="85" w:type="dxa"/>
            </w:tcMar>
            <w:vAlign w:val="center"/>
          </w:tcPr>
          <w:p w14:paraId="6D61D94E" w14:textId="77777777" w:rsidR="000D4996" w:rsidRDefault="00000000">
            <w:pPr>
              <w:keepLines/>
              <w:spacing w:after="20" w:line="240" w:lineRule="auto"/>
              <w:jc w:val="left"/>
            </w:pPr>
            <w:r>
              <w:rPr>
                <w:sz w:val="19"/>
              </w:rPr>
              <w:t>Archive-only attention</w:t>
            </w:r>
          </w:p>
        </w:tc>
        <w:tc>
          <w:tcPr>
            <w:tcW w:w="1590" w:type="dxa"/>
            <w:shd w:val="clear" w:color="auto" w:fill="FFFFFF"/>
            <w:tcMar>
              <w:top w:w="80" w:type="dxa"/>
              <w:left w:w="85" w:type="dxa"/>
              <w:bottom w:w="80" w:type="dxa"/>
              <w:right w:w="85" w:type="dxa"/>
            </w:tcMar>
            <w:vAlign w:val="center"/>
          </w:tcPr>
          <w:p w14:paraId="5DDA87C9" w14:textId="77777777" w:rsidR="000D4996" w:rsidRDefault="00000000">
            <w:pPr>
              <w:keepLines/>
              <w:spacing w:after="20" w:line="240" w:lineRule="auto"/>
              <w:jc w:val="right"/>
            </w:pPr>
            <w:r>
              <w:rPr>
                <w:sz w:val="19"/>
              </w:rPr>
              <w:t>0.1269</w:t>
            </w:r>
          </w:p>
        </w:tc>
        <w:tc>
          <w:tcPr>
            <w:tcW w:w="1590" w:type="dxa"/>
            <w:shd w:val="clear" w:color="auto" w:fill="FFFFFF"/>
            <w:tcMar>
              <w:top w:w="80" w:type="dxa"/>
              <w:left w:w="85" w:type="dxa"/>
              <w:bottom w:w="80" w:type="dxa"/>
              <w:right w:w="85" w:type="dxa"/>
            </w:tcMar>
            <w:vAlign w:val="center"/>
          </w:tcPr>
          <w:p w14:paraId="23980D00" w14:textId="77777777" w:rsidR="000D4996" w:rsidRDefault="00000000">
            <w:pPr>
              <w:keepLines/>
              <w:spacing w:after="20" w:line="240" w:lineRule="auto"/>
              <w:jc w:val="right"/>
            </w:pPr>
            <w:r>
              <w:rPr>
                <w:sz w:val="19"/>
              </w:rPr>
              <w:t>0.1559</w:t>
            </w:r>
          </w:p>
        </w:tc>
        <w:tc>
          <w:tcPr>
            <w:tcW w:w="1590" w:type="dxa"/>
            <w:shd w:val="clear" w:color="auto" w:fill="FFFFFF"/>
            <w:tcMar>
              <w:top w:w="80" w:type="dxa"/>
              <w:left w:w="85" w:type="dxa"/>
              <w:bottom w:w="80" w:type="dxa"/>
              <w:right w:w="85" w:type="dxa"/>
            </w:tcMar>
            <w:vAlign w:val="center"/>
          </w:tcPr>
          <w:p w14:paraId="1B3790D2" w14:textId="77777777" w:rsidR="000D4996" w:rsidRDefault="00000000">
            <w:pPr>
              <w:keepLines/>
              <w:spacing w:after="20" w:line="240" w:lineRule="auto"/>
              <w:jc w:val="right"/>
            </w:pPr>
            <w:r>
              <w:rPr>
                <w:sz w:val="19"/>
              </w:rPr>
              <w:t>0.0675</w:t>
            </w:r>
          </w:p>
        </w:tc>
        <w:tc>
          <w:tcPr>
            <w:tcW w:w="1589" w:type="dxa"/>
            <w:shd w:val="clear" w:color="auto" w:fill="FFFFFF"/>
            <w:tcMar>
              <w:top w:w="80" w:type="dxa"/>
              <w:left w:w="85" w:type="dxa"/>
              <w:bottom w:w="80" w:type="dxa"/>
              <w:right w:w="85" w:type="dxa"/>
            </w:tcMar>
            <w:vAlign w:val="center"/>
          </w:tcPr>
          <w:p w14:paraId="3DBB7745" w14:textId="77777777" w:rsidR="000D4996" w:rsidRDefault="00000000">
            <w:pPr>
              <w:keepLines/>
              <w:spacing w:after="20" w:line="240" w:lineRule="auto"/>
              <w:jc w:val="right"/>
            </w:pPr>
            <w:r>
              <w:rPr>
                <w:sz w:val="19"/>
              </w:rPr>
              <w:t>0.0695</w:t>
            </w:r>
          </w:p>
        </w:tc>
      </w:tr>
    </w:tbl>
    <w:p w14:paraId="0B239C54" w14:textId="77777777" w:rsidR="000D4996" w:rsidRDefault="000D4996">
      <w:pPr>
        <w:pStyle w:val="BodyText"/>
        <w:spacing w:before="140"/>
      </w:pPr>
    </w:p>
    <w:p w14:paraId="7030FA42" w14:textId="77777777" w:rsidR="000D4996" w:rsidRDefault="00000000">
      <w:pPr>
        <w:pStyle w:val="BodyText"/>
      </w:pPr>
      <w:r>
        <w:t xml:space="preserve">The corrected full log has small errors, consistent with Theorem 5.1, even though its proposals came from a heavily selected archive. Estimates from the retained archive are biased. This holds even when each retained record carries its correct full-log weight, consistent with the selection mechanism in Proposition 5.2: outcome-dependent retention changes the estimator. The bias in </w:t>
      </w:r>
      <m:oMath>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is almost the entire target mean, because SPEA2 retains records near the front, where </w:t>
      </w:r>
      <m:oMath>
        <m:sSub>
          <m:sSubPr>
            <m:ctrlPr>
              <w:rPr>
                <w:rFonts w:ascii="Cambria Math" w:hAnsi="Cambria Math"/>
              </w:rPr>
            </m:ctrlPr>
          </m:sSubPr>
          <m:e>
            <m:r>
              <w:rPr>
                <w:rFonts w:ascii="Cambria Math" w:hAnsi="Cambria Math"/>
              </w:rPr>
              <m:t>y</m:t>
            </m:r>
          </m:e>
          <m:sub>
            <m:r>
              <w:rPr>
                <w:rFonts w:ascii="Cambria Math" w:hAnsi="Cambria Math"/>
              </w:rPr>
              <m:t>2</m:t>
            </m:r>
          </m:sub>
        </m:sSub>
      </m:oMath>
      <w:r>
        <w:t xml:space="preserve"> is close to zero. These numbers concern one designed example with 5,000 attempts and about 3,053 observations per run. They do not reproduce the archive-only error of 0.279 reported in Section 11.1, and they are not an optimizer benchmark.</w:t>
      </w:r>
    </w:p>
    <w:p w14:paraId="21FDBB93" w14:textId="77777777" w:rsidR="000D4996" w:rsidRDefault="00000000">
      <w:pPr>
        <w:pStyle w:val="BodyText"/>
        <w:keepNext/>
        <w:spacing w:before="120"/>
        <w:jc w:val="center"/>
      </w:pPr>
      <w:r>
        <w:rPr>
          <w:noProof/>
        </w:rPr>
        <w:drawing>
          <wp:inline distT="0" distB="0" distL="0" distR="0" wp14:anchorId="5AB899F8" wp14:editId="76F7A0A6">
            <wp:extent cx="6126480" cy="2560320"/>
            <wp:effectExtent l="0" t="0" r="0" b="0"/>
            <wp:docPr id="902" name="Picture 902" descr="Archive-policy invariance"/>
            <wp:cNvGraphicFramePr/>
            <a:graphic xmlns:a="http://schemas.openxmlformats.org/drawingml/2006/main">
              <a:graphicData uri="http://schemas.openxmlformats.org/drawingml/2006/picture">
                <pic:pic xmlns:pic="http://schemas.openxmlformats.org/drawingml/2006/picture">
                  <pic:nvPicPr>
                    <pic:cNvPr id="902" name="Picture 902" descr="Archive-policy invariance"/>
                    <pic:cNvPicPr>
                      <a:picLocks noChangeAspect="1" noChangeArrowheads="1"/>
                    </pic:cNvPicPr>
                  </pic:nvPicPr>
                  <pic:blipFill>
                    <a:blip r:embed="rId10"/>
                    <a:stretch>
                      <a:fillRect/>
                    </a:stretch>
                  </pic:blipFill>
                  <pic:spPr bwMode="auto">
                    <a:xfrm>
                      <a:off x="0" y="0"/>
                      <a:ext cx="6126480" cy="2560320"/>
                    </a:xfrm>
                    <a:prstGeom prst="rect">
                      <a:avLst/>
                    </a:prstGeom>
                    <a:noFill/>
                  </pic:spPr>
                </pic:pic>
              </a:graphicData>
            </a:graphic>
          </wp:inline>
        </w:drawing>
      </w:r>
    </w:p>
    <w:p w14:paraId="1E11CB26" w14:textId="77777777" w:rsidR="000D4996" w:rsidRDefault="00000000">
      <w:pPr>
        <w:pStyle w:val="Caption"/>
        <w:keepLines/>
      </w:pPr>
      <w:r>
        <w:t>Figure 4. Absolute errors over 200 C# runs for the full corrected log and two archive-based estimators, measured against midpoints of V4 target-mean intervals. The working archive guides proposals in all runs. Embedded labels retain V4 numbering and provenance; Section 11.9 states the arithmetic scope.</w:t>
      </w:r>
    </w:p>
    <w:p w14:paraId="2BAB34FE" w14:textId="77777777" w:rsidR="000D4996" w:rsidRDefault="00000000">
      <w:pPr>
        <w:pStyle w:val="Heading2"/>
      </w:pPr>
      <w:bookmarkStart w:id="43" w:name="X0e752330e4bfc514972bc3a77d3301c8b3ee56e"/>
      <w:r>
        <w:lastRenderedPageBreak/>
        <w:t>11.8 Exact checks and an independent escape certificate</w:t>
      </w:r>
    </w:p>
    <w:p w14:paraId="621CB2FD" w14:textId="77777777" w:rsidR="000D4996" w:rsidRDefault="00000000">
      <w:pPr>
        <w:pStyle w:val="FirstParagraph"/>
      </w:pPr>
      <w:r>
        <w:t xml:space="preserve">The V5 checks use integer and rational arithmetic; no random benchmark or new neuroscience experiment is run. Enumerating all 4,995 multiset archives of sizes two through six on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sSup>
          <m:sSupPr>
            <m:ctrlPr>
              <w:rPr>
                <w:rFonts w:ascii="Cambria Math" w:hAnsi="Cambria Math"/>
              </w:rPr>
            </m:ctrlPr>
          </m:sSupPr>
          <m:e>
            <m:r>
              <m:rPr>
                <m:sty m:val="p"/>
              </m:rPr>
              <w:rPr>
                <w:rFonts w:ascii="Cambria Math" w:hAnsi="Cambria Math"/>
              </w:rPr>
              <m:t>}</m:t>
            </m:r>
          </m:e>
          <m:sup>
            <m:r>
              <w:rPr>
                <w:rFonts w:ascii="Cambria Math" w:hAnsi="Cambria Math"/>
              </w:rPr>
              <m:t>2</m:t>
            </m:r>
          </m:sup>
        </m:sSup>
      </m:oMath>
      <w:r>
        <w:t xml:space="preserve"> reproduces all 36,855 dominance pairs. Exact integer strengths and rational square-root brackets establish the first-front claims and give every dominance-related fitness increase a lower bound of </w:t>
      </w:r>
      <m:oMath>
        <m:r>
          <w:rPr>
            <w:rFonts w:ascii="Cambria Math" w:hAnsi="Cambria Math"/>
          </w:rPr>
          <m:t>0.9027346441664</m:t>
        </m:r>
        <m:r>
          <m:rPr>
            <m:nor/>
          </m:rPr>
          <m:t>.</m:t>
        </m:r>
      </m:oMath>
      <w:r>
        <w:t xml:space="preserve"> Square-root brackets use integer square roots after multiplication by an exact decimal square; the stored interval endpoints are rational, with 45 decimal places for these distance checks. This independently checks the finite examples without assuming an exponential or logarithm implementation.</w:t>
      </w:r>
    </w:p>
    <w:p w14:paraId="020B6F07" w14:textId="77777777" w:rsidR="000D4996" w:rsidRDefault="00000000">
      <w:pPr>
        <w:pStyle w:val="BodyText"/>
      </w:pPr>
      <w:r>
        <w:t xml:space="preserve">For Theorem 4.4, take the boxes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e>
          <m:sup>
            <m:r>
              <w:rPr>
                <w:rFonts w:ascii="Cambria Math" w:hAnsi="Cambria Math"/>
              </w:rPr>
              <m:t>2</m:t>
            </m:r>
          </m:sup>
        </m:sSup>
        <m:r>
          <m:rPr>
            <m:nor/>
          </m:rPr>
          <m:t>,</m:t>
        </m:r>
      </m:oMath>
      <w:r>
        <w:t xml:space="preserve">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e>
          <m:sup>
            <m:r>
              <w:rPr>
                <w:rFonts w:ascii="Cambria Math" w:hAnsi="Cambria Math"/>
              </w:rPr>
              <m:t>2</m:t>
            </m:r>
          </m:sup>
        </m:sSup>
      </m:oMath>
      <w:r>
        <w:t xml:space="preserve"> and </w:t>
      </w:r>
      <m:oMath>
        <m:sSup>
          <m:sSupPr>
            <m:ctrlPr>
              <w:rPr>
                <w:rFonts w:ascii="Cambria Math" w:hAnsi="Cambria Math"/>
              </w:rPr>
            </m:ctrlPr>
          </m:sSupPr>
          <m:e>
            <m:d>
              <m:dPr>
                <m:begChr m:val="["/>
                <m:endChr m:val="]"/>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e>
            </m:d>
          </m:e>
          <m:sup>
            <m:r>
              <w:rPr>
                <w:rFonts w:ascii="Cambria Math" w:hAnsi="Cambria Math"/>
              </w:rPr>
              <m:t>2</m:t>
            </m:r>
          </m:sup>
        </m:sSup>
        <m:r>
          <m:rPr>
            <m:nor/>
          </m:rPr>
          <m:t>.</m:t>
        </m:r>
      </m:oMath>
      <w:r>
        <w:t xml:space="preserve"> Their raw-fitness outer bounds are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m:t>
            </m:r>
          </m:e>
        </m:d>
      </m:oMath>
      <w:r>
        <w:t xml:space="preserve"> and </w:t>
      </w:r>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e>
        </m:d>
        <m:r>
          <m:rPr>
            <m:nor/>
          </m:rPr>
          <m:t>.</m:t>
        </m:r>
      </m:oMath>
      <w:r>
        <w:t xml:space="preserve"> All 64 combinations of box corners satisfy the bounds. The corner enumeration is a check, while the proof covers every interior realization and dependent response configuration.</w:t>
      </w:r>
    </w:p>
    <w:p w14:paraId="0BAF0E3A" w14:textId="77777777" w:rsidR="000D4996" w:rsidRDefault="00000000">
      <w:pPr>
        <w:pStyle w:val="BodyText"/>
      </w:pPr>
      <w:r>
        <w:t xml:space="preserve">For Theorem 6.4, use </w:t>
      </w:r>
      <m:oMath>
        <m:r>
          <w:rPr>
            <w:rFonts w:ascii="Cambria Math" w:hAnsi="Cambria Math"/>
          </w:rPr>
          <m:t>a</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r>
          <m:rPr>
            <m:nor/>
          </m:rPr>
          <m:t>,</m:t>
        </m:r>
      </m:oMath>
      <w:r>
        <w:t xml:space="preserve"> origins </w:t>
      </w:r>
      <m:oMath>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r>
          <m:rPr>
            <m:nor/>
          </m:rPr>
          <m:t>,</m:t>
        </m:r>
      </m:oMath>
      <w:r>
        <w:t xml:space="preserve"> representatives </w:t>
      </w:r>
      <m:oMath>
        <m:d>
          <m:dPr>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e>
        </m:d>
      </m:oMath>
      <w:r>
        <w:t xml:space="preserve"> and </w:t>
      </w:r>
      <m:oMath>
        <m:r>
          <w:rPr>
            <w:rFonts w:ascii="Cambria Math" w:hAnsi="Cambria Math"/>
          </w:rPr>
          <m:t>Q</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r>
          <m:rPr>
            <m:nor/>
          </m:rPr>
          <m:t>.</m:t>
        </m:r>
      </m:oMath>
      <w:r>
        <w:t xml:space="preserve"> Exact arithmetic gives </w:t>
      </w:r>
      <m:oMath>
        <m:sSub>
          <m:sSubPr>
            <m:ctrlPr>
              <w:rPr>
                <w:rFonts w:ascii="Cambria Math" w:hAnsi="Cambria Math"/>
              </w:rPr>
            </m:ctrlPr>
          </m:sSubPr>
          <m:e>
            <m:r>
              <w:rPr>
                <w:rFonts w:ascii="Cambria Math" w:hAnsi="Cambria Math"/>
              </w:rPr>
              <m:t>Ω</m:t>
            </m:r>
          </m:e>
          <m:sub>
            <m:r>
              <w:rPr>
                <w:rFonts w:ascii="Cambria Math" w:hAnsi="Cambria Math"/>
              </w:rPr>
              <m:t>Q</m:t>
            </m:r>
          </m:sub>
        </m:sSub>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32</m:t>
        </m:r>
        <m:r>
          <m:rPr>
            <m:nor/>
          </m:rPr>
          <m:t>,</m:t>
        </m:r>
      </m:oMath>
      <w:r>
        <w:t xml:space="preserve"> compared with </w:t>
      </w:r>
      <m:oMath>
        <m:r>
          <w:rPr>
            <w:rFonts w:ascii="Cambria Math" w:hAnsi="Cambria Math"/>
          </w:rPr>
          <m:t>2Lr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oMath>
      <w:r>
        <w:t xml:space="preserve"> from the norm bound. The weighted-reservoir example with weights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e>
        </m:d>
      </m:oMath>
      <w:r>
        <w:t xml:space="preserve"> and values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e>
        </m:d>
      </m:oMath>
      <w:r>
        <w:t xml:space="preserve"> has final index probabilities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r>
          <m:rPr>
            <m:nor/>
          </m:rPr>
          <m:t>,</m:t>
        </m:r>
      </m:oMath>
      <w:r>
        <w:t xml:space="preserve"> mean </w:t>
      </w:r>
      <m:oMath>
        <m:r>
          <w:rPr>
            <w:rFonts w:ascii="Cambria Math" w:hAnsi="Cambria Math"/>
          </w:rPr>
          <m:t>2</m:t>
        </m:r>
        <m:r>
          <m:rPr>
            <m:sty m:val="p"/>
          </m:rPr>
          <w:rPr>
            <w:rFonts w:ascii="Cambria Math" w:hAnsi="Cambria Math"/>
          </w:rPr>
          <m:t>/</m:t>
        </m:r>
        <m:r>
          <w:rPr>
            <w:rFonts w:ascii="Cambria Math" w:hAnsi="Cambria Math"/>
          </w:rPr>
          <m:t>3</m:t>
        </m:r>
      </m:oMath>
      <w:r>
        <w:t xml:space="preserve"> and one-copy variance </w:t>
      </w:r>
      <m:oMath>
        <m:r>
          <w:rPr>
            <w:rFonts w:ascii="Cambria Math" w:hAnsi="Cambria Math"/>
          </w:rPr>
          <m:t>5</m:t>
        </m:r>
        <m:r>
          <m:rPr>
            <m:sty m:val="p"/>
          </m:rPr>
          <w:rPr>
            <w:rFonts w:ascii="Cambria Math" w:hAnsi="Cambria Math"/>
          </w:rPr>
          <m:t>/</m:t>
        </m:r>
        <m:r>
          <w:rPr>
            <w:rFonts w:ascii="Cambria Math" w:hAnsi="Cambria Math"/>
          </w:rPr>
          <m:t>36</m:t>
        </m:r>
        <m:r>
          <m:rPr>
            <m:nor/>
          </m:rPr>
          <m:t>.</m:t>
        </m:r>
      </m:oMath>
      <w:r>
        <w:t xml:space="preserve"> For expected Bernoulli-retention count one, Proposition 5.7 gives probabilities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oMath>
      <w:r>
        <w:t xml:space="preserve"> and linearized variance </w:t>
      </w:r>
      <m:oMath>
        <m:r>
          <w:rPr>
            <w:rFonts w:ascii="Cambria Math" w:hAnsi="Cambria Math"/>
          </w:rPr>
          <m:t>11</m:t>
        </m:r>
        <m:r>
          <m:rPr>
            <m:sty m:val="p"/>
          </m:rPr>
          <w:rPr>
            <w:rFonts w:ascii="Cambria Math" w:hAnsi="Cambria Math"/>
          </w:rPr>
          <m:t>/</m:t>
        </m:r>
        <m:r>
          <w:rPr>
            <w:rFonts w:ascii="Cambria Math" w:hAnsi="Cambria Math"/>
          </w:rPr>
          <m:t>162</m:t>
        </m:r>
        <m:r>
          <m:rPr>
            <m:nor/>
          </m:rPr>
          <m:t>,</m:t>
        </m:r>
      </m:oMath>
      <w:r>
        <w:t xml:space="preserve"> below the uniform rule’s </w:t>
      </w:r>
      <m:oMath>
        <m:r>
          <w:rPr>
            <w:rFonts w:ascii="Cambria Math" w:hAnsi="Cambria Math"/>
          </w:rPr>
          <m:t>7</m:t>
        </m:r>
        <m:r>
          <m:rPr>
            <m:sty m:val="p"/>
          </m:rPr>
          <w:rPr>
            <w:rFonts w:ascii="Cambria Math" w:hAnsi="Cambria Math"/>
          </w:rPr>
          <m:t>/</m:t>
        </m:r>
        <m:r>
          <w:rPr>
            <w:rFonts w:ascii="Cambria Math" w:hAnsi="Cambria Math"/>
          </w:rPr>
          <m:t>81</m:t>
        </m:r>
        <m:r>
          <m:rPr>
            <m:nor/>
          </m:rPr>
          <m:t>.</m:t>
        </m:r>
      </m:oMath>
      <w:r>
        <w:t xml:space="preserve"> The critical-exploration variance in Proposition 5.5 equals </w:t>
      </w:r>
      <m:oMath>
        <m:r>
          <w:rPr>
            <w:rFonts w:ascii="Cambria Math" w:hAnsi="Cambria Math"/>
          </w:rPr>
          <m:t>1</m:t>
        </m:r>
        <m:r>
          <m:rPr>
            <m:sty m:val="p"/>
          </m:rPr>
          <w:rPr>
            <w:rFonts w:ascii="Cambria Math" w:hAnsi="Cambria Math"/>
          </w:rPr>
          <m:t>/</m:t>
        </m:r>
        <m:r>
          <w:rPr>
            <w:rFonts w:ascii="Cambria Math" w:hAnsi="Cambria Math"/>
          </w:rPr>
          <m:t>4</m:t>
        </m:r>
      </m:oMath>
      <w:r>
        <w:t xml:space="preserve"> exactly for each of the first 100 sample sizes; its proof establishes the identity for every size.</w:t>
      </w:r>
    </w:p>
    <w:p w14:paraId="55C180C4" w14:textId="77777777" w:rsidR="000D4996" w:rsidRDefault="00000000">
      <w:pPr>
        <w:pStyle w:val="BodyText"/>
      </w:pPr>
      <w:r>
        <w:t xml:space="preserve">The closed form in Proposition 11.3 also permits a rational certificate independent of the V4 Riemann grid. Write </w:t>
      </w:r>
      <m:oMath>
        <m:r>
          <m:rPr>
            <m:sty m:val="p"/>
          </m:rPr>
          <w:rPr>
            <w:rFonts w:ascii="Cambria Math" w:hAnsi="Cambria Math"/>
          </w:rPr>
          <m:t>asinh</m:t>
        </m:r>
        <m:r>
          <w:rPr>
            <w:rFonts w:ascii="Cambria Math" w:hAnsi="Cambria Math"/>
          </w:rPr>
          <m:t>2</m:t>
        </m:r>
        <m:r>
          <m:rPr>
            <m:sty m:val="p"/>
          </m:rPr>
          <w:rPr>
            <w:rFonts w:ascii="Cambria Math" w:hAnsi="Cambria Math"/>
          </w:rPr>
          <m:t>=log</m:t>
        </m:r>
        <m:d>
          <m:dPr>
            <m:ctrlPr>
              <w:rPr>
                <w:rFonts w:ascii="Cambria Math" w:hAnsi="Cambria Math"/>
              </w:rPr>
            </m:ctrlPr>
          </m:dPr>
          <m:e>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5</m:t>
                </m:r>
              </m:e>
            </m:rad>
          </m:e>
        </m:d>
        <m:r>
          <m:rPr>
            <m:nor/>
          </m:rPr>
          <m:t>.</m:t>
        </m:r>
      </m:oMath>
      <w:r>
        <w:t xml:space="preserve"> The following elementary enclosure supplies its logarithm.</w:t>
      </w:r>
    </w:p>
    <w:p w14:paraId="7B75CACA" w14:textId="77777777" w:rsidR="000D4996" w:rsidRDefault="00000000">
      <w:pPr>
        <w:pStyle w:val="BodyText"/>
        <w:keepNext/>
        <w:keepLines/>
      </w:pPr>
      <w:r>
        <w:rPr>
          <w:b/>
          <w:bCs/>
        </w:rPr>
        <w:t>Lemma 11.4 (rational logarithm enclosure).</w:t>
      </w:r>
      <w:r>
        <w:t xml:space="preserve"> For rational </w:t>
      </w:r>
      <m:oMath>
        <m:r>
          <w:rPr>
            <w:rFonts w:ascii="Cambria Math" w:hAnsi="Cambria Math"/>
          </w:rPr>
          <m:t>x</m:t>
        </m:r>
        <m:r>
          <m:rPr>
            <m:sty m:val="p"/>
          </m:rPr>
          <w:rPr>
            <w:rFonts w:ascii="Cambria Math" w:hAnsi="Cambria Math"/>
          </w:rPr>
          <m:t>≥</m:t>
        </m:r>
        <m:r>
          <w:rPr>
            <w:rFonts w:ascii="Cambria Math" w:hAnsi="Cambria Math"/>
          </w:rPr>
          <m:t>1</m:t>
        </m:r>
        <m:r>
          <m:rPr>
            <m:nor/>
          </m:rPr>
          <m:t>,</m:t>
        </m:r>
      </m:oMath>
      <w:r>
        <w:t xml:space="preserve"> put </w:t>
      </w:r>
      <m:oMath>
        <m:r>
          <w:rPr>
            <w:rFonts w:ascii="Cambria Math" w:hAnsi="Cambria Math"/>
          </w:rPr>
          <m:t>z</m:t>
        </m:r>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rPr>
            <w:rFonts w:ascii="Cambria Math" w:hAnsi="Cambria Math"/>
          </w:rPr>
          <m:t>2</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p>
              <m:sSupPr>
                <m:ctrlPr>
                  <w:rPr>
                    <w:rFonts w:ascii="Cambria Math" w:hAnsi="Cambria Math"/>
                  </w:rPr>
                </m:ctrlPr>
              </m:sSupPr>
              <m:e>
                <m:r>
                  <w:rPr>
                    <w:rFonts w:ascii="Cambria Math" w:hAnsi="Cambria Math"/>
                  </w:rPr>
                  <m:t>z</m:t>
                </m:r>
              </m:e>
              <m:sup>
                <m:r>
                  <w:rPr>
                    <w:rFonts w:ascii="Cambria Math" w:hAnsi="Cambria Math"/>
                  </w:rPr>
                  <m:t>2k</m:t>
                </m:r>
                <m:r>
                  <m:rPr>
                    <m:sty m:val="p"/>
                  </m:rPr>
                  <w:rPr>
                    <w:rFonts w:ascii="Cambria Math" w:hAnsi="Cambria Math"/>
                  </w:rPr>
                  <m:t>+</m:t>
                </m:r>
                <m:r>
                  <w:rPr>
                    <w:rFonts w:ascii="Cambria Math" w:hAnsi="Cambria Math"/>
                  </w:rPr>
                  <m:t>1</m:t>
                </m:r>
              </m:sup>
            </m:sSup>
          </m:e>
        </m:nary>
        <m:r>
          <m:rPr>
            <m:sty m:val="p"/>
          </m:rPr>
          <w:rPr>
            <w:rFonts w:ascii="Cambria Math" w:hAnsi="Cambria Math"/>
          </w:rPr>
          <m:t>/</m:t>
        </m:r>
        <m:d>
          <m:dPr>
            <m:ctrlPr>
              <w:rPr>
                <w:rFonts w:ascii="Cambria Math" w:hAnsi="Cambria Math"/>
              </w:rPr>
            </m:ctrlPr>
          </m:dPr>
          <m:e>
            <m:r>
              <w:rPr>
                <w:rFonts w:ascii="Cambria Math" w:hAnsi="Cambria Math"/>
              </w:rPr>
              <m:t>2k</m:t>
            </m:r>
            <m:r>
              <m:rPr>
                <m:sty m:val="p"/>
              </m:rPr>
              <w:rPr>
                <w:rFonts w:ascii="Cambria Math" w:hAnsi="Cambria Math"/>
              </w:rPr>
              <m:t>+</m:t>
            </m:r>
            <m:r>
              <w:rPr>
                <w:rFonts w:ascii="Cambria Math" w:hAnsi="Cambria Math"/>
              </w:rPr>
              <m:t>1</m:t>
            </m:r>
          </m:e>
        </m:d>
        <m:r>
          <m:rPr>
            <m:nor/>
          </m:rPr>
          <m:t>.</m:t>
        </m:r>
      </m:oMath>
      <w:r>
        <w:t xml:space="preserve"> For integer </w:t>
      </w:r>
      <m:oMath>
        <m:r>
          <w:rPr>
            <w:rFonts w:ascii="Cambria Math" w:hAnsi="Cambria Math"/>
          </w:rPr>
          <m:t>N</m:t>
        </m:r>
        <m:r>
          <m:rPr>
            <m:sty m:val="p"/>
          </m:rPr>
          <w:rPr>
            <w:rFonts w:ascii="Cambria Math" w:hAnsi="Cambria Math"/>
          </w:rPr>
          <m:t>≥</m:t>
        </m:r>
        <m:r>
          <w:rPr>
            <w:rFonts w:ascii="Cambria Math" w:hAnsi="Cambria Math"/>
          </w:rPr>
          <m:t>1</m:t>
        </m:r>
        <m:r>
          <m:rPr>
            <m:nor/>
          </m:rPr>
          <m:t>,</m:t>
        </m:r>
      </m:oMath>
    </w:p>
    <w:p w14:paraId="70F19201" w14:textId="77777777" w:rsidR="000D4996" w:rsidRDefault="00000000">
      <w:pPr>
        <w:pStyle w:val="BodyText"/>
        <w:keepLines/>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≤log</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2</m:t>
              </m:r>
              <m:sSup>
                <m:sSupPr>
                  <m:ctrlPr>
                    <w:rPr>
                      <w:rFonts w:ascii="Cambria Math" w:hAnsi="Cambria Math"/>
                    </w:rPr>
                  </m:ctrlPr>
                </m:sSupPr>
                <m:e>
                  <m:r>
                    <w:rPr>
                      <w:rFonts w:ascii="Cambria Math" w:hAnsi="Cambria Math"/>
                    </w:rPr>
                    <m:t>z</m:t>
                  </m:r>
                </m:e>
                <m:sup>
                  <m:r>
                    <w:rPr>
                      <w:rFonts w:ascii="Cambria Math" w:hAnsi="Cambria Math"/>
                    </w:rPr>
                    <m:t>2N</m:t>
                  </m:r>
                  <m:r>
                    <m:rPr>
                      <m:sty m:val="p"/>
                    </m:rPr>
                    <w:rPr>
                      <w:rFonts w:ascii="Cambria Math" w:hAnsi="Cambria Math"/>
                    </w:rPr>
                    <m:t>+</m:t>
                  </m:r>
                  <m:r>
                    <w:rPr>
                      <w:rFonts w:ascii="Cambria Math" w:hAnsi="Cambria Math"/>
                    </w:rPr>
                    <m:t>1</m:t>
                  </m:r>
                </m:sup>
              </m:sSup>
            </m:num>
            <m:den>
              <m:d>
                <m:dPr>
                  <m:ctrlPr>
                    <w:rPr>
                      <w:rFonts w:ascii="Cambria Math" w:hAnsi="Cambria Math"/>
                    </w:rPr>
                  </m:ctrlPr>
                </m:dPr>
                <m:e>
                  <m:r>
                    <w:rPr>
                      <w:rFonts w:ascii="Cambria Math" w:hAnsi="Cambria Math"/>
                    </w:rPr>
                    <m:t>2N</m:t>
                  </m:r>
                  <m:r>
                    <m:rPr>
                      <m:sty m:val="p"/>
                    </m:rPr>
                    <w:rPr>
                      <w:rFonts w:ascii="Cambria Math" w:hAnsi="Cambria Math"/>
                    </w:rPr>
                    <m:t>+</m:t>
                  </m:r>
                  <m:r>
                    <w:rPr>
                      <w:rFonts w:ascii="Cambria Math" w:hAnsi="Cambria Math"/>
                    </w:rPr>
                    <m:t>1</m:t>
                  </m:r>
                </m:e>
              </m:d>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e>
              </m:d>
            </m:den>
          </m:f>
          <m:r>
            <m:rPr>
              <m:sty m:val="p"/>
            </m:rPr>
            <w:rPr>
              <w:rFonts w:ascii="Cambria Math" w:hAnsi="Cambria Math"/>
            </w:rPr>
            <m:t>.</m:t>
          </m:r>
          <m:r>
            <m:rPr>
              <m:nor/>
            </m:rPr>
            <m:t xml:space="preserve">    (29)</m:t>
          </m:r>
        </m:oMath>
      </m:oMathPara>
    </w:p>
    <w:p w14:paraId="7E7B1C7B" w14:textId="77777777" w:rsidR="000D4996" w:rsidRDefault="00000000">
      <w:pPr>
        <w:pStyle w:val="FirstParagraph"/>
      </w:pPr>
      <w:r>
        <w:rPr>
          <w:i/>
          <w:iCs/>
        </w:rPr>
        <w:t>Proof.</w:t>
      </w:r>
      <w:r>
        <w:t xml:space="preserve"> Integrate the geometric series for </w:t>
      </w:r>
      <m:oMath>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z</m:t>
                    </m:r>
                  </m:e>
                  <m:sup>
                    <m:r>
                      <w:rPr>
                        <w:rFonts w:ascii="Cambria Math" w:hAnsi="Cambria Math"/>
                      </w:rPr>
                      <m:t>2</m:t>
                    </m:r>
                  </m:sup>
                </m:sSup>
              </m:e>
            </m:d>
          </m:e>
          <m:sup>
            <m:r>
              <m:rPr>
                <m:sty m:val="p"/>
              </m:rPr>
              <w:rPr>
                <w:rFonts w:ascii="Cambria Math" w:hAnsi="Cambria Math"/>
              </w:rPr>
              <m:t>-</m:t>
            </m:r>
            <m:r>
              <w:rPr>
                <w:rFonts w:ascii="Cambria Math" w:hAnsi="Cambria Math"/>
              </w:rPr>
              <m:t>1</m:t>
            </m:r>
          </m:sup>
        </m:sSup>
      </m:oMath>
      <w:r>
        <w:t xml:space="preserve"> to obtain </w:t>
      </w:r>
      <m:oMath>
        <m:r>
          <m:rPr>
            <m:sty m:val="p"/>
          </m:rPr>
          <w:rPr>
            <w:rFonts w:ascii="Cambria Math" w:hAnsi="Cambria Math"/>
          </w:rPr>
          <m:t>log</m:t>
        </m:r>
        <m:d>
          <m:dPr>
            <m:begChr m:val="["/>
            <m:endChr m:val="]"/>
            <m:ctrlPr>
              <w:rPr>
                <w:rFonts w:ascii="Cambria Math" w:hAnsi="Cambria Math"/>
              </w:rPr>
            </m:ctrlPr>
          </m:dPr>
          <m:e>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z</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z</m:t>
                </m:r>
              </m:e>
            </m:d>
          </m:e>
        </m:d>
        <m:r>
          <m:rPr>
            <m:sty m:val="p"/>
          </m:rPr>
          <w:rPr>
            <w:rFonts w:ascii="Cambria Math" w:hAnsi="Cambria Math"/>
          </w:rPr>
          <m:t>=</m:t>
        </m:r>
        <m:r>
          <w:rPr>
            <w:rFonts w:ascii="Cambria Math" w:hAnsi="Cambria Math"/>
          </w:rPr>
          <m:t>2</m:t>
        </m:r>
        <m:nary>
          <m:naryPr>
            <m:chr m:val="∑"/>
            <m:limLoc m:val="undOvr"/>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m:t>
            </m:r>
          </m:sup>
          <m:e>
            <m:sSup>
              <m:sSupPr>
                <m:ctrlPr>
                  <w:rPr>
                    <w:rFonts w:ascii="Cambria Math" w:hAnsi="Cambria Math"/>
                  </w:rPr>
                </m:ctrlPr>
              </m:sSupPr>
              <m:e>
                <m:r>
                  <w:rPr>
                    <w:rFonts w:ascii="Cambria Math" w:hAnsi="Cambria Math"/>
                  </w:rPr>
                  <m:t>z</m:t>
                </m:r>
              </m:e>
              <m:sup>
                <m:r>
                  <w:rPr>
                    <w:rFonts w:ascii="Cambria Math" w:hAnsi="Cambria Math"/>
                  </w:rPr>
                  <m:t>2k</m:t>
                </m:r>
                <m:r>
                  <m:rPr>
                    <m:sty m:val="p"/>
                  </m:rPr>
                  <w:rPr>
                    <w:rFonts w:ascii="Cambria Math" w:hAnsi="Cambria Math"/>
                  </w:rPr>
                  <m:t>+</m:t>
                </m:r>
                <m:r>
                  <w:rPr>
                    <w:rFonts w:ascii="Cambria Math" w:hAnsi="Cambria Math"/>
                  </w:rPr>
                  <m:t>1</m:t>
                </m:r>
              </m:sup>
            </m:sSup>
          </m:e>
        </m:nary>
        <m:r>
          <m:rPr>
            <m:sty m:val="p"/>
          </m:rPr>
          <w:rPr>
            <w:rFonts w:ascii="Cambria Math" w:hAnsi="Cambria Math"/>
          </w:rPr>
          <m:t>/</m:t>
        </m:r>
        <m:d>
          <m:dPr>
            <m:ctrlPr>
              <w:rPr>
                <w:rFonts w:ascii="Cambria Math" w:hAnsi="Cambria Math"/>
              </w:rPr>
            </m:ctrlPr>
          </m:dPr>
          <m:e>
            <m:r>
              <w:rPr>
                <w:rFonts w:ascii="Cambria Math" w:hAnsi="Cambria Math"/>
              </w:rPr>
              <m:t>2k</m:t>
            </m:r>
            <m:r>
              <m:rPr>
                <m:sty m:val="p"/>
              </m:rPr>
              <w:rPr>
                <w:rFonts w:ascii="Cambria Math" w:hAnsi="Cambria Math"/>
              </w:rPr>
              <m:t>+</m:t>
            </m:r>
            <m:r>
              <w:rPr>
                <w:rFonts w:ascii="Cambria Math" w:hAnsi="Cambria Math"/>
              </w:rPr>
              <m:t>1</m:t>
            </m:r>
          </m:e>
        </m:d>
        <m:r>
          <m:rPr>
            <m:nor/>
          </m:rPr>
          <m:t>.</m:t>
        </m:r>
      </m:oMath>
      <w:r>
        <w:t xml:space="preserve"> All omitted terms are nonnegative. Replace their denominators by the first omitted denominator and sum the resulting geometric tail. </w:t>
      </w:r>
    </w:p>
    <w:p w14:paraId="54009F15" w14:textId="77777777" w:rsidR="000D4996" w:rsidRDefault="00000000">
      <w:pPr>
        <w:pStyle w:val="BodyText"/>
        <w:keepNext/>
      </w:pPr>
      <w:r>
        <w:t xml:space="preserve">Use 65-place rational brackets for </w:t>
      </w:r>
      <m:oMath>
        <m:rad>
          <m:radPr>
            <m:degHide m:val="1"/>
            <m:ctrlPr>
              <w:rPr>
                <w:rFonts w:ascii="Cambria Math" w:hAnsi="Cambria Math"/>
              </w:rPr>
            </m:ctrlPr>
          </m:radPr>
          <m:deg/>
          <m:e>
            <m:r>
              <w:rPr>
                <w:rFonts w:ascii="Cambria Math" w:hAnsi="Cambria Math"/>
              </w:rPr>
              <m:t>5</m:t>
            </m:r>
          </m:e>
        </m:rad>
      </m:oMath>
      <w:r>
        <w:t xml:space="preserve"> and </w:t>
      </w:r>
      <m:oMath>
        <m:r>
          <w:rPr>
            <w:rFonts w:ascii="Cambria Math" w:hAnsi="Cambria Math"/>
          </w:rPr>
          <m:t>N</m:t>
        </m:r>
        <m:r>
          <m:rPr>
            <m:sty m:val="p"/>
          </m:rPr>
          <w:rPr>
            <w:rFonts w:ascii="Cambria Math" w:hAnsi="Cambria Math"/>
          </w:rPr>
          <m:t>=</m:t>
        </m:r>
        <m:r>
          <w:rPr>
            <w:rFonts w:ascii="Cambria Math" w:hAnsi="Cambria Math"/>
          </w:rPr>
          <m:t>160</m:t>
        </m:r>
      </m:oMath>
      <w:r>
        <w:t xml:space="preserve"> at the two endpoints </w:t>
      </w:r>
      <m:oMath>
        <m:r>
          <w:rPr>
            <w:rFonts w:ascii="Cambria Math" w:hAnsi="Cambria Math"/>
          </w:rPr>
          <m:t>2</m:t>
        </m:r>
        <m:r>
          <m:rPr>
            <m:sty m:val="p"/>
          </m:rPr>
          <w:rPr>
            <w:rFonts w:ascii="Cambria Math" w:hAnsi="Cambria Math"/>
          </w:rPr>
          <m:t>+</m:t>
        </m:r>
        <m:rad>
          <m:radPr>
            <m:degHide m:val="1"/>
            <m:ctrlPr>
              <w:rPr>
                <w:rFonts w:ascii="Cambria Math" w:hAnsi="Cambria Math"/>
              </w:rPr>
            </m:ctrlPr>
          </m:radPr>
          <m:deg/>
          <m:e>
            <m:r>
              <w:rPr>
                <w:rFonts w:ascii="Cambria Math" w:hAnsi="Cambria Math"/>
              </w:rPr>
              <m:t>5</m:t>
            </m:r>
          </m:e>
        </m:rad>
        <m:r>
          <m:rPr>
            <m:nor/>
          </m:rPr>
          <m:t>.</m:t>
        </m:r>
      </m:oMath>
      <w:r>
        <w:t xml:space="preserve"> Monotonicity and the positive coefficients in the closed form give</w:t>
      </w:r>
    </w:p>
    <w:p w14:paraId="36E3C0F8" w14:textId="77777777" w:rsidR="000D4996" w:rsidRDefault="00000000">
      <w:pPr>
        <w:pStyle w:val="BodyText"/>
        <w:keepLines/>
      </w:pPr>
      <m:oMathPara>
        <m:oMathParaPr>
          <m:jc m:val="center"/>
        </m:oMathParaPr>
        <m:oMath>
          <m:r>
            <w:rPr>
              <w:rFonts w:ascii="Cambria Math" w:hAnsi="Cambria Math"/>
            </w:rPr>
            <m:t>ρ</m:t>
          </m:r>
          <m:r>
            <m:rPr>
              <m:sty m:val="p"/>
            </m:rPr>
            <w:rPr>
              <w:rFonts w:ascii="Cambria Math" w:hAnsi="Cambria Math"/>
            </w:rPr>
            <m:t>∈</m:t>
          </m:r>
          <m:d>
            <m:dPr>
              <m:begChr m:val="["/>
              <m:endChr m:val="]"/>
              <m:ctrlPr>
                <w:rPr>
                  <w:rFonts w:ascii="Cambria Math" w:hAnsi="Cambria Math"/>
                </w:rPr>
              </m:ctrlPr>
            </m:dPr>
            <m:e>
              <m:r>
                <w:rPr>
                  <w:rFonts w:ascii="Cambria Math" w:hAnsi="Cambria Math"/>
                </w:rPr>
                <m:t>0.0002632104071504455998195</m:t>
              </m:r>
              <m:r>
                <m:rPr>
                  <m:sty m:val="p"/>
                </m:rPr>
                <w:rPr>
                  <w:rFonts w:ascii="Cambria Math" w:hAnsi="Cambria Math"/>
                </w:rPr>
                <m:t>,</m:t>
              </m:r>
              <m:r>
                <w:rPr>
                  <w:rFonts w:ascii="Cambria Math" w:hAnsi="Cambria Math"/>
                </w:rPr>
                <m:t> 0.0002632104071504455998196</m:t>
              </m:r>
            </m:e>
          </m:d>
          <m:r>
            <m:rPr>
              <m:sty m:val="p"/>
            </m:rPr>
            <w:rPr>
              <w:rFonts w:ascii="Cambria Math" w:hAnsi="Cambria Math"/>
            </w:rPr>
            <m:t>.</m:t>
          </m:r>
          <m:r>
            <m:rPr>
              <m:nor/>
            </m:rPr>
            <m:t xml:space="preserve">    (30)</m:t>
          </m:r>
        </m:oMath>
      </m:oMathPara>
    </w:p>
    <w:p w14:paraId="5A6EC9DA" w14:textId="77777777" w:rsidR="000D4996" w:rsidRDefault="00000000">
      <w:pPr>
        <w:pStyle w:val="FirstParagraph"/>
      </w:pPr>
      <w:r>
        <w:t xml:space="preserve">For exact defensive share </w:t>
      </w:r>
      <m:oMath>
        <m:r>
          <w:rPr>
            <w:rFonts w:ascii="Cambria Math" w:hAnsi="Cambria Math"/>
          </w:rPr>
          <m:t>1</m:t>
        </m:r>
        <m:r>
          <m:rPr>
            <m:sty m:val="p"/>
          </m:rPr>
          <w:rPr>
            <w:rFonts w:ascii="Cambria Math" w:hAnsi="Cambria Math"/>
          </w:rPr>
          <m:t>/</m:t>
        </m:r>
        <m:r>
          <w:rPr>
            <w:rFonts w:ascii="Cambria Math" w:hAnsi="Cambria Math"/>
          </w:rPr>
          <m:t>10</m:t>
        </m:r>
        <m:r>
          <m:rPr>
            <m:nor/>
          </m:rPr>
          <m:t>,</m:t>
        </m:r>
      </m:oMath>
      <w:r>
        <w:t xml:space="preserve"> the resulting expected-hitting upper bound is less than </w:t>
      </w:r>
      <m:oMath>
        <m:r>
          <w:rPr>
            <w:rFonts w:ascii="Cambria Math" w:hAnsi="Cambria Math"/>
          </w:rPr>
          <m:t>37992.418720298577621</m:t>
        </m:r>
        <m:r>
          <m:rPr>
            <m:nor/>
          </m:rPr>
          <m:t>.</m:t>
        </m:r>
      </m:oMath>
      <w:r>
        <w:t xml:space="preserve"> Applying the same logarithm enclosure to the geometric tail gives the real threshold for 95 percent coverage in </w:t>
      </w:r>
      <m:oMath>
        <m:d>
          <m:dPr>
            <m:begChr m:val="["/>
            <m:endChr m:val="]"/>
            <m:ctrlPr>
              <w:rPr>
                <w:rFonts w:ascii="Cambria Math" w:hAnsi="Cambria Math"/>
              </w:rPr>
            </m:ctrlPr>
          </m:dPr>
          <m:e>
            <m:r>
              <w:rPr>
                <w:rFonts w:ascii="Cambria Math" w:hAnsi="Cambria Math"/>
              </w:rPr>
              <m:t>113813.617038067504</m:t>
            </m:r>
            <m:r>
              <m:rPr>
                <m:sty m:val="p"/>
              </m:rPr>
              <w:rPr>
                <w:rFonts w:ascii="Cambria Math" w:hAnsi="Cambria Math"/>
              </w:rPr>
              <m:t>,</m:t>
            </m:r>
            <m:r>
              <w:rPr>
                <w:rFonts w:ascii="Cambria Math" w:hAnsi="Cambria Math"/>
              </w:rPr>
              <m:t>113813.617038067505</m:t>
            </m:r>
          </m:e>
        </m:d>
        <m:r>
          <m:rPr>
            <m:nor/>
          </m:rPr>
          <m:t>.</m:t>
        </m:r>
      </m:oMath>
      <w:r>
        <w:t xml:space="preserve"> Thus 113,814 is the smallest integer budget making that geometric bound at most </w:t>
      </w:r>
      <m:oMath>
        <m:r>
          <w:rPr>
            <w:rFonts w:ascii="Cambria Math" w:hAnsi="Cambria Math"/>
          </w:rPr>
          <m:t>1</m:t>
        </m:r>
        <m:r>
          <m:rPr>
            <m:sty m:val="p"/>
          </m:rPr>
          <w:rPr>
            <w:rFonts w:ascii="Cambria Math" w:hAnsi="Cambria Math"/>
          </w:rPr>
          <m:t>/</m:t>
        </m:r>
        <m:r>
          <w:rPr>
            <w:rFonts w:ascii="Cambria Math" w:hAnsi="Cambria Math"/>
          </w:rPr>
          <m:t>20</m:t>
        </m:r>
        <m:r>
          <m:rPr>
            <m:nor/>
          </m:rPr>
          <m:t>.</m:t>
        </m:r>
      </m:oMath>
      <w:r>
        <w:t xml:space="preserve"> The computation reduces </w:t>
      </w:r>
      <m:oMath>
        <m:r>
          <m:rPr>
            <m:sty m:val="p"/>
          </m:rPr>
          <w:rPr>
            <w:rFonts w:ascii="Cambria Math" w:hAnsi="Cambria Math"/>
          </w:rPr>
          <m:t>log</m:t>
        </m:r>
        <m:r>
          <w:rPr>
            <w:rFonts w:ascii="Cambria Math" w:hAnsi="Cambria Math"/>
          </w:rPr>
          <m:t>20</m:t>
        </m:r>
      </m:oMath>
      <w:r>
        <w:t xml:space="preserve"> to </w:t>
      </w:r>
      <m:oMath>
        <m:r>
          <w:rPr>
            <w:rFonts w:ascii="Cambria Math" w:hAnsi="Cambria Math"/>
          </w:rPr>
          <m:t>4</m:t>
        </m:r>
        <m:r>
          <m:rPr>
            <m:sty m:val="p"/>
          </m:rPr>
          <w:rPr>
            <w:rFonts w:ascii="Cambria Math" w:hAnsi="Cambria Math"/>
          </w:rPr>
          <m:t>log</m:t>
        </m:r>
        <m:r>
          <w:rPr>
            <w:rFonts w:ascii="Cambria Math" w:hAnsi="Cambria Math"/>
          </w:rPr>
          <m:t>2</m:t>
        </m:r>
        <m:r>
          <m:rPr>
            <m:sty m:val="p"/>
          </m:rPr>
          <w:rPr>
            <w:rFonts w:ascii="Cambria Math" w:hAnsi="Cambria Math"/>
          </w:rPr>
          <m:t>+log</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4</m:t>
            </m:r>
          </m:e>
        </m:d>
      </m:oMath>
      <w:r>
        <w:t xml:space="preserve"> and first rounds the escape bracket outward to 60 places before further rational operations. This certifies the bound for the idealized uniform-reference endpoint region, not the actual hitting probability of an arbitrary adaptive optimizer or its latent-reference variant.</w:t>
      </w:r>
    </w:p>
    <w:p w14:paraId="67428F47" w14:textId="77777777" w:rsidR="000D4996" w:rsidRDefault="00000000">
      <w:pPr>
        <w:pStyle w:val="Heading2"/>
      </w:pPr>
      <w:bookmarkStart w:id="44" w:name="Xc66b997ddaeb0c03cdf21f00136cac1a901bd04"/>
      <w:bookmarkEnd w:id="43"/>
      <w:r>
        <w:t>11.9 Arithmetic scope of the retained numerical records</w:t>
      </w:r>
    </w:p>
    <w:p w14:paraId="7F7F83E3" w14:textId="56B2AEC2" w:rsidR="000D4996" w:rsidRDefault="00000000">
      <w:pPr>
        <w:pStyle w:val="FirstParagraph"/>
      </w:pPr>
      <w:r>
        <w:t>The V4 manuscript and C sharp archive [18] provide the retained tables, simulations and four figures. Their mathematical formulas and recorded floating-point outputs have different validation requirements. The exact V5 checks above are independent of the source simulation generator and platform transcendental functions. The finite grid strength calculation in Spea.Scores uses exact integer squared distances and outward square roots. Its role is different from the numerical quadratures.</w:t>
      </w:r>
    </w:p>
    <w:p w14:paraId="59F38749" w14:textId="77777777" w:rsidR="000D4996" w:rsidRDefault="00000000">
      <w:pPr>
        <w:pStyle w:val="BodyText"/>
      </w:pPr>
      <w:r>
        <w:t xml:space="preserve">Compression.Readout forms its kernel expressions, cluster masses and logarithms through the interval type. Its readout enclosures remain conditional on the stated exponential and logarithm error bounds and the declared </w:t>
      </w:r>
      <w:r>
        <w:lastRenderedPageBreak/>
        <w:t>binary inputs and representatives. Its radius, diameter, Lipschitz constant, and displayed bounds are computed in ordinary scalar arithmetic. Consequently the rounded bound columns in Table 6 are numerical evaluations of proved formulas, not independently certified upper endpoints. V5 displays outward enclosures for the source readout errors; those displays preserve the source intervals without validating additional upstream assumptions.</w:t>
      </w:r>
    </w:p>
    <w:p w14:paraId="6E99E40B" w14:textId="77777777" w:rsidR="000D4996" w:rsidRDefault="00000000">
      <w:pPr>
        <w:pStyle w:val="BodyText"/>
      </w:pPr>
      <w:r>
        <w:t xml:space="preserve">Retention.Run constructs cell locations and widths using scalar products such as </w:t>
      </w:r>
      <m:oMath>
        <m:r>
          <w:rPr>
            <w:rFonts w:ascii="Cambria Math" w:hAnsi="Cambria Math"/>
          </w:rPr>
          <m:t>kh</m:t>
        </m:r>
      </m:oMath>
      <w:r>
        <w:t xml:space="preserve"> and </w:t>
      </w:r>
      <m:oMath>
        <m:d>
          <m:dPr>
            <m:ctrlPr>
              <w:rPr>
                <w:rFonts w:ascii="Cambria Math" w:hAnsi="Cambria Math"/>
              </w:rPr>
            </m:ctrlPr>
          </m:dPr>
          <m:e>
            <m:r>
              <w:rPr>
                <w:rFonts w:ascii="Cambria Math" w:hAnsi="Cambria Math"/>
              </w:rPr>
              <m:t>k</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m:t>
            </m:r>
          </m:e>
        </m:d>
        <m:r>
          <w:rPr>
            <w:rFonts w:ascii="Cambria Math" w:hAnsi="Cambria Math"/>
          </w:rPr>
          <m:t>h</m:t>
        </m:r>
        <m:r>
          <m:rPr>
            <m:nor/>
          </m:rPr>
          <m:t>.</m:t>
        </m:r>
      </m:oMath>
      <w:r>
        <w:t xml:space="preserve"> The non-dyadic step and represented endpoints are not enclosed as exact quadrature geometry. Escape.Run has the same issue with a scalar million-cell grid. ArchiveDemo.Reference constructs scalar cell endpoints, centres and nominal cell areas, and Parts uses a scalar </w:t>
      </w:r>
      <m:oMath>
        <m:r>
          <w:rPr>
            <w:rFonts w:ascii="Cambria Math" w:hAnsi="Cambria Math"/>
          </w:rPr>
          <m:t>4</m:t>
        </m:r>
        <m:r>
          <m:rPr>
            <m:sty m:val="p"/>
          </m:rPr>
          <w:rPr>
            <w:rFonts w:ascii="Cambria Math" w:hAnsi="Cambria Math"/>
          </w:rPr>
          <m:t>/</m:t>
        </m:r>
        <m:r>
          <w:rPr>
            <w:rFonts w:ascii="Cambria Math" w:hAnsi="Cambria Math"/>
          </w:rPr>
          <m:t>9</m:t>
        </m:r>
      </m:oMath>
      <w:r>
        <w:t xml:space="preserve"> coefficient in a mixed derivative. A bound on the platform exponential and logarithm alone does not account for those geometry and conversion errors. The retained retention and two-dimensional reference intervals therefore require that additional validation before being used as complete real-integral certificates. The independent rational escape enclosure (30) supplies a separate certificate for its stated exact inputs.</w:t>
      </w:r>
    </w:p>
    <w:p w14:paraId="20CE62C0" w14:textId="77777777" w:rsidR="000D4996" w:rsidRDefault="00000000">
      <w:pPr>
        <w:pStyle w:val="BodyText"/>
      </w:pPr>
      <w:r>
        <w:t>V5 also rounds the displayed source retention, escape and two-dimensional reference endpoints outward to include their stored binary interval endpoints. This repairs their presentation without discharging the quadrature obligations above. The full-log and archive-only simulation results remain diagnostics under the idealized known-density model. Finite pseudorandom generation, scalar mixture probabilities, log weights and sums are not interval-validated by these quadrature outputs. Source timings and reported seed-level performance are retained as source results. None is rerun as a V5 optimizer experiment. An end-to-end implementation certificate must cover input conversion, every arithmetic path used in the claimed bound, selection and tie rules, grid geometry, and final outward formatting.</w:t>
      </w:r>
    </w:p>
    <w:p w14:paraId="28AF10D4" w14:textId="77777777" w:rsidR="000D4996" w:rsidRDefault="00000000">
      <w:pPr>
        <w:pStyle w:val="Heading2"/>
      </w:pPr>
      <w:bookmarkStart w:id="45" w:name="further-mathematical-questions"/>
      <w:bookmarkEnd w:id="44"/>
      <w:r>
        <w:t>11.10 Further mathematical questions</w:t>
      </w:r>
    </w:p>
    <w:p w14:paraId="5F256DE1" w14:textId="77777777" w:rsidR="000D4996" w:rsidRDefault="00000000">
      <w:pPr>
        <w:pStyle w:val="FirstParagraph"/>
      </w:pPr>
      <w:r>
        <w:t>The sufficient floor condition (12) and the divergent hitting-mass condition in Theorem 7.2 leave a meaningful gap. A useful next theorem would characterize consistency using realized conditional variance rather than only worst-case defensive floors. A second question concerns query-adaptive compression: the certificate in Theorem 6.4 is conditional on a fixed target-weighted archive, but a changing target family requires uniform control of both the weights and kernel log changes. Efficient interval truncation should also exploit dependencies among possible dominance relations to reduce the conservative bounds in Theorem 4.4. These are open problems within the stated framework, not established convergence claims.</w:t>
      </w:r>
    </w:p>
    <w:p w14:paraId="39F53AEA" w14:textId="77777777" w:rsidR="000A5C6C" w:rsidRDefault="00000000">
      <w:pPr>
        <w:pStyle w:val="Heading1"/>
      </w:pPr>
      <w:bookmarkStart w:id="46" w:name="evaluation-program-and-engineering-scope"/>
      <w:bookmarkEnd w:id="40"/>
      <w:bookmarkEnd w:id="42"/>
      <w:bookmarkEnd w:id="45"/>
      <w:r>
        <w:t>12 Evaluation program and engineering scope</w:t>
      </w:r>
    </w:p>
    <w:p w14:paraId="0FE1E53F" w14:textId="77777777" w:rsidR="000A5C6C" w:rsidRDefault="00000000">
      <w:pPr>
        <w:pStyle w:val="FirstParagraph"/>
      </w:pPr>
      <w:r>
        <w:t>A construction experiment should freeze physical units, knowledge versions, problem definitions, numerical solvers, feasibility rules, decoder behavior, and evaluation budgets before comparing archive policies. Evaluate archive usefulness separately from probability calibration. Verify that an improvement in a retrieval proxy survives actual geometry creation, analysis, and artifact verification.</w:t>
      </w:r>
    </w:p>
    <w:p w14:paraId="68246B3D" w14:textId="77777777" w:rsidR="000A5C6C" w:rsidRDefault="00000000">
      <w:pPr>
        <w:pStyle w:val="Caption"/>
        <w:keepNext/>
      </w:pPr>
      <w:r>
        <w:t>Table 9. Ablations that isolate the proposed mechanisms.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3024"/>
        <w:gridCol w:w="3600"/>
        <w:gridCol w:w="3312"/>
      </w:tblGrid>
      <w:tr w:rsidR="000A5C6C" w14:paraId="65EC125E" w14:textId="77777777">
        <w:trPr>
          <w:cantSplit/>
          <w:tblHeader/>
          <w:jc w:val="center"/>
        </w:trPr>
        <w:tc>
          <w:tcPr>
            <w:tcW w:w="3024" w:type="dxa"/>
            <w:shd w:val="clear" w:color="auto" w:fill="E8E8E8"/>
            <w:tcMar>
              <w:top w:w="80" w:type="dxa"/>
              <w:left w:w="85" w:type="dxa"/>
              <w:bottom w:w="80" w:type="dxa"/>
              <w:right w:w="85" w:type="dxa"/>
            </w:tcMar>
            <w:vAlign w:val="center"/>
          </w:tcPr>
          <w:p w14:paraId="5832FCB1" w14:textId="77777777" w:rsidR="000A5C6C" w:rsidRDefault="00000000">
            <w:pPr>
              <w:keepLines/>
              <w:spacing w:after="20" w:line="240" w:lineRule="auto"/>
              <w:jc w:val="left"/>
            </w:pPr>
            <w:r>
              <w:rPr>
                <w:b/>
                <w:sz w:val="20"/>
              </w:rPr>
              <w:t>Comparison</w:t>
            </w:r>
          </w:p>
        </w:tc>
        <w:tc>
          <w:tcPr>
            <w:tcW w:w="3600" w:type="dxa"/>
            <w:shd w:val="clear" w:color="auto" w:fill="E8E8E8"/>
            <w:tcMar>
              <w:top w:w="80" w:type="dxa"/>
              <w:left w:w="85" w:type="dxa"/>
              <w:bottom w:w="80" w:type="dxa"/>
              <w:right w:w="85" w:type="dxa"/>
            </w:tcMar>
            <w:vAlign w:val="center"/>
          </w:tcPr>
          <w:p w14:paraId="371503F8" w14:textId="77777777" w:rsidR="000A5C6C" w:rsidRDefault="00000000">
            <w:pPr>
              <w:keepLines/>
              <w:spacing w:after="20" w:line="240" w:lineRule="auto"/>
              <w:jc w:val="left"/>
            </w:pPr>
            <w:r>
              <w:rPr>
                <w:b/>
                <w:sz w:val="20"/>
              </w:rPr>
              <w:t>Controls</w:t>
            </w:r>
          </w:p>
        </w:tc>
        <w:tc>
          <w:tcPr>
            <w:tcW w:w="3312" w:type="dxa"/>
            <w:shd w:val="clear" w:color="auto" w:fill="E8E8E8"/>
            <w:tcMar>
              <w:top w:w="80" w:type="dxa"/>
              <w:left w:w="85" w:type="dxa"/>
              <w:bottom w:w="80" w:type="dxa"/>
              <w:right w:w="85" w:type="dxa"/>
            </w:tcMar>
            <w:vAlign w:val="center"/>
          </w:tcPr>
          <w:p w14:paraId="3C4609A0" w14:textId="77777777" w:rsidR="000A5C6C" w:rsidRDefault="00000000">
            <w:pPr>
              <w:keepLines/>
              <w:spacing w:after="20" w:line="240" w:lineRule="auto"/>
              <w:jc w:val="left"/>
            </w:pPr>
            <w:r>
              <w:rPr>
                <w:b/>
                <w:sz w:val="20"/>
              </w:rPr>
              <w:t>Main outcomes</w:t>
            </w:r>
          </w:p>
        </w:tc>
      </w:tr>
      <w:tr w:rsidR="000A5C6C" w14:paraId="4F3608E1" w14:textId="77777777">
        <w:trPr>
          <w:cantSplit/>
          <w:jc w:val="center"/>
        </w:trPr>
        <w:tc>
          <w:tcPr>
            <w:tcW w:w="3024" w:type="dxa"/>
            <w:shd w:val="clear" w:color="auto" w:fill="FFFFFF"/>
            <w:tcMar>
              <w:top w:w="80" w:type="dxa"/>
              <w:left w:w="85" w:type="dxa"/>
              <w:bottom w:w="80" w:type="dxa"/>
              <w:right w:w="85" w:type="dxa"/>
            </w:tcMar>
            <w:vAlign w:val="center"/>
          </w:tcPr>
          <w:p w14:paraId="2C8998C9" w14:textId="77777777" w:rsidR="000A5C6C" w:rsidRDefault="00000000">
            <w:pPr>
              <w:keepLines/>
              <w:spacing w:after="20" w:line="240" w:lineRule="auto"/>
              <w:jc w:val="left"/>
            </w:pPr>
            <w:r>
              <w:rPr>
                <w:sz w:val="20"/>
              </w:rPr>
              <w:t>No niche query versus reference-direction query</w:t>
            </w:r>
          </w:p>
        </w:tc>
        <w:tc>
          <w:tcPr>
            <w:tcW w:w="3600" w:type="dxa"/>
            <w:shd w:val="clear" w:color="auto" w:fill="FFFFFF"/>
            <w:tcMar>
              <w:top w:w="80" w:type="dxa"/>
              <w:left w:w="85" w:type="dxa"/>
              <w:bottom w:w="80" w:type="dxa"/>
              <w:right w:w="85" w:type="dxa"/>
            </w:tcMar>
            <w:vAlign w:val="center"/>
          </w:tcPr>
          <w:p w14:paraId="35B71B6E" w14:textId="77777777" w:rsidR="000A5C6C" w:rsidRDefault="00000000">
            <w:pPr>
              <w:keepLines/>
              <w:spacing w:after="20" w:line="240" w:lineRule="auto"/>
              <w:jc w:val="left"/>
            </w:pPr>
            <w:r>
              <w:rPr>
                <w:sz w:val="20"/>
              </w:rPr>
              <w:t>Same primary score, proposal kernel, capacity, and evaluation budget</w:t>
            </w:r>
          </w:p>
        </w:tc>
        <w:tc>
          <w:tcPr>
            <w:tcW w:w="3312" w:type="dxa"/>
            <w:shd w:val="clear" w:color="auto" w:fill="FFFFFF"/>
            <w:tcMar>
              <w:top w:w="80" w:type="dxa"/>
              <w:left w:w="85" w:type="dxa"/>
              <w:bottom w:w="80" w:type="dxa"/>
              <w:right w:w="85" w:type="dxa"/>
            </w:tcMar>
            <w:vAlign w:val="center"/>
          </w:tcPr>
          <w:p w14:paraId="4CA41E95" w14:textId="77777777" w:rsidR="000A5C6C" w:rsidRDefault="00000000">
            <w:pPr>
              <w:keepLines/>
              <w:spacing w:after="20" w:line="240" w:lineRule="auto"/>
              <w:jc w:val="left"/>
            </w:pPr>
            <w:r>
              <w:rPr>
                <w:sz w:val="20"/>
              </w:rPr>
              <w:t>Verified coverage, objective gaps, and direction occupancy</w:t>
            </w:r>
          </w:p>
        </w:tc>
      </w:tr>
      <w:tr w:rsidR="000A5C6C" w14:paraId="7386E18D" w14:textId="77777777">
        <w:trPr>
          <w:cantSplit/>
          <w:jc w:val="center"/>
        </w:trPr>
        <w:tc>
          <w:tcPr>
            <w:tcW w:w="3024" w:type="dxa"/>
            <w:shd w:val="clear" w:color="auto" w:fill="FFFFFF"/>
            <w:tcMar>
              <w:top w:w="80" w:type="dxa"/>
              <w:left w:w="85" w:type="dxa"/>
              <w:bottom w:w="80" w:type="dxa"/>
              <w:right w:w="85" w:type="dxa"/>
            </w:tcMar>
            <w:vAlign w:val="center"/>
          </w:tcPr>
          <w:p w14:paraId="66FF75E7" w14:textId="77777777" w:rsidR="000A5C6C" w:rsidRDefault="00000000">
            <w:pPr>
              <w:keepLines/>
              <w:spacing w:after="20" w:line="240" w:lineRule="auto"/>
              <w:jc w:val="left"/>
            </w:pPr>
            <w:r>
              <w:rPr>
                <w:sz w:val="20"/>
              </w:rPr>
              <w:t>Front rank versus strength versus strength plus density</w:t>
            </w:r>
          </w:p>
        </w:tc>
        <w:tc>
          <w:tcPr>
            <w:tcW w:w="3600" w:type="dxa"/>
            <w:shd w:val="clear" w:color="auto" w:fill="FFFFFF"/>
            <w:tcMar>
              <w:top w:w="80" w:type="dxa"/>
              <w:left w:w="85" w:type="dxa"/>
              <w:bottom w:w="80" w:type="dxa"/>
              <w:right w:w="85" w:type="dxa"/>
            </w:tcMar>
            <w:vAlign w:val="center"/>
          </w:tcPr>
          <w:p w14:paraId="715B1AC6" w14:textId="77777777" w:rsidR="000A5C6C" w:rsidRDefault="00000000">
            <w:pPr>
              <w:keepLines/>
              <w:spacing w:after="20" w:line="240" w:lineRule="auto"/>
              <w:jc w:val="left"/>
            </w:pPr>
            <w:r>
              <w:rPr>
                <w:sz w:val="20"/>
              </w:rPr>
              <w:t>Same directions, archive policy, and score scaling protocol</w:t>
            </w:r>
          </w:p>
        </w:tc>
        <w:tc>
          <w:tcPr>
            <w:tcW w:w="3312" w:type="dxa"/>
            <w:shd w:val="clear" w:color="auto" w:fill="FFFFFF"/>
            <w:tcMar>
              <w:top w:w="80" w:type="dxa"/>
              <w:left w:w="85" w:type="dxa"/>
              <w:bottom w:w="80" w:type="dxa"/>
              <w:right w:w="85" w:type="dxa"/>
            </w:tcMar>
            <w:vAlign w:val="center"/>
          </w:tcPr>
          <w:p w14:paraId="4F1F016F" w14:textId="77777777" w:rsidR="000A5C6C" w:rsidRDefault="00000000">
            <w:pPr>
              <w:keepLines/>
              <w:spacing w:after="20" w:line="240" w:lineRule="auto"/>
              <w:jc w:val="left"/>
            </w:pPr>
            <w:r>
              <w:rPr>
                <w:sz w:val="20"/>
              </w:rPr>
              <w:t>Actual primary gaps, near-front selection, and final quality</w:t>
            </w:r>
          </w:p>
        </w:tc>
      </w:tr>
      <w:tr w:rsidR="000A5C6C" w14:paraId="1FF68D19" w14:textId="77777777">
        <w:trPr>
          <w:cantSplit/>
          <w:jc w:val="center"/>
        </w:trPr>
        <w:tc>
          <w:tcPr>
            <w:tcW w:w="3024" w:type="dxa"/>
            <w:shd w:val="clear" w:color="auto" w:fill="FFFFFF"/>
            <w:tcMar>
              <w:top w:w="80" w:type="dxa"/>
              <w:left w:w="85" w:type="dxa"/>
              <w:bottom w:w="80" w:type="dxa"/>
              <w:right w:w="85" w:type="dxa"/>
            </w:tcMar>
            <w:vAlign w:val="center"/>
          </w:tcPr>
          <w:p w14:paraId="1887E373" w14:textId="77777777" w:rsidR="000A5C6C" w:rsidRDefault="00000000">
            <w:pPr>
              <w:keepLines/>
              <w:spacing w:after="20" w:line="240" w:lineRule="auto"/>
              <w:jc w:val="left"/>
            </w:pPr>
            <w:r>
              <w:rPr>
                <w:sz w:val="20"/>
              </w:rPr>
              <w:t>Complete memory versus bounded archive</w:t>
            </w:r>
          </w:p>
        </w:tc>
        <w:tc>
          <w:tcPr>
            <w:tcW w:w="3600" w:type="dxa"/>
            <w:shd w:val="clear" w:color="auto" w:fill="FFFFFF"/>
            <w:tcMar>
              <w:top w:w="80" w:type="dxa"/>
              <w:left w:w="85" w:type="dxa"/>
              <w:bottom w:w="80" w:type="dxa"/>
              <w:right w:w="85" w:type="dxa"/>
            </w:tcMar>
            <w:vAlign w:val="center"/>
          </w:tcPr>
          <w:p w14:paraId="302D64C1" w14:textId="77777777" w:rsidR="000A5C6C" w:rsidRDefault="00000000">
            <w:pPr>
              <w:keepLines/>
              <w:spacing w:after="20" w:line="240" w:lineRule="auto"/>
              <w:jc w:val="left"/>
            </w:pPr>
            <w:r>
              <w:rPr>
                <w:sz w:val="20"/>
              </w:rPr>
              <w:t>Same sampling contract and evaluator budget</w:t>
            </w:r>
          </w:p>
        </w:tc>
        <w:tc>
          <w:tcPr>
            <w:tcW w:w="3312" w:type="dxa"/>
            <w:shd w:val="clear" w:color="auto" w:fill="FFFFFF"/>
            <w:tcMar>
              <w:top w:w="80" w:type="dxa"/>
              <w:left w:w="85" w:type="dxa"/>
              <w:bottom w:w="80" w:type="dxa"/>
              <w:right w:w="85" w:type="dxa"/>
            </w:tcMar>
            <w:vAlign w:val="center"/>
          </w:tcPr>
          <w:p w14:paraId="587F1FDF" w14:textId="77777777" w:rsidR="000A5C6C" w:rsidRDefault="00000000">
            <w:pPr>
              <w:keepLines/>
              <w:spacing w:after="20" w:line="240" w:lineRule="auto"/>
              <w:jc w:val="left"/>
            </w:pPr>
            <w:r>
              <w:rPr>
                <w:sz w:val="20"/>
              </w:rPr>
              <w:t>Retrieval time, log-estimation error, and verified feasible alternatives</w:t>
            </w:r>
          </w:p>
        </w:tc>
      </w:tr>
      <w:tr w:rsidR="000A5C6C" w14:paraId="117CD182" w14:textId="77777777">
        <w:trPr>
          <w:cantSplit/>
          <w:jc w:val="center"/>
        </w:trPr>
        <w:tc>
          <w:tcPr>
            <w:tcW w:w="3024" w:type="dxa"/>
            <w:shd w:val="clear" w:color="auto" w:fill="FFFFFF"/>
            <w:tcMar>
              <w:top w:w="80" w:type="dxa"/>
              <w:left w:w="85" w:type="dxa"/>
              <w:bottom w:w="80" w:type="dxa"/>
              <w:right w:w="85" w:type="dxa"/>
            </w:tcMar>
            <w:vAlign w:val="center"/>
          </w:tcPr>
          <w:p w14:paraId="508FBED0" w14:textId="77777777" w:rsidR="000A5C6C" w:rsidRDefault="00000000">
            <w:pPr>
              <w:keepLines/>
              <w:spacing w:after="20" w:line="240" w:lineRule="auto"/>
              <w:jc w:val="left"/>
            </w:pPr>
            <w:r>
              <w:rPr>
                <w:sz w:val="20"/>
              </w:rPr>
              <w:t>Exact duplicates versus nearby-state compression</w:t>
            </w:r>
          </w:p>
        </w:tc>
        <w:tc>
          <w:tcPr>
            <w:tcW w:w="3600" w:type="dxa"/>
            <w:shd w:val="clear" w:color="auto" w:fill="FFFFFF"/>
            <w:tcMar>
              <w:top w:w="80" w:type="dxa"/>
              <w:left w:w="85" w:type="dxa"/>
              <w:bottom w:w="80" w:type="dxa"/>
              <w:right w:w="85" w:type="dxa"/>
            </w:tcMar>
            <w:vAlign w:val="center"/>
          </w:tcPr>
          <w:p w14:paraId="35981D63" w14:textId="77777777" w:rsidR="000A5C6C" w:rsidRDefault="00000000">
            <w:pPr>
              <w:keepLines/>
              <w:spacing w:after="20" w:line="240" w:lineRule="auto"/>
              <w:jc w:val="left"/>
            </w:pPr>
            <w:r>
              <w:rPr>
                <w:sz w:val="20"/>
              </w:rPr>
              <w:t>Same target and query family</w:t>
            </w:r>
          </w:p>
        </w:tc>
        <w:tc>
          <w:tcPr>
            <w:tcW w:w="3312" w:type="dxa"/>
            <w:shd w:val="clear" w:color="auto" w:fill="FFFFFF"/>
            <w:tcMar>
              <w:top w:w="80" w:type="dxa"/>
              <w:left w:w="85" w:type="dxa"/>
              <w:bottom w:w="80" w:type="dxa"/>
              <w:right w:w="85" w:type="dxa"/>
            </w:tcMar>
            <w:vAlign w:val="center"/>
          </w:tcPr>
          <w:p w14:paraId="27AC210E" w14:textId="77777777" w:rsidR="000A5C6C" w:rsidRDefault="00000000">
            <w:pPr>
              <w:keepLines/>
              <w:spacing w:after="20" w:line="240" w:lineRule="auto"/>
              <w:jc w:val="left"/>
            </w:pPr>
            <w:r>
              <w:rPr>
                <w:sz w:val="20"/>
              </w:rPr>
              <w:t>Error by noise scale, bytes stored, and reconstruction validity</w:t>
            </w:r>
          </w:p>
        </w:tc>
      </w:tr>
      <w:tr w:rsidR="000A5C6C" w14:paraId="54E9DA3E" w14:textId="77777777">
        <w:trPr>
          <w:cantSplit/>
          <w:jc w:val="center"/>
        </w:trPr>
        <w:tc>
          <w:tcPr>
            <w:tcW w:w="3024" w:type="dxa"/>
            <w:shd w:val="clear" w:color="auto" w:fill="FFFFFF"/>
            <w:tcMar>
              <w:top w:w="80" w:type="dxa"/>
              <w:left w:w="85" w:type="dxa"/>
              <w:bottom w:w="80" w:type="dxa"/>
              <w:right w:w="85" w:type="dxa"/>
            </w:tcMar>
            <w:vAlign w:val="center"/>
          </w:tcPr>
          <w:p w14:paraId="7C7E1D46" w14:textId="77777777" w:rsidR="000A5C6C" w:rsidRDefault="00000000">
            <w:pPr>
              <w:keepLines/>
              <w:spacing w:after="20" w:line="240" w:lineRule="auto"/>
              <w:jc w:val="left"/>
            </w:pPr>
            <w:r>
              <w:rPr>
                <w:sz w:val="20"/>
              </w:rPr>
              <w:lastRenderedPageBreak/>
              <w:t>Fixed versus revised harness</w:t>
            </w:r>
          </w:p>
        </w:tc>
        <w:tc>
          <w:tcPr>
            <w:tcW w:w="3600" w:type="dxa"/>
            <w:shd w:val="clear" w:color="auto" w:fill="FFFFFF"/>
            <w:tcMar>
              <w:top w:w="80" w:type="dxa"/>
              <w:left w:w="85" w:type="dxa"/>
              <w:bottom w:w="80" w:type="dxa"/>
              <w:right w:w="85" w:type="dxa"/>
            </w:tcMar>
            <w:vAlign w:val="center"/>
          </w:tcPr>
          <w:p w14:paraId="0D35F75A" w14:textId="77777777" w:rsidR="000A5C6C" w:rsidRDefault="00000000">
            <w:pPr>
              <w:keepLines/>
              <w:spacing w:after="20" w:line="240" w:lineRule="auto"/>
              <w:jc w:val="left"/>
            </w:pPr>
            <w:r>
              <w:rPr>
                <w:sz w:val="20"/>
              </w:rPr>
              <w:t>Fixed backbone, task split, and independent gate contract</w:t>
            </w:r>
          </w:p>
        </w:tc>
        <w:tc>
          <w:tcPr>
            <w:tcW w:w="3312" w:type="dxa"/>
            <w:shd w:val="clear" w:color="auto" w:fill="FFFFFF"/>
            <w:tcMar>
              <w:top w:w="80" w:type="dxa"/>
              <w:left w:w="85" w:type="dxa"/>
              <w:bottom w:w="80" w:type="dxa"/>
              <w:right w:w="85" w:type="dxa"/>
            </w:tcMar>
            <w:vAlign w:val="center"/>
          </w:tcPr>
          <w:p w14:paraId="6A5EE0FB" w14:textId="77777777" w:rsidR="000A5C6C" w:rsidRDefault="00000000">
            <w:pPr>
              <w:keepLines/>
              <w:spacing w:after="20" w:line="240" w:lineRule="auto"/>
              <w:jc w:val="left"/>
            </w:pPr>
            <w:r>
              <w:rPr>
                <w:sz w:val="20"/>
              </w:rPr>
              <w:t>Joint verification pass rate, cost, regressions, and provenance completeness</w:t>
            </w:r>
          </w:p>
        </w:tc>
      </w:tr>
    </w:tbl>
    <w:p w14:paraId="2A666D4B" w14:textId="77777777" w:rsidR="000A5C6C" w:rsidRDefault="00000000">
      <w:pPr>
        <w:pStyle w:val="BodyText"/>
        <w:spacing w:before="140"/>
      </w:pPr>
      <w:r>
        <w:t>Use a fixed external reference for IGD+, or disclose how that reference was constructed and its uncertainty. For a growing full archive, adding evaluated objective vectors cannot increase IGD+: each reference point minimizes its positive-part distance over a larger set. Nondominated pruning preserves this metric. A bounded proposal archive can lose an alternative and increase its own IGD+, so it should not be confused with the complete reporting set. Engineering reviewers may also need a decision-space coverage metric when distinct designs realize similar objective vectors.</w:t>
      </w:r>
    </w:p>
    <w:p w14:paraId="367B97E2" w14:textId="77777777" w:rsidR="000A5C6C" w:rsidRDefault="00000000">
      <w:pPr>
        <w:pStyle w:val="BodyText"/>
      </w:pPr>
      <w:r>
        <w:t>The mathematical results distinguish archive selection from probability estimation. Interval boxes can certify some finite comparisons while leaving others unresolved. Gaussian memory resolution must account for the retrieval scale and query family. Decreasing exploration can preserve hitting without preserving estimation, while independent weighted reservoirs support a different conditional readout contract. The remaining questions in Section 11.10 concern variance-sensitive consistency, changing target families and sharper dependency-aware interval bounds. The retained neuroscience and harness material motivates software tests. Industrial construction performance and artifact verification require their own evidence.</w:t>
      </w:r>
    </w:p>
    <w:p w14:paraId="3E7E9770" w14:textId="77777777" w:rsidR="000A5C6C" w:rsidRDefault="00000000">
      <w:pPr>
        <w:pStyle w:val="Heading1"/>
        <w:pageBreakBefore/>
      </w:pPr>
      <w:bookmarkStart w:id="47" w:name="references"/>
      <w:bookmarkEnd w:id="46"/>
      <w:r>
        <w:lastRenderedPageBreak/>
        <w:t>References</w:t>
      </w:r>
    </w:p>
    <w:p w14:paraId="3F928A5A" w14:textId="2517EB8D" w:rsidR="007A6025" w:rsidRDefault="007A6025" w:rsidP="007A6025">
      <w:pPr>
        <w:pStyle w:val="FirstParagraph"/>
        <w:keepLines/>
        <w:spacing w:after="60" w:line="240" w:lineRule="auto"/>
        <w:ind w:left="259" w:hanging="259"/>
        <w:jc w:val="center"/>
        <w:rPr>
          <w:sz w:val="20"/>
        </w:rPr>
      </w:pPr>
      <w:r w:rsidRPr="007A6025">
        <w:rPr>
          <w:sz w:val="20"/>
        </w:rPr>
        <w:t>https://github.com/debiprasadghosh/ResearchOverFlow/tree/main/October2026/AutoregressiveDiffusionEvolution</w:t>
      </w:r>
    </w:p>
    <w:p w14:paraId="19847177" w14:textId="2A6146E3" w:rsidR="000A5C6C" w:rsidRDefault="00000000">
      <w:pPr>
        <w:pStyle w:val="FirstParagraph"/>
        <w:keepLines/>
        <w:spacing w:after="60" w:line="240" w:lineRule="auto"/>
        <w:ind w:left="259" w:hanging="259"/>
        <w:jc w:val="left"/>
      </w:pPr>
      <w:r>
        <w:rPr>
          <w:sz w:val="20"/>
        </w:rPr>
        <w:t>[1] Ghosh, D. P. (2026). Niches, Strength and Memory. Source of the reported ADE benchmark means in Section 11.1.</w:t>
      </w:r>
      <w:r w:rsidR="006F2CBF">
        <w:rPr>
          <w:sz w:val="20"/>
        </w:rPr>
        <w:t xml:space="preserve"> </w:t>
      </w:r>
      <w:r w:rsidR="006F2CBF" w:rsidRPr="006F2CBF">
        <w:rPr>
          <w:sz w:val="20"/>
        </w:rPr>
        <w:t>https://github.com/debiprasadghosh/ResearchOverFlow/tree/main/October2026/AutoregressiveDiffusionEvolution</w:t>
      </w:r>
    </w:p>
    <w:p w14:paraId="0901AA8A" w14:textId="77777777" w:rsidR="000A5C6C" w:rsidRDefault="00000000">
      <w:pPr>
        <w:pStyle w:val="BodyText"/>
        <w:keepLines/>
        <w:spacing w:after="60" w:line="240" w:lineRule="auto"/>
        <w:ind w:left="259" w:hanging="259"/>
        <w:jc w:val="left"/>
      </w:pPr>
      <w:r>
        <w:rPr>
          <w:sz w:val="20"/>
        </w:rPr>
        <w:t xml:space="preserve">[2] Deb, K., and Jain, H. (2014). An Evolutionary Many-Objective Optimization Algorithm Using Reference-Point-Based Nondominated Sorting Approach, Part I: Solving Problems With Box Constraints. IEEE Transactions on Evolutionary Computation, 18(4), 577–601. </w:t>
      </w:r>
      <w:hyperlink r:id="rId11">
        <w:r w:rsidR="000A5C6C">
          <w:t>https://doi.org/10.1109/TEVC.2013.2281535</w:t>
        </w:r>
      </w:hyperlink>
    </w:p>
    <w:p w14:paraId="1FF82E7A" w14:textId="77777777" w:rsidR="000A5C6C" w:rsidRDefault="00000000">
      <w:pPr>
        <w:pStyle w:val="BodyText"/>
        <w:keepLines/>
        <w:spacing w:after="60" w:line="240" w:lineRule="auto"/>
        <w:ind w:left="259" w:hanging="259"/>
        <w:jc w:val="left"/>
      </w:pPr>
      <w:r>
        <w:rPr>
          <w:sz w:val="20"/>
        </w:rPr>
        <w:t xml:space="preserve">[3] Zitzler, E., Laumanns, M., and Thiele, L. (2001). SPEA2: Improving the Strength Pareto Evolutionary Algorithm. TIK Report 103, ETH Zurich. </w:t>
      </w:r>
      <w:hyperlink r:id="rId12">
        <w:r w:rsidR="000A5C6C">
          <w:t>https://tik-db.ee.ethz.ch/db/public/tik/?db=publications&amp;form=report_single_publication&amp;publication_id=1287</w:t>
        </w:r>
      </w:hyperlink>
    </w:p>
    <w:p w14:paraId="0F1BB698" w14:textId="77777777" w:rsidR="000A5C6C" w:rsidRDefault="00000000">
      <w:pPr>
        <w:pStyle w:val="BodyText"/>
        <w:keepLines/>
        <w:spacing w:after="60" w:line="240" w:lineRule="auto"/>
        <w:ind w:left="259" w:hanging="259"/>
        <w:jc w:val="left"/>
      </w:pPr>
      <w:r>
        <w:rPr>
          <w:sz w:val="20"/>
        </w:rPr>
        <w:t xml:space="preserve">[4] Deb, K., Pratap, A., Agarwal, S., and Meyarivan, T. (2002). A fast and elitist multiobjective genetic algorithm: NSGA-II. IEEE Transactions on Evolutionary Computation, 6(2), 182–197. </w:t>
      </w:r>
      <w:hyperlink r:id="rId13">
        <w:r w:rsidR="000A5C6C">
          <w:t>https://doi.org/10.1109/4235.996017</w:t>
        </w:r>
      </w:hyperlink>
    </w:p>
    <w:p w14:paraId="3538A881" w14:textId="77777777" w:rsidR="000A5C6C" w:rsidRDefault="00000000">
      <w:pPr>
        <w:pStyle w:val="BodyText"/>
        <w:keepLines/>
        <w:spacing w:after="60" w:line="240" w:lineRule="auto"/>
        <w:ind w:left="259" w:hanging="259"/>
        <w:jc w:val="left"/>
      </w:pPr>
      <w:r>
        <w:rPr>
          <w:sz w:val="20"/>
        </w:rPr>
        <w:t xml:space="preserve">[5] Blank, J., and Deb, K. (2020). pymoo: Multi-Objective Optimization in Python. IEEE Access, 8, 89497–89509. </w:t>
      </w:r>
      <w:hyperlink r:id="rId14">
        <w:r w:rsidR="000A5C6C">
          <w:t>https://doi.org/10.1109/ACCESS.2020.2990567</w:t>
        </w:r>
      </w:hyperlink>
      <w:r>
        <w:rPr>
          <w:sz w:val="20"/>
        </w:rPr>
        <w:t xml:space="preserve">. Implementation documentation: </w:t>
      </w:r>
      <w:hyperlink r:id="rId15">
        <w:r w:rsidR="000A5C6C">
          <w:t>https://pymoo.org/algorithms/moo/nsga3.html</w:t>
        </w:r>
      </w:hyperlink>
      <w:r>
        <w:rPr>
          <w:sz w:val="20"/>
        </w:rPr>
        <w:t xml:space="preserve"> and </w:t>
      </w:r>
      <w:hyperlink r:id="rId16">
        <w:r w:rsidR="000A5C6C">
          <w:t>https://pymoo.org/algorithms/moo/spea2.html</w:t>
        </w:r>
      </w:hyperlink>
    </w:p>
    <w:p w14:paraId="59A53B0C" w14:textId="77777777" w:rsidR="000A5C6C" w:rsidRDefault="00000000">
      <w:pPr>
        <w:pStyle w:val="BodyText"/>
        <w:keepLines/>
        <w:spacing w:after="60" w:line="240" w:lineRule="auto"/>
        <w:ind w:left="259" w:hanging="259"/>
        <w:jc w:val="left"/>
      </w:pPr>
      <w:r>
        <w:rPr>
          <w:sz w:val="20"/>
        </w:rPr>
        <w:t xml:space="preserve">[6] Tallman, C. W., Steinmetz, P. N., and Wixted, J. T. (2025). Neuronal allocation and sparse coding of episodic memories in the human hippocampus. Scientific Reports, 15, 40430. Published 18 November 2025. </w:t>
      </w:r>
      <w:hyperlink r:id="rId17">
        <w:r w:rsidR="000A5C6C">
          <w:t>https://doi.org/10.1038/s41598-025-21967-7</w:t>
        </w:r>
      </w:hyperlink>
    </w:p>
    <w:p w14:paraId="32D72190" w14:textId="77777777" w:rsidR="000A5C6C" w:rsidRDefault="00000000">
      <w:pPr>
        <w:pStyle w:val="BodyText"/>
        <w:keepLines/>
        <w:spacing w:after="60" w:line="240" w:lineRule="auto"/>
        <w:ind w:left="259" w:hanging="259"/>
        <w:jc w:val="left"/>
      </w:pPr>
      <w:r>
        <w:rPr>
          <w:sz w:val="20"/>
        </w:rPr>
        <w:t xml:space="preserve">[7] Ko, S. Y., et al. (2025). Systems consolidation reorganizes hippocampal engram circuitry. Nature, 643, 735–743. Published online 14 May 2025. </w:t>
      </w:r>
      <w:hyperlink r:id="rId18">
        <w:r w:rsidR="000A5C6C">
          <w:t>https://doi.org/10.1038/s41586-025-08993-1</w:t>
        </w:r>
      </w:hyperlink>
    </w:p>
    <w:p w14:paraId="022F61DD" w14:textId="77777777" w:rsidR="000A5C6C" w:rsidRDefault="00000000">
      <w:pPr>
        <w:pStyle w:val="BodyText"/>
        <w:keepLines/>
        <w:spacing w:after="60" w:line="240" w:lineRule="auto"/>
        <w:ind w:left="259" w:hanging="259"/>
        <w:jc w:val="left"/>
      </w:pPr>
      <w:r>
        <w:rPr>
          <w:sz w:val="20"/>
        </w:rPr>
        <w:t xml:space="preserve">[8] Spens, E., and Burgess, N. (2026). Hippocampo-neocortical interaction as compressive retrieval-augmented generation. Nature Communications, 17, 7971. Published 25 June 2026. </w:t>
      </w:r>
      <w:hyperlink r:id="rId19">
        <w:r w:rsidR="000A5C6C">
          <w:t>https://doi.org/10.1038/s41467-026-74357-6</w:t>
        </w:r>
      </w:hyperlink>
    </w:p>
    <w:p w14:paraId="6ECA18E0" w14:textId="77777777" w:rsidR="000A5C6C" w:rsidRDefault="00000000">
      <w:pPr>
        <w:pStyle w:val="BodyText"/>
        <w:keepLines/>
        <w:spacing w:after="60" w:line="240" w:lineRule="auto"/>
        <w:ind w:left="259" w:hanging="259"/>
        <w:jc w:val="left"/>
      </w:pPr>
      <w:r>
        <w:rPr>
          <w:sz w:val="20"/>
        </w:rPr>
        <w:t xml:space="preserve">[9] Wei, C., Guan, H., Zhu, M., Zhou, K., He, J., Zhou, X., Chen, H., and Shen, Y. (2026). Self-Evolving Agent Harness. arXiv:2610.18813v1, 13 October. Preprint. </w:t>
      </w:r>
      <w:hyperlink r:id="rId20">
        <w:r w:rsidR="000A5C6C">
          <w:t>https://arxiv.org/abs/2610.18813</w:t>
        </w:r>
      </w:hyperlink>
    </w:p>
    <w:p w14:paraId="5A292F0E" w14:textId="77777777" w:rsidR="000A5C6C" w:rsidRDefault="00000000">
      <w:pPr>
        <w:pStyle w:val="BodyText"/>
        <w:keepLines/>
        <w:spacing w:after="60" w:line="240" w:lineRule="auto"/>
        <w:ind w:left="259" w:hanging="259"/>
        <w:jc w:val="left"/>
      </w:pPr>
      <w:r>
        <w:rPr>
          <w:sz w:val="20"/>
        </w:rPr>
        <w:t xml:space="preserve">[10] Yu, W., Miculicich, L., Mishra, B. D., Chen, J., Li, S., Fredrikson, M., Pfister, T., and Le, L. T. (2026). Harmony Harness: Multi-Objective Self-Evolution of Agent Harnesses. arXiv:2610.15150v1, 10 October. Preprint. </w:t>
      </w:r>
      <w:hyperlink r:id="rId21">
        <w:r w:rsidR="000A5C6C">
          <w:t>https://arxiv.org/abs/2610.15150</w:t>
        </w:r>
      </w:hyperlink>
    </w:p>
    <w:p w14:paraId="78FF0938" w14:textId="77777777" w:rsidR="000D4996" w:rsidRDefault="00000000">
      <w:pPr>
        <w:pStyle w:val="BodyText"/>
        <w:keepLines/>
        <w:spacing w:after="60" w:line="240" w:lineRule="auto"/>
        <w:ind w:left="259" w:hanging="259"/>
        <w:jc w:val="left"/>
      </w:pPr>
      <w:r>
        <w:rPr>
          <w:sz w:val="20"/>
        </w:rPr>
        <w:t xml:space="preserve">[11] Ghosh, D. P. (2026). Joint Limits and Normal Geometry in Adaptive Objective Fusion. ResearchGate. </w:t>
      </w:r>
      <w:hyperlink r:id="rId22">
        <w:r>
          <w:t>https://doi.org/10.13140/RG.2.2.22564.85121</w:t>
        </w:r>
      </w:hyperlink>
    </w:p>
    <w:p w14:paraId="6B11A114" w14:textId="77777777" w:rsidR="000D4996" w:rsidRDefault="00000000">
      <w:pPr>
        <w:pStyle w:val="BodyText"/>
        <w:keepLines/>
        <w:spacing w:after="60" w:line="240" w:lineRule="auto"/>
        <w:ind w:left="259" w:hanging="259"/>
        <w:jc w:val="left"/>
      </w:pPr>
      <w:r>
        <w:rPr>
          <w:sz w:val="20"/>
        </w:rPr>
        <w:t xml:space="preserve">[12] Ghosh, D. P. (2026). Dependency Preserving Temporal Causal Computation: Horizontal sheaves, interval ranges and temporal smoothing. ResearchGate. </w:t>
      </w:r>
      <w:hyperlink r:id="rId23">
        <w:r>
          <w:t>https://doi.org/10.13140/RG.2.2.33732.18568</w:t>
        </w:r>
      </w:hyperlink>
    </w:p>
    <w:p w14:paraId="1E5D604C" w14:textId="77777777" w:rsidR="000D4996" w:rsidRDefault="00000000">
      <w:pPr>
        <w:pStyle w:val="BodyText"/>
        <w:keepLines/>
        <w:spacing w:after="60" w:line="240" w:lineRule="auto"/>
        <w:ind w:left="259" w:hanging="259"/>
        <w:jc w:val="left"/>
      </w:pPr>
      <w:r>
        <w:rPr>
          <w:sz w:val="20"/>
        </w:rPr>
        <w:t xml:space="preserve">[13] Ghosh, D. P. (2026). Interval Pareto Certificates and Evidence Gated Fusion for Adaptive Optimisation. ResearchGate. </w:t>
      </w:r>
      <w:hyperlink r:id="rId24">
        <w:r>
          <w:t>https://doi.org/10.13140/RG.2.2.35121.54889</w:t>
        </w:r>
      </w:hyperlink>
    </w:p>
    <w:p w14:paraId="7F4409F7" w14:textId="77777777" w:rsidR="000D4996" w:rsidRDefault="00000000">
      <w:pPr>
        <w:pStyle w:val="BodyText"/>
        <w:keepLines/>
        <w:spacing w:after="60" w:line="240" w:lineRule="auto"/>
        <w:ind w:left="259" w:hanging="259"/>
        <w:jc w:val="left"/>
      </w:pPr>
      <w:r>
        <w:rPr>
          <w:sz w:val="20"/>
        </w:rPr>
        <w:t xml:space="preserve">[14] Ghosh, D. P. (2026). Interval Fitness and Robust Generalized Bayes for Adaptive Optimisation. ResearchGate. </w:t>
      </w:r>
      <w:hyperlink r:id="rId25">
        <w:r>
          <w:t>https://doi.org/10.13140/RG.2.2.36412.60806</w:t>
        </w:r>
      </w:hyperlink>
    </w:p>
    <w:p w14:paraId="703F3812" w14:textId="77777777" w:rsidR="000D4996" w:rsidRDefault="00000000">
      <w:pPr>
        <w:pStyle w:val="BodyText"/>
        <w:keepLines/>
        <w:spacing w:after="60" w:line="240" w:lineRule="auto"/>
        <w:ind w:left="259" w:hanging="259"/>
        <w:jc w:val="left"/>
      </w:pPr>
      <w:r>
        <w:rPr>
          <w:sz w:val="20"/>
        </w:rPr>
        <w:t xml:space="preserve">[15] Ghosh, D. P. (2026). Certified Cache and Temperature Reuse for Selective Adaptive Optimisation. ResearchGate. </w:t>
      </w:r>
      <w:hyperlink r:id="rId26">
        <w:r>
          <w:t>https://doi.org/10.13140/RG.2.2.15650.80326</w:t>
        </w:r>
      </w:hyperlink>
    </w:p>
    <w:p w14:paraId="445707BF" w14:textId="77777777" w:rsidR="000D4996" w:rsidRDefault="00000000">
      <w:pPr>
        <w:pStyle w:val="BodyText"/>
        <w:keepLines/>
        <w:spacing w:after="60" w:line="240" w:lineRule="auto"/>
        <w:ind w:left="259" w:hanging="259"/>
        <w:jc w:val="left"/>
      </w:pPr>
      <w:r>
        <w:rPr>
          <w:sz w:val="20"/>
        </w:rPr>
        <w:t xml:space="preserve">[16] Ghosh, D. P. (2026). Autoregressive Diffusion Evolution for Adaptive Search and Gibbs Estimation. ResearchGate. </w:t>
      </w:r>
      <w:hyperlink r:id="rId27">
        <w:r>
          <w:t>https://doi.org/10.13140/RG.2.2.12688.57603</w:t>
        </w:r>
      </w:hyperlink>
    </w:p>
    <w:p w14:paraId="59D0F1F1" w14:textId="77777777" w:rsidR="000D4996" w:rsidRDefault="00000000">
      <w:pPr>
        <w:pStyle w:val="BodyText"/>
        <w:spacing w:after="60" w:line="240" w:lineRule="auto"/>
        <w:ind w:left="259" w:hanging="259"/>
        <w:jc w:val="left"/>
      </w:pPr>
      <w:r>
        <w:rPr>
          <w:sz w:val="20"/>
        </w:rPr>
        <w:t>[17] Efraimidis, P. S. (2015). Weighted Random Sampling over Data Streams. arXiv:1012.0256v2. Sections 3 and 4 discuss weighted reservoirs and independent single-record copies for sampling with replacement. https://arxiv.org/abs/1012.0256</w:t>
      </w:r>
    </w:p>
    <w:p w14:paraId="3FDE964C" w14:textId="36A2B868" w:rsidR="000D4996" w:rsidRPr="007A6025" w:rsidRDefault="00000000">
      <w:pPr>
        <w:pStyle w:val="BodyText"/>
        <w:spacing w:after="60" w:line="240" w:lineRule="auto"/>
        <w:ind w:left="259" w:hanging="259"/>
        <w:jc w:val="left"/>
        <w:rPr>
          <w:sz w:val="32"/>
          <w:szCs w:val="32"/>
        </w:rPr>
      </w:pPr>
      <w:r>
        <w:rPr>
          <w:sz w:val="20"/>
        </w:rPr>
        <w:t xml:space="preserve">[18] Ghosh, D. P. (2026). </w:t>
      </w:r>
      <w:r w:rsidR="007A6025" w:rsidRPr="007A6025">
        <w:rPr>
          <w:sz w:val="20"/>
        </w:rPr>
        <w:t>Certified_Archive_Memory_for_Adaptive_Multiobjective_Optimisation_CSharp_V4</w:t>
      </w:r>
      <w:r w:rsidR="007A6025" w:rsidRPr="007A6025">
        <w:rPr>
          <w:sz w:val="20"/>
        </w:rPr>
        <w:t>.zip</w:t>
      </w:r>
    </w:p>
    <w:p w14:paraId="5938C317" w14:textId="77777777" w:rsidR="000A5C6C" w:rsidRDefault="00000000">
      <w:pPr>
        <w:pStyle w:val="Heading1"/>
        <w:pageBreakBefore/>
      </w:pPr>
      <w:bookmarkStart w:id="48" w:name="appendix-a-executed-reference-kernels"/>
      <w:bookmarkEnd w:id="47"/>
      <w:r>
        <w:lastRenderedPageBreak/>
        <w:t>Appendix A Reference kernels</w:t>
      </w:r>
    </w:p>
    <w:p w14:paraId="71A12F41" w14:textId="77777777" w:rsidR="000A5C6C" w:rsidRDefault="00000000">
      <w:pPr>
        <w:pStyle w:val="FirstParagraph"/>
      </w:pPr>
      <w:r>
        <w:t xml:space="preserve">Save this listing as </w:t>
      </w:r>
      <w:r>
        <w:rPr>
          <w:rStyle w:val="VerbatimChar"/>
          <w:rFonts w:ascii="Times New Roman" w:hAnsi="Times New Roman"/>
          <w:sz w:val="22"/>
        </w:rPr>
        <w:t>reference.py</w:t>
      </w:r>
      <w:r>
        <w:t>. It implements the checked finite-archive operations, not a complete ADE optimizer or a replacement implementation of NSGA-III or SPEA2. Objectives and geometry inputs are finite and dimensionally compatible. Distances are computed in a declared normalized representation; the code does not estimate NSGA-III hyperplane intercepts. Truncation operates on the supplied set and does not implement environmental filling. Protected IDs are positions in that set. The singleton density convention is explicitly zero. Stable tie rules use the input order unless the niche occupancy tie is randomized by the supplied generator.</w:t>
      </w:r>
    </w:p>
    <w:p w14:paraId="4F9ED204" w14:textId="77777777" w:rsidR="000A5C6C" w:rsidRDefault="00000000">
      <w:pPr>
        <w:pStyle w:val="SourceCode"/>
        <w:keepLines/>
        <w:spacing w:before="80" w:after="80"/>
        <w:rPr>
          <w:rFonts w:hint="eastAsia"/>
        </w:rPr>
      </w:pPr>
      <w:r>
        <w:t>"""Finite archive kernels for Niches Strength and Memory."""</w:t>
      </w:r>
      <w:r>
        <w:br/>
        <w:t>import numpy as np</w:t>
      </w:r>
    </w:p>
    <w:p w14:paraId="1AEBB19B" w14:textId="77777777" w:rsidR="000A5C6C" w:rsidRDefault="00000000">
      <w:pPr>
        <w:pStyle w:val="SourceCode"/>
        <w:keepLines/>
        <w:spacing w:before="80" w:after="80"/>
        <w:rPr>
          <w:rFonts w:hint="eastAsia"/>
        </w:rPr>
      </w:pPr>
      <w:r>
        <w:br/>
        <w:t>def directions(m, h):</w:t>
      </w:r>
      <w:r>
        <w:br/>
        <w:t xml:space="preserve">    if m &lt; 2 or h &lt; 1:</w:t>
      </w:r>
      <w:r>
        <w:br/>
        <w:t xml:space="preserve">        raise ValueError('need m &gt;= 2 and h &gt;= 1')</w:t>
      </w:r>
      <w:r>
        <w:br/>
        <w:t xml:space="preserve">    def compositions(left, slots):</w:t>
      </w:r>
      <w:r>
        <w:br/>
        <w:t xml:space="preserve">        if slots == 1:</w:t>
      </w:r>
      <w:r>
        <w:br/>
        <w:t xml:space="preserve">            yield [left]</w:t>
      </w:r>
      <w:r>
        <w:br/>
        <w:t xml:space="preserve">        else:</w:t>
      </w:r>
      <w:r>
        <w:br/>
        <w:t xml:space="preserve">            for k in range(left + 1):</w:t>
      </w:r>
      <w:r>
        <w:br/>
        <w:t xml:space="preserve">                for rest in compositions(left - k, slots - 1):</w:t>
      </w:r>
      <w:r>
        <w:br/>
        <w:t xml:space="preserve">                    yield [k] + rest</w:t>
      </w:r>
      <w:r>
        <w:br/>
        <w:t xml:space="preserve">    return np.array(list(compositions(h, m)), float) / h</w:t>
      </w:r>
    </w:p>
    <w:p w14:paraId="5F094C17" w14:textId="77777777" w:rsidR="000A5C6C" w:rsidRDefault="00000000">
      <w:pPr>
        <w:pStyle w:val="SourceCode"/>
        <w:keepLines/>
        <w:spacing w:before="80" w:after="80"/>
        <w:rPr>
          <w:rFonts w:hint="eastAsia"/>
        </w:rPr>
      </w:pPr>
      <w:r>
        <w:br/>
        <w:t>def scores(f, k=1):</w:t>
      </w:r>
      <w:r>
        <w:br/>
        <w:t xml:space="preserve">    f = np.asarray(f, float)</w:t>
      </w:r>
      <w:r>
        <w:br/>
        <w:t xml:space="preserve">    n = len(f)</w:t>
      </w:r>
      <w:r>
        <w:br/>
        <w:t xml:space="preserve">    if f.ndim != 2 or n == 0 or not np.isfinite(f).all():</w:t>
      </w:r>
      <w:r>
        <w:br/>
        <w:t xml:space="preserve">        raise ValueError('need a nonempty finite objective matrix')</w:t>
      </w:r>
      <w:r>
        <w:br/>
        <w:t xml:space="preserve">    dom = np.all(f[:, None] &lt;= f[None, :], axis=2)</w:t>
      </w:r>
      <w:r>
        <w:br/>
        <w:t xml:space="preserve">    dom &amp;= np.any(f[:, None] &lt; f[None, :], axis=2)</w:t>
      </w:r>
      <w:r>
        <w:br/>
        <w:t xml:space="preserve">    strength = dom.sum(axis=1)</w:t>
      </w:r>
      <w:r>
        <w:br/>
        <w:t xml:space="preserve">    raw = dom.T @ strength</w:t>
      </w:r>
      <w:r>
        <w:br/>
        <w:t xml:space="preserve">    rank = np.zeros(n, int)</w:t>
      </w:r>
      <w:r>
        <w:br/>
        <w:t xml:space="preserve">    for j in np.lexsort(f.T[::-1]):</w:t>
      </w:r>
      <w:r>
        <w:br/>
        <w:t xml:space="preserve">        a = rank[dom[:, j]]</w:t>
      </w:r>
      <w:r>
        <w:br/>
        <w:t xml:space="preserve">        if len(a):</w:t>
      </w:r>
      <w:r>
        <w:br/>
        <w:t xml:space="preserve">            rank[j] = 1 + a.max()</w:t>
      </w:r>
      <w:r>
        <w:br/>
        <w:t xml:space="preserve">    density = np.zeros(n)</w:t>
      </w:r>
      <w:r>
        <w:br/>
        <w:t xml:space="preserve">    if n &gt; 1:</w:t>
      </w:r>
      <w:r>
        <w:br/>
        <w:t xml:space="preserve">        if not 1 &lt;= k &lt; n:</w:t>
      </w:r>
      <w:r>
        <w:br/>
        <w:t xml:space="preserve">            raise ValueError('need 1 &lt;= k &lt; archive size')</w:t>
      </w:r>
      <w:r>
        <w:br/>
        <w:t xml:space="preserve">        d = np.linalg.norm(f[:, None] - f[None, :], axis=2)</w:t>
      </w:r>
      <w:r>
        <w:br/>
        <w:t xml:space="preserve">        np.fill_diagonal(d, np.inf)</w:t>
      </w:r>
      <w:r>
        <w:br/>
        <w:t xml:space="preserve">        density = 1 / (np.sort(d, axis=1)[:, k-1] + 2)</w:t>
      </w:r>
      <w:r>
        <w:br/>
        <w:t xml:space="preserve">    return rank, strength, raw, density</w:t>
      </w:r>
    </w:p>
    <w:p w14:paraId="02B904D2" w14:textId="77777777" w:rsidR="000A5C6C" w:rsidRDefault="00000000">
      <w:pPr>
        <w:pStyle w:val="SourceCode"/>
        <w:keepLines/>
        <w:spacing w:before="80" w:after="80"/>
        <w:rPr>
          <w:rFonts w:hint="eastAsia"/>
        </w:rPr>
      </w:pPr>
      <w:r>
        <w:br/>
        <w:t>def perpendicular(v, w, ray=True):</w:t>
      </w:r>
      <w:r>
        <w:br/>
        <w:t xml:space="preserve">    v, w = np.asarray(v, float), np.asarray(w, float)</w:t>
      </w:r>
      <w:r>
        <w:br/>
        <w:t xml:space="preserve">    w = w / np.linalg.norm(w, axis=1, keepdims=True)</w:t>
      </w:r>
      <w:r>
        <w:br/>
        <w:t xml:space="preserve">    projection = v @ w.T</w:t>
      </w:r>
      <w:r>
        <w:br/>
        <w:t xml:space="preserve">    if ray:</w:t>
      </w:r>
      <w:r>
        <w:br/>
        <w:t xml:space="preserve">        projection = np.maximum(projection, 0)</w:t>
      </w:r>
      <w:r>
        <w:br/>
        <w:t xml:space="preserve">    residual = v[:, None] - projection[:, :, None]*w[None]</w:t>
      </w:r>
      <w:r>
        <w:br/>
        <w:t xml:space="preserve">    return np.linalg.norm(residual, axis=2)</w:t>
      </w:r>
    </w:p>
    <w:p w14:paraId="0EFAA670" w14:textId="77777777" w:rsidR="000A5C6C" w:rsidRDefault="00000000">
      <w:pPr>
        <w:pStyle w:val="SourceCode"/>
        <w:keepLines/>
        <w:spacing w:before="80" w:after="80"/>
        <w:rPr>
          <w:rFonts w:hint="eastAsia"/>
        </w:rPr>
      </w:pPr>
      <w:r>
        <w:lastRenderedPageBreak/>
        <w:br/>
        <w:t>def niche(v, first, w, rng):</w:t>
      </w:r>
      <w:r>
        <w:br/>
        <w:t xml:space="preserve">    distance = perpendicular(v, w)</w:t>
      </w:r>
      <w:r>
        <w:br/>
        <w:t xml:space="preserve">    associated = distance.argmin(axis=1)</w:t>
      </w:r>
      <w:r>
        <w:br/>
        <w:t xml:space="preserve">    eligible = np.unique(associated)</w:t>
      </w:r>
      <w:r>
        <w:br/>
        <w:t xml:space="preserve">    count = np.bincount(associated[np.asarray(first, bool)],</w:t>
      </w:r>
      <w:r>
        <w:br/>
        <w:t xml:space="preserve">                        minlength=len(w))</w:t>
      </w:r>
      <w:r>
        <w:br/>
        <w:t xml:space="preserve">    least = eligible[count[eligible] == count[eligible].min()]</w:t>
      </w:r>
      <w:r>
        <w:br/>
        <w:t xml:space="preserve">    j = int(rng.choice(least))</w:t>
      </w:r>
      <w:r>
        <w:br/>
        <w:t xml:space="preserve">    d = distance[:, j]</w:t>
      </w:r>
      <w:r>
        <w:br/>
        <w:t xml:space="preserve">    normalized = d / d.max() if d.max() &gt; 0 else np.zeros(len(d))</w:t>
      </w:r>
      <w:r>
        <w:br/>
        <w:t xml:space="preserve">    return j, normalized, count</w:t>
      </w:r>
    </w:p>
    <w:p w14:paraId="40CFC85E" w14:textId="77777777" w:rsidR="000A5C6C" w:rsidRDefault="00000000">
      <w:pPr>
        <w:pStyle w:val="SourceCode"/>
        <w:keepLines/>
        <w:spacing w:before="80" w:after="80"/>
        <w:rPr>
          <w:rFonts w:hint="eastAsia"/>
        </w:rPr>
      </w:pPr>
      <w:r>
        <w:br/>
        <w:t>def truncate(v, capacity, protected=()):</w:t>
      </w:r>
      <w:r>
        <w:br/>
        <w:t xml:space="preserve">    """Lexicographic distance truncation; exact protected IDs."""</w:t>
      </w:r>
      <w:r>
        <w:br/>
        <w:t xml:space="preserve">    v = np.asarray(v, float)</w:t>
      </w:r>
      <w:r>
        <w:br/>
        <w:t xml:space="preserve">    keep = list(range(len(v)))</w:t>
      </w:r>
      <w:r>
        <w:br/>
        <w:t xml:space="preserve">    protected = set(protected)</w:t>
      </w:r>
      <w:r>
        <w:br/>
        <w:t xml:space="preserve">    if capacity &lt; 0 or len(protected) &gt; capacity:</w:t>
      </w:r>
      <w:r>
        <w:br/>
        <w:t xml:space="preserve">        raise ValueError('capacity cannot retain protected records')</w:t>
      </w:r>
      <w:r>
        <w:br/>
        <w:t xml:space="preserve">    if not protected.issubset(keep):</w:t>
      </w:r>
      <w:r>
        <w:br/>
        <w:t xml:space="preserve">        raise ValueError('protected ID absent')</w:t>
      </w:r>
      <w:r>
        <w:br/>
        <w:t xml:space="preserve">    d = np.linalg.norm(v[:, None] - v[None, :], axis=2)</w:t>
      </w:r>
      <w:r>
        <w:br/>
        <w:t xml:space="preserve">    while len(keep) &gt; capacity:</w:t>
      </w:r>
      <w:r>
        <w:br/>
        <w:t xml:space="preserve">        candidates = [i for i in keep if i not in protected]</w:t>
      </w:r>
      <w:r>
        <w:br/>
        <w:t xml:space="preserve">        def key(i):</w:t>
      </w:r>
      <w:r>
        <w:br/>
        <w:t xml:space="preserve">            return tuple(sorted(d[i, j] for j in keep if j != i))+(i,)</w:t>
      </w:r>
      <w:r>
        <w:br/>
        <w:t xml:space="preserve">        keep.remove(min(candidates, key=key))</w:t>
      </w:r>
      <w:r>
        <w:br/>
        <w:t xml:space="preserve">    return np.array(keep, int)</w:t>
      </w:r>
    </w:p>
    <w:p w14:paraId="7E469908" w14:textId="77777777" w:rsidR="000A5C6C" w:rsidRDefault="00000000">
      <w:pPr>
        <w:pStyle w:val="SourceCode"/>
        <w:keepLines/>
        <w:spacing w:before="80" w:after="80"/>
        <w:rPr>
          <w:rFonts w:hint="eastAsia"/>
        </w:rPr>
      </w:pPr>
      <w:r>
        <w:br/>
        <w:t>def primary_gap(c):</w:t>
      </w:r>
      <w:r>
        <w:br/>
        <w:t xml:space="preserve">    difference = np.diff(np.unique(np.asarray(c, float)))</w:t>
      </w:r>
      <w:r>
        <w:br/>
        <w:t xml:space="preserve">    return float(difference.min()) if len(difference) else np.inf</w:t>
      </w:r>
    </w:p>
    <w:p w14:paraId="7569D4C5" w14:textId="77777777" w:rsidR="000A5C6C" w:rsidRDefault="00000000">
      <w:pPr>
        <w:pStyle w:val="SourceCode"/>
        <w:keepLines/>
        <w:spacing w:before="80" w:after="80"/>
        <w:rPr>
          <w:rFonts w:hint="eastAsia"/>
        </w:rPr>
      </w:pPr>
      <w:r>
        <w:br/>
        <w:t>def readout(y, logweight, query, a):</w:t>
      </w:r>
      <w:r>
        <w:br/>
        <w:t xml:space="preserve">    y, query = np.asarray(y, float), np.asarray(query, float)</w:t>
      </w:r>
      <w:r>
        <w:br/>
        <w:t xml:space="preserve">    if not 0 &lt; a &lt; 1:</w:t>
      </w:r>
      <w:r>
        <w:br/>
        <w:t xml:space="preserve">        raise ValueError('need 0 &lt; a &lt; 1')</w:t>
      </w:r>
      <w:r>
        <w:br/>
        <w:t xml:space="preserve">    logits = np.asarray(logweight) - np.sum(</w:t>
      </w:r>
      <w:r>
        <w:br/>
        <w:t xml:space="preserve">        (query - np.sqrt(a)*y)**2, axis=1)/(2*(1-a))</w:t>
      </w:r>
      <w:r>
        <w:br/>
        <w:t xml:space="preserve">    w = np.exp(logits-logits.max())</w:t>
      </w:r>
      <w:r>
        <w:br/>
        <w:t xml:space="preserve">    return w @ y / w.sum()</w:t>
      </w:r>
    </w:p>
    <w:p w14:paraId="781475FC" w14:textId="77777777" w:rsidR="000A5C6C" w:rsidRDefault="00000000">
      <w:pPr>
        <w:pStyle w:val="Heading1"/>
        <w:pageBreakBefore/>
      </w:pPr>
      <w:bookmarkStart w:id="49" w:name="appendix-b-reproduction-driver"/>
      <w:bookmarkEnd w:id="48"/>
      <w:r>
        <w:lastRenderedPageBreak/>
        <w:t>Appendix B Reproduction driver</w:t>
      </w:r>
    </w:p>
    <w:p w14:paraId="43FF3E75" w14:textId="77777777" w:rsidR="000A5C6C" w:rsidRDefault="00000000">
      <w:pPr>
        <w:pStyle w:val="FirstParagraph"/>
      </w:pPr>
      <w:r>
        <w:t xml:space="preserve">Save this listing as </w:t>
      </w:r>
      <w:r>
        <w:rPr>
          <w:rStyle w:val="VerbatimChar"/>
          <w:rFonts w:ascii="Times New Roman" w:hAnsi="Times New Roman"/>
          <w:sz w:val="22"/>
        </w:rPr>
        <w:t>checks.py</w:t>
      </w:r>
      <w:r>
        <w:t xml:space="preserve"> beside Appendix A and run </w:t>
      </w:r>
      <w:r>
        <w:rPr>
          <w:rStyle w:val="VerbatimChar"/>
          <w:rFonts w:ascii="Times New Roman" w:hAnsi="Times New Roman"/>
          <w:sz w:val="22"/>
        </w:rPr>
        <w:t>python checks.py</w:t>
      </w:r>
      <w:r>
        <w:t>. It reproduces the Section 11.2 numerical results; generating the two figures is unnecessary for the checks. The uniform-sample example intentionally uses an elitist memory to exhibit selection bias. The random-retention example conditions on a separate realized log and uses independent Bernoulli retention. The compression example holds target-specific weights fixed while approximating origins and returned values. All displayed random results refer to this seed and software environment. Appendix C describes the supplied C sharp implementation reported in Sections 11.3–11.7.</w:t>
      </w:r>
    </w:p>
    <w:p w14:paraId="320BD65C" w14:textId="77777777" w:rsidR="000A5C6C" w:rsidRDefault="00000000">
      <w:pPr>
        <w:pStyle w:val="SourceCode"/>
        <w:keepLines/>
        <w:spacing w:before="80" w:after="80"/>
        <w:rPr>
          <w:rFonts w:hint="eastAsia"/>
        </w:rPr>
      </w:pPr>
      <w:r>
        <w:t>import json, platform</w:t>
      </w:r>
      <w:r>
        <w:br/>
        <w:t>import numpy as np</w:t>
      </w:r>
      <w:r>
        <w:br/>
        <w:t>import scipy</w:t>
      </w:r>
      <w:r>
        <w:br/>
        <w:t>from scipy.special import logsumexp</w:t>
      </w:r>
      <w:r>
        <w:br/>
        <w:t>from reference import directions, scores, perpendicular, niche</w:t>
      </w:r>
      <w:r>
        <w:br/>
        <w:t>from reference import truncate, primary_gap, readout</w:t>
      </w:r>
    </w:p>
    <w:p w14:paraId="0B2B68AF" w14:textId="77777777" w:rsidR="000A5C6C" w:rsidRDefault="00000000">
      <w:pPr>
        <w:pStyle w:val="SourceCode"/>
        <w:keepLines/>
        <w:spacing w:before="80" w:after="80"/>
        <w:rPr>
          <w:rFonts w:hint="eastAsia"/>
        </w:rPr>
      </w:pPr>
      <w:r>
        <w:t>rng=np.random.default_rng(20261017)</w:t>
      </w:r>
      <w:r>
        <w:br/>
        <w:t>out={'seed':20261017,'python':platform.python_version(),</w:t>
      </w:r>
      <w:r>
        <w:br/>
        <w:t xml:space="preserve">     'numpy':np.__version__,'scipy':scipy.__version__}</w:t>
      </w:r>
      <w:r>
        <w:br/>
        <w:t>count=[len(directions(m,h)) for m,h in [(2,99),(3,12),(5,5)]]</w:t>
      </w:r>
      <w:r>
        <w:br/>
        <w:t>assert count==[100,91,126]</w:t>
      </w:r>
      <w:r>
        <w:br/>
        <w:t>out['directions']=count</w:t>
      </w:r>
    </w:p>
    <w:p w14:paraId="1B5BAC36" w14:textId="77777777" w:rsidR="000A5C6C" w:rsidRDefault="00000000">
      <w:pPr>
        <w:pStyle w:val="SourceCode"/>
        <w:keepLines/>
        <w:spacing w:before="80" w:after="80"/>
        <w:rPr>
          <w:rFonts w:hint="eastAsia"/>
        </w:rPr>
      </w:pPr>
      <w:r>
        <w:t># Test exact dominance and SPEA2 fitness statements on tied data.</w:t>
      </w:r>
      <w:r>
        <w:br/>
        <w:t>checked=0; margin=[]</w:t>
      </w:r>
      <w:r>
        <w:br/>
        <w:t>for n in range(2,82):</w:t>
      </w:r>
      <w:r>
        <w:br/>
        <w:t xml:space="preserve">    f=rng.integers(0,12,(n,3)).astype(float)</w:t>
      </w:r>
      <w:r>
        <w:br/>
        <w:t xml:space="preserve">    r,s,R,D=scores(f,max(1,int(np.sqrt(n))))</w:t>
      </w:r>
      <w:r>
        <w:br/>
        <w:t xml:space="preserve">    assert np.array_equal(R==0,r==0)</w:t>
      </w:r>
      <w:r>
        <w:br/>
        <w:t xml:space="preserve">    assert np.all((D&gt;0)&amp;(D&lt;=.5))</w:t>
      </w:r>
      <w:r>
        <w:br/>
        <w:t xml:space="preserve">    assert np.all((R+D)[r==0]&lt;=.5)</w:t>
      </w:r>
      <w:r>
        <w:br/>
        <w:t xml:space="preserve">    assert np.all((R+D)[r&gt;0]&gt;1)</w:t>
      </w:r>
      <w:r>
        <w:br/>
        <w:t xml:space="preserve">    for i in range(n):</w:t>
      </w:r>
      <w:r>
        <w:br/>
        <w:t xml:space="preserve">        for j in range(n):</w:t>
      </w:r>
      <w:r>
        <w:br/>
        <w:t xml:space="preserve">            if np.all(f[i]&lt;=f[j]) and np.any(f[i]&lt;f[j]):</w:t>
      </w:r>
      <w:r>
        <w:br/>
        <w:t xml:space="preserve">                assert R[j]&gt;=R[i]+s[i]</w:t>
      </w:r>
      <w:r>
        <w:br/>
        <w:t xml:space="preserve">                margin.append(float((R+D)[j]-(R+D)[i]))</w:t>
      </w:r>
      <w:r>
        <w:br/>
        <w:t xml:space="preserve">                checked+=1</w:t>
      </w:r>
      <w:r>
        <w:br/>
        <w:t>out['fitness']={'archives':80,'dominance_pairs':checked,</w:t>
      </w:r>
      <w:r>
        <w:br/>
        <w:t xml:space="preserve">                'minimum_gap':min(margin)}</w:t>
      </w:r>
    </w:p>
    <w:p w14:paraId="26EA54A8" w14:textId="77777777" w:rsidR="000A5C6C" w:rsidRDefault="00000000">
      <w:pPr>
        <w:pStyle w:val="SourceCode"/>
        <w:keepLines/>
        <w:spacing w:before="80" w:after="80"/>
        <w:rPr>
          <w:rFonts w:hint="eastAsia"/>
        </w:rPr>
      </w:pPr>
      <w:r>
        <w:t># Uniform composite bound and an adversarial endpoint tie.</w:t>
      </w:r>
      <w:r>
        <w:br/>
        <w:t>c=np.array([0.,.25,.5,1.]); d=np.array([1.,0.,.5,0.])</w:t>
      </w:r>
      <w:r>
        <w:br/>
        <w:t>g=primary_gap(c)</w:t>
      </w:r>
      <w:r>
        <w:br/>
        <w:t>assert c[0]+g*d[0]==c[1]+g*d[1]</w:t>
      </w:r>
      <w:r>
        <w:br/>
        <w:t>for rep in range(100):</w:t>
      </w:r>
      <w:r>
        <w:br/>
        <w:t xml:space="preserve">    secondary=rng.random(4)</w:t>
      </w:r>
      <w:r>
        <w:br/>
        <w:t xml:space="preserve">    composite=c+.9*g*secondary</w:t>
      </w:r>
      <w:r>
        <w:br/>
        <w:t xml:space="preserve">    assert np.all(np.diff(composite)&gt;0)</w:t>
      </w:r>
      <w:r>
        <w:br/>
        <w:t>out['composite']={'gap':g,'strict_cases':100,'tie_at_gamma_gap':True}</w:t>
      </w:r>
    </w:p>
    <w:p w14:paraId="06BE7DFD" w14:textId="77777777" w:rsidR="000A5C6C" w:rsidRDefault="00000000">
      <w:pPr>
        <w:pStyle w:val="SourceCode"/>
        <w:keepLines/>
        <w:spacing w:before="80" w:after="80"/>
        <w:rPr>
          <w:rFonts w:hint="eastAsia"/>
        </w:rPr>
      </w:pPr>
      <w:r>
        <w:t># Line and ray distances agree in the nonnegative orthant.</w:t>
      </w:r>
      <w:r>
        <w:br/>
        <w:t>f=rng.random((60,3));w=directions(3,12)</w:t>
      </w:r>
      <w:r>
        <w:br/>
        <w:t>diff=np.max(np.abs(perpendicular(f,w,False)-perpendicular(f,w,True)))</w:t>
      </w:r>
      <w:r>
        <w:br/>
        <w:t>assert diff&lt;1e-12</w:t>
      </w:r>
      <w:r>
        <w:br/>
        <w:t>assert abs(perpendicular([[-1,0]],[[1,0]],False)[0,0])&lt;1e-12</w:t>
      </w:r>
      <w:r>
        <w:br/>
        <w:t>assert perpendicular([[-1,0]],[[1,0]],True)[0,0]==1</w:t>
      </w:r>
      <w:r>
        <w:br/>
        <w:t>out['ray_line_max_error']=float(diff)</w:t>
      </w:r>
    </w:p>
    <w:p w14:paraId="54F3F4ED" w14:textId="77777777" w:rsidR="000A5C6C" w:rsidRDefault="00000000">
      <w:pPr>
        <w:pStyle w:val="SourceCode"/>
        <w:keepLines/>
        <w:spacing w:before="80" w:after="80"/>
        <w:rPr>
          <w:rFonts w:hint="eastAsia"/>
        </w:rPr>
      </w:pPr>
      <w:r>
        <w:lastRenderedPageBreak/>
        <w:t># Niche choice must use a least-occupied eligible direction.</w:t>
      </w:r>
      <w:r>
        <w:br/>
        <w:t>first = scores(f)[0] == 0</w:t>
      </w:r>
      <w:r>
        <w:br/>
        <w:t>j, distance, occupancy = niche(f, first, w, np.random.default_rng(42))</w:t>
      </w:r>
      <w:r>
        <w:br/>
        <w:t>eligible = np.unique(perpendicular(f, w).argmin(axis=1))</w:t>
      </w:r>
      <w:r>
        <w:br/>
        <w:t>assert j in eligible and occupancy[j] == occupancy[eligible].min()</w:t>
      </w:r>
      <w:r>
        <w:br/>
        <w:t>j0, zero, _ = niche(np.zeros((3,3)), np.ones(3,bool), w,</w:t>
      </w:r>
      <w:r>
        <w:br/>
        <w:t xml:space="preserve">                    np.random.default_rng(42))</w:t>
      </w:r>
      <w:r>
        <w:br/>
        <w:t>assert j0 == 0 and np.all(zero == 0)</w:t>
      </w:r>
      <w:r>
        <w:br/>
        <w:t>out['niche'] = {'least_occupied':True,'zero_extent_distance_finite':True}</w:t>
      </w:r>
    </w:p>
    <w:p w14:paraId="2E0813C5" w14:textId="77777777" w:rsidR="000A5C6C" w:rsidRDefault="00000000">
      <w:pPr>
        <w:pStyle w:val="SourceCode"/>
        <w:keepLines/>
        <w:spacing w:before="80" w:after="80"/>
        <w:rPr>
          <w:rFonts w:hint="eastAsia"/>
        </w:rPr>
      </w:pPr>
      <w:r>
        <w:t># Truncation respects specified protected records or rejects the request.</w:t>
      </w:r>
      <w:r>
        <w:br/>
        <w:t>f=np.array([[0.,1.,1.],[1.,0.,1.],[1.,1.,0.],[.7,.7,.7]])</w:t>
      </w:r>
      <w:r>
        <w:br/>
        <w:t>keep=truncate(f,3,protected=[0,1,2])</w:t>
      </w:r>
      <w:r>
        <w:br/>
        <w:t>assert np.array_equal(keep,[0,1,2])</w:t>
      </w:r>
      <w:r>
        <w:br/>
        <w:t>try:</w:t>
      </w:r>
      <w:r>
        <w:br/>
        <w:t xml:space="preserve">    truncate(f,2,protected=[0,1,2])</w:t>
      </w:r>
      <w:r>
        <w:br/>
        <w:t xml:space="preserve">    raise AssertionError('infeasible protection accepted')</w:t>
      </w:r>
      <w:r>
        <w:br/>
        <w:t>except ValueError:</w:t>
      </w:r>
      <w:r>
        <w:br/>
        <w:t xml:space="preserve">    pass</w:t>
      </w:r>
      <w:r>
        <w:br/>
        <w:t>out['truncation']={'kept':keep.tolist(),'infeasible_protection_rejected':True}</w:t>
      </w:r>
    </w:p>
    <w:p w14:paraId="06EB4715" w14:textId="77777777" w:rsidR="000A5C6C" w:rsidRDefault="00000000">
      <w:pPr>
        <w:pStyle w:val="SourceCode"/>
        <w:keepLines/>
        <w:spacing w:before="80" w:after="80"/>
        <w:rPr>
          <w:rFonts w:hint="eastAsia"/>
        </w:rPr>
      </w:pPr>
      <w:r>
        <w:t># Duplicate origins and equal responses, but different draw probabilities.</w:t>
      </w:r>
      <w:r>
        <w:br/>
        <w:t>y=np.array([[.1,.2],[.1,.2],[.8,.4]])</w:t>
      </w:r>
      <w:r>
        <w:br/>
        <w:t>q=np.array([-.5,-2.,-1.5]); logprior=np.array([-1.,-1.,-1.])</w:t>
      </w:r>
      <w:r>
        <w:br/>
        <w:t>loss=np.array([.3,.3,.7]); logw=logprior-2*loss-q</w:t>
      </w:r>
      <w:r>
        <w:br/>
        <w:t>merged=np.array([logsumexp(logw[:2]),logw[2]])</w:t>
      </w:r>
      <w:r>
        <w:br/>
        <w:t>m1=readout(y,logw,[.4,.3],.6)</w:t>
      </w:r>
      <w:r>
        <w:br/>
        <w:t>m2=readout(y[[0,2]],merged,[.4,.3],.6)</w:t>
      </w:r>
      <w:r>
        <w:br/>
        <w:t>assert np.max(np.abs(m1-m2))&lt;1e-14</w:t>
      </w:r>
      <w:r>
        <w:br/>
        <w:t>out['merge']={'weight':float(np.exp(merged[0])),</w:t>
      </w:r>
      <w:r>
        <w:br/>
        <w:t xml:space="preserve"> 'wrong_count_weight':float(2*np.exp(logw[0])),</w:t>
      </w:r>
      <w:r>
        <w:br/>
        <w:t xml:space="preserve"> 'mean_error':float(np.max(np.abs(m1-m2)))}</w:t>
      </w:r>
    </w:p>
    <w:p w14:paraId="0B12B44B" w14:textId="77777777" w:rsidR="000A5C6C" w:rsidRDefault="00000000">
      <w:pPr>
        <w:pStyle w:val="SourceCode"/>
        <w:keepLines/>
        <w:spacing w:before="80" w:after="80"/>
        <w:rPr>
          <w:rFonts w:hint="eastAsia"/>
        </w:rPr>
      </w:pPr>
      <w:r>
        <w:t># Archive-only selection has permanent probability-estimation bias.</w:t>
      </w:r>
      <w:r>
        <w:br/>
        <w:t>x=rng.random(100000); full=np.cumsum(x)/np.arange(1,len(x)+1)</w:t>
      </w:r>
      <w:r>
        <w:br/>
        <w:t># The 64 smallest sampled values constitute a deliberately elitist memory.</w:t>
      </w:r>
      <w:r>
        <w:br/>
        <w:t>small=np.partition(x,63)[:64]</w:t>
      </w:r>
      <w:r>
        <w:br/>
        <w:t>out['selection']={'reference_mean':.5,'full_log_mean':float(x.mean()),</w:t>
      </w:r>
      <w:r>
        <w:br/>
        <w:t xml:space="preserve">                  'elite_64_mean':float(small.mean())}</w:t>
      </w:r>
    </w:p>
    <w:p w14:paraId="679B558B" w14:textId="77777777" w:rsidR="000A5C6C" w:rsidRDefault="00000000">
      <w:pPr>
        <w:pStyle w:val="SourceCode"/>
        <w:keepLines/>
        <w:spacing w:before="80" w:after="80"/>
        <w:rPr>
          <w:rFonts w:hint="eastAsia"/>
        </w:rPr>
      </w:pPr>
      <w:r>
        <w:t># Conditional random retention: unbiased raw numerator, biased ratio allowed.</w:t>
      </w:r>
      <w:r>
        <w:br/>
        <w:t>base_x=np.linspace(0,1,1001); base_w=np.exp(-3*base_x)</w:t>
      </w:r>
      <w:r>
        <w:br/>
        <w:t>full_mean=float(base_w@base_x/base_w.sum())</w:t>
      </w:r>
      <w:r>
        <w:br/>
        <w:t>retained=[]; numer=[]</w:t>
      </w:r>
      <w:r>
        <w:br/>
        <w:t>for rep in range(2000):</w:t>
      </w:r>
      <w:r>
        <w:br/>
        <w:t xml:space="preserve">    selected=rng.random(len(base_x))&lt;.2</w:t>
      </w:r>
      <w:r>
        <w:br/>
        <w:t xml:space="preserve">    w=base_w[selected]/.2</w:t>
      </w:r>
      <w:r>
        <w:br/>
        <w:t xml:space="preserve">    retained.append(float(w@base_x[selected]/w.sum()))</w:t>
      </w:r>
      <w:r>
        <w:br/>
        <w:t xml:space="preserve">    numer.append(float(w@base_x[selected]))</w:t>
      </w:r>
      <w:r>
        <w:br/>
        <w:t>out['random_retention']={'full_ratio':full_mean,</w:t>
      </w:r>
      <w:r>
        <w:br/>
        <w:t xml:space="preserve"> 'retained_ratio_average':float(np.mean(retained)),</w:t>
      </w:r>
      <w:r>
        <w:br/>
        <w:t xml:space="preserve"> 'raw_numerator_relative_error':float(abs(np.mean(numer)-base_w@base_x)/(base_w@base_x))}</w:t>
      </w:r>
    </w:p>
    <w:p w14:paraId="4D2DAD75" w14:textId="77777777" w:rsidR="000A5C6C" w:rsidRDefault="00000000">
      <w:pPr>
        <w:pStyle w:val="SourceCode"/>
        <w:keepLines/>
        <w:spacing w:before="80" w:after="80"/>
        <w:rPr>
          <w:rFonts w:hint="eastAsia"/>
        </w:rPr>
      </w:pPr>
      <w:r>
        <w:lastRenderedPageBreak/>
        <w:t># Approximate compression: fixed target weights and bounded origin perturbation.</w:t>
      </w:r>
      <w:r>
        <w:br/>
        <w:t>y=np.sort(rng.uniform(-1,1,2000))[:,None]</w:t>
      </w:r>
      <w:r>
        <w:br/>
        <w:t>lw=-2*y[:,0]**2</w:t>
      </w:r>
      <w:r>
        <w:br/>
        <w:t>rows=[]; curves=[]</w:t>
      </w:r>
      <w:r>
        <w:br/>
        <w:t>for bins in [4,8,16,32]:</w:t>
      </w:r>
      <w:r>
        <w:br/>
        <w:t xml:space="preserve">    cluster=np.minimum(((y[:,0]+1)*bins/2).astype(int),bins-1)</w:t>
      </w:r>
      <w:r>
        <w:br/>
        <w:t xml:space="preserve">    centers=[]; masses=[];delta=0</w:t>
      </w:r>
      <w:r>
        <w:br/>
        <w:t xml:space="preserve">    for c0 in range(bins):</w:t>
      </w:r>
      <w:r>
        <w:br/>
        <w:t xml:space="preserve">        a0=np.flatnonzero(cluster==c0)</w:t>
      </w:r>
      <w:r>
        <w:br/>
        <w:t xml:space="preserve">        center=float(np.mean(y[a0,0])); centers.append([center])</w:t>
      </w:r>
      <w:r>
        <w:br/>
        <w:t xml:space="preserve">        masses.append(logsumexp(lw[a0]))</w:t>
      </w:r>
      <w:r>
        <w:br/>
        <w:t xml:space="preserve">        delta=max(delta,float(np.max(abs(y[a0,0]-center))))</w:t>
      </w:r>
      <w:r>
        <w:br/>
        <w:t xml:space="preserve">    for a in [.2,.8,.98]:</w:t>
      </w:r>
      <w:r>
        <w:br/>
        <w:t xml:space="preserve">        err=float(abs(readout(y,lw,[.3],a)[0]-</w:t>
      </w:r>
      <w:r>
        <w:br/>
        <w:t xml:space="preserve">                      readout(centers,masses,[.3],a)[0]))</w:t>
      </w:r>
      <w:r>
        <w:br/>
        <w:t xml:space="preserve">        L=np.sqrt(a)*(.3+np.sqrt(a))/(1-a)</w:t>
      </w:r>
      <w:r>
        <w:br/>
        <w:t xml:space="preserve">        bound=delta+2*min(1,float(np.expm1(min(2*L*delta,50))))</w:t>
      </w:r>
      <w:r>
        <w:br/>
        <w:t xml:space="preserve">        assert err&lt;=bound+1e-12</w:t>
      </w:r>
      <w:r>
        <w:br/>
        <w:t xml:space="preserve">        rows.append([bins,a,delta,err,bound])</w:t>
      </w:r>
      <w:r>
        <w:br/>
        <w:t>out['compression']={'cases':len(rows),'max_error':max(r[3] for r in rows),</w:t>
      </w:r>
      <w:r>
        <w:br/>
        <w:t xml:space="preserve">                    'minimum_bound_slack':min(r[4]-r[3] for r in rows)}</w:t>
      </w:r>
    </w:p>
    <w:p w14:paraId="6C6433EC" w14:textId="77777777" w:rsidR="000A5C6C" w:rsidRDefault="00000000">
      <w:pPr>
        <w:pStyle w:val="SourceCode"/>
        <w:keepLines/>
        <w:spacing w:before="80" w:after="80"/>
        <w:rPr>
          <w:rFonts w:hint="eastAsia"/>
        </w:rPr>
      </w:pPr>
      <w:r>
        <w:t># Analytic fixed-escape probability under a defensive reference.</w:t>
      </w:r>
      <w:r>
        <w:br/>
        <w:t>out['escape']={'epsilon':.1,'reference_mass':.02,</w:t>
      </w:r>
      <w:r>
        <w:br/>
        <w:t xml:space="preserve"> 'attempts_for_95_percent_hit':int(np.ceil(np.log(.05)/np.log(1-.1*.02)))}</w:t>
      </w:r>
      <w:r>
        <w:br/>
        <w:t>print(json.dumps(out,indent=2))</w:t>
      </w:r>
      <w:bookmarkEnd w:id="49"/>
    </w:p>
    <w:p w14:paraId="5B28DD71" w14:textId="77777777" w:rsidR="000D4996" w:rsidRDefault="00000000">
      <w:pPr>
        <w:pStyle w:val="Heading1"/>
        <w:pageBreakBefore/>
      </w:pPr>
      <w:r>
        <w:lastRenderedPageBreak/>
        <w:t>Appendix C Source archive and numerical settings</w:t>
      </w:r>
    </w:p>
    <w:p w14:paraId="49C429DE" w14:textId="77777777" w:rsidR="000D4996" w:rsidRDefault="00000000">
      <w:pPr>
        <w:pStyle w:val="FirstParagraph"/>
      </w:pPr>
      <w:r>
        <w:t>The supplied Niches_Strength_Memory_Interval_CSharp_V4.zip is retained unchanged [18]. Its cs directory contains Interval.cs, Spea.cs, Compression.cs, Retention.cs, Escape.cs, ArchiveDemo.cs, Program.cs, the .NET project and recorded outputs. The symbolic directory contains the supplied symbolic checks and sigmoid-reference diagnostic. The figures directory contains plotting code and Figures 3 and 4. V4 reports .NET 8.0.32, C sharp 12 and about 38 seconds for the compiled run. These are source settings and timings. The long C sharp listings remain in the source archive; the reference Python kernels and reproduction driver remain in Appendices A and B.</w:t>
      </w:r>
    </w:p>
    <w:p w14:paraId="0587001F" w14:textId="77777777" w:rsidR="000D4996" w:rsidRDefault="00000000">
      <w:pPr>
        <w:pStyle w:val="Caption"/>
        <w:keepNext/>
      </w:pPr>
      <w:r>
        <w:t>Table 10. Settings of the retained V4 computations.</w:t>
      </w:r>
    </w:p>
    <w:tbl>
      <w:tblPr>
        <w:tblStyle w:val="TableGrid"/>
        <w:tblW w:w="9936"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65" w:type="dxa"/>
          <w:bottom w:w="65" w:type="dxa"/>
          <w:right w:w="65" w:type="dxa"/>
        </w:tblCellMar>
        <w:tblLook w:val="04A0" w:firstRow="1" w:lastRow="0" w:firstColumn="1" w:lastColumn="0" w:noHBand="0" w:noVBand="1"/>
      </w:tblPr>
      <w:tblGrid>
        <w:gridCol w:w="1987"/>
        <w:gridCol w:w="7949"/>
      </w:tblGrid>
      <w:tr w:rsidR="000D4996" w14:paraId="1426DBEC" w14:textId="77777777">
        <w:trPr>
          <w:cantSplit/>
          <w:tblHeader/>
          <w:jc w:val="center"/>
        </w:trPr>
        <w:tc>
          <w:tcPr>
            <w:tcW w:w="1987" w:type="dxa"/>
            <w:shd w:val="clear" w:color="auto" w:fill="E8E8E8"/>
            <w:tcMar>
              <w:top w:w="80" w:type="dxa"/>
              <w:left w:w="85" w:type="dxa"/>
              <w:bottom w:w="80" w:type="dxa"/>
              <w:right w:w="85" w:type="dxa"/>
            </w:tcMar>
            <w:vAlign w:val="center"/>
          </w:tcPr>
          <w:p w14:paraId="271C49E7" w14:textId="77777777" w:rsidR="000D4996" w:rsidRDefault="00000000">
            <w:pPr>
              <w:keepLines/>
              <w:spacing w:after="20" w:line="240" w:lineRule="auto"/>
              <w:jc w:val="left"/>
            </w:pPr>
            <w:r>
              <w:rPr>
                <w:b/>
                <w:sz w:val="20"/>
              </w:rPr>
              <w:t>Item</w:t>
            </w:r>
          </w:p>
        </w:tc>
        <w:tc>
          <w:tcPr>
            <w:tcW w:w="7949" w:type="dxa"/>
            <w:shd w:val="clear" w:color="auto" w:fill="E8E8E8"/>
            <w:tcMar>
              <w:top w:w="80" w:type="dxa"/>
              <w:left w:w="85" w:type="dxa"/>
              <w:bottom w:w="80" w:type="dxa"/>
              <w:right w:w="85" w:type="dxa"/>
            </w:tcMar>
            <w:vAlign w:val="center"/>
          </w:tcPr>
          <w:p w14:paraId="034BF5F1" w14:textId="77777777" w:rsidR="000D4996" w:rsidRDefault="00000000">
            <w:pPr>
              <w:keepLines/>
              <w:spacing w:after="20" w:line="240" w:lineRule="auto"/>
              <w:jc w:val="left"/>
            </w:pPr>
            <w:r>
              <w:rPr>
                <w:b/>
                <w:sz w:val="20"/>
              </w:rPr>
              <w:t>Setting</w:t>
            </w:r>
          </w:p>
        </w:tc>
      </w:tr>
      <w:tr w:rsidR="000D4996" w14:paraId="3595A0CD" w14:textId="77777777">
        <w:trPr>
          <w:cantSplit/>
          <w:jc w:val="center"/>
        </w:trPr>
        <w:tc>
          <w:tcPr>
            <w:tcW w:w="1987" w:type="dxa"/>
            <w:shd w:val="clear" w:color="auto" w:fill="FFFFFF"/>
            <w:tcMar>
              <w:top w:w="80" w:type="dxa"/>
              <w:left w:w="85" w:type="dxa"/>
              <w:bottom w:w="80" w:type="dxa"/>
              <w:right w:w="85" w:type="dxa"/>
            </w:tcMar>
            <w:vAlign w:val="center"/>
          </w:tcPr>
          <w:p w14:paraId="31CF9726" w14:textId="77777777" w:rsidR="000D4996" w:rsidRDefault="00000000">
            <w:pPr>
              <w:spacing w:after="20" w:line="240" w:lineRule="auto"/>
              <w:jc w:val="left"/>
            </w:pPr>
            <w:r>
              <w:rPr>
                <w:sz w:val="20"/>
              </w:rPr>
              <w:t>Interval rounding</w:t>
            </w:r>
          </w:p>
        </w:tc>
        <w:tc>
          <w:tcPr>
            <w:tcW w:w="7949" w:type="dxa"/>
            <w:shd w:val="clear" w:color="auto" w:fill="FFFFFF"/>
            <w:tcMar>
              <w:top w:w="80" w:type="dxa"/>
              <w:left w:w="85" w:type="dxa"/>
              <w:bottom w:w="80" w:type="dxa"/>
              <w:right w:w="85" w:type="dxa"/>
            </w:tcMar>
            <w:vAlign w:val="center"/>
          </w:tcPr>
          <w:p w14:paraId="03E64FF2" w14:textId="77777777" w:rsidR="000D4996" w:rsidRDefault="00000000">
            <w:pPr>
              <w:spacing w:after="20" w:line="240" w:lineRule="auto"/>
              <w:jc w:val="left"/>
            </w:pPr>
            <w:r>
              <w:rPr>
                <w:sz w:val="20"/>
              </w:rPr>
              <w:t>One ulp outward after correctly rounded +, −, ×, ÷ and square root; exponential and logarithm widened by four ulps</w:t>
            </w:r>
          </w:p>
        </w:tc>
      </w:tr>
      <w:tr w:rsidR="000D4996" w14:paraId="497B9599" w14:textId="77777777">
        <w:trPr>
          <w:cantSplit/>
          <w:jc w:val="center"/>
        </w:trPr>
        <w:tc>
          <w:tcPr>
            <w:tcW w:w="1987" w:type="dxa"/>
            <w:shd w:val="clear" w:color="auto" w:fill="FFFFFF"/>
            <w:tcMar>
              <w:top w:w="80" w:type="dxa"/>
              <w:left w:w="85" w:type="dxa"/>
              <w:bottom w:w="80" w:type="dxa"/>
              <w:right w:w="85" w:type="dxa"/>
            </w:tcMar>
            <w:vAlign w:val="center"/>
          </w:tcPr>
          <w:p w14:paraId="4846A08E" w14:textId="77777777" w:rsidR="000D4996" w:rsidRDefault="00000000">
            <w:pPr>
              <w:spacing w:after="20" w:line="240" w:lineRule="auto"/>
              <w:jc w:val="left"/>
            </w:pPr>
            <w:r>
              <w:rPr>
                <w:sz w:val="20"/>
              </w:rPr>
              <w:t>Theorem 4.1</w:t>
            </w:r>
          </w:p>
        </w:tc>
        <w:tc>
          <w:tcPr>
            <w:tcW w:w="7949" w:type="dxa"/>
            <w:shd w:val="clear" w:color="auto" w:fill="FFFFFF"/>
            <w:tcMar>
              <w:top w:w="80" w:type="dxa"/>
              <w:left w:w="85" w:type="dxa"/>
              <w:bottom w:w="80" w:type="dxa"/>
              <w:right w:w="85" w:type="dxa"/>
            </w:tcMar>
            <w:vAlign w:val="center"/>
          </w:tcPr>
          <w:p w14:paraId="588A3762" w14:textId="77777777" w:rsidR="000D4996" w:rsidRDefault="00000000">
            <w:pPr>
              <w:spacing w:after="20" w:line="240" w:lineRule="auto"/>
              <w:jc w:val="left"/>
            </w:pPr>
            <w:r>
              <w:rPr>
                <w:sz w:val="20"/>
              </w:rPr>
              <w:t>All multisets of two to six records from {0, 1, 2}², k = 1, exact integer strengths</w:t>
            </w:r>
          </w:p>
        </w:tc>
      </w:tr>
      <w:tr w:rsidR="000D4996" w14:paraId="2D75D83E" w14:textId="77777777">
        <w:trPr>
          <w:cantSplit/>
          <w:jc w:val="center"/>
        </w:trPr>
        <w:tc>
          <w:tcPr>
            <w:tcW w:w="1987" w:type="dxa"/>
            <w:shd w:val="clear" w:color="auto" w:fill="FFFFFF"/>
            <w:tcMar>
              <w:top w:w="80" w:type="dxa"/>
              <w:left w:w="85" w:type="dxa"/>
              <w:bottom w:w="80" w:type="dxa"/>
              <w:right w:w="85" w:type="dxa"/>
            </w:tcMar>
            <w:vAlign w:val="center"/>
          </w:tcPr>
          <w:p w14:paraId="2526F71C" w14:textId="77777777" w:rsidR="000D4996" w:rsidRDefault="00000000">
            <w:pPr>
              <w:spacing w:after="20" w:line="240" w:lineRule="auto"/>
              <w:jc w:val="left"/>
            </w:pPr>
            <w:r>
              <w:rPr>
                <w:sz w:val="20"/>
              </w:rPr>
              <w:t>Compression</w:t>
            </w:r>
          </w:p>
        </w:tc>
        <w:tc>
          <w:tcPr>
            <w:tcW w:w="7949" w:type="dxa"/>
            <w:shd w:val="clear" w:color="auto" w:fill="FFFFFF"/>
            <w:tcMar>
              <w:top w:w="80" w:type="dxa"/>
              <w:left w:w="85" w:type="dxa"/>
              <w:bottom w:w="80" w:type="dxa"/>
              <w:right w:w="85" w:type="dxa"/>
            </w:tcMar>
            <w:vAlign w:val="center"/>
          </w:tcPr>
          <w:p w14:paraId="62E2AF8E" w14:textId="77777777" w:rsidR="000D4996" w:rsidRDefault="00000000">
            <w:pPr>
              <w:spacing w:after="20" w:line="240" w:lineRule="auto"/>
              <w:jc w:val="left"/>
            </w:pPr>
            <w:r>
              <w:rPr>
                <w:sz w:val="20"/>
              </w:rPr>
              <w:t>2000 represented uniform origins on [−1, 1], seed 20261031; log weights −2y²; 4 to 32 clusters; q = 0.3; a = 0.2, 0.8, 0.98</w:t>
            </w:r>
          </w:p>
        </w:tc>
      </w:tr>
      <w:tr w:rsidR="000D4996" w14:paraId="28C3AAA7" w14:textId="77777777">
        <w:trPr>
          <w:cantSplit/>
          <w:jc w:val="center"/>
        </w:trPr>
        <w:tc>
          <w:tcPr>
            <w:tcW w:w="1987" w:type="dxa"/>
            <w:shd w:val="clear" w:color="auto" w:fill="FFFFFF"/>
            <w:tcMar>
              <w:top w:w="80" w:type="dxa"/>
              <w:left w:w="85" w:type="dxa"/>
              <w:bottom w:w="80" w:type="dxa"/>
              <w:right w:w="85" w:type="dxa"/>
            </w:tcMar>
            <w:vAlign w:val="center"/>
          </w:tcPr>
          <w:p w14:paraId="1CF58D74" w14:textId="77777777" w:rsidR="000D4996" w:rsidRDefault="00000000">
            <w:pPr>
              <w:spacing w:after="20" w:line="240" w:lineRule="auto"/>
              <w:jc w:val="left"/>
            </w:pPr>
            <w:r>
              <w:rPr>
                <w:sz w:val="20"/>
              </w:rPr>
              <w:t>Retention</w:t>
            </w:r>
          </w:p>
        </w:tc>
        <w:tc>
          <w:tcPr>
            <w:tcW w:w="7949" w:type="dxa"/>
            <w:shd w:val="clear" w:color="auto" w:fill="FFFFFF"/>
            <w:tcMar>
              <w:top w:w="80" w:type="dxa"/>
              <w:left w:w="85" w:type="dxa"/>
              <w:bottom w:w="80" w:type="dxa"/>
              <w:right w:w="85" w:type="dxa"/>
            </w:tcMar>
            <w:vAlign w:val="center"/>
          </w:tcPr>
          <w:p w14:paraId="13406732" w14:textId="77777777" w:rsidR="000D4996" w:rsidRDefault="00000000">
            <w:pPr>
              <w:spacing w:after="20" w:line="240" w:lineRule="auto"/>
              <w:jc w:val="left"/>
            </w:pPr>
            <w:r>
              <w:rPr>
                <w:sz w:val="20"/>
              </w:rPr>
              <w:t>1001 states with weights exp(−3x), ρ = 0.2; 40000 cells on [0, 0.5]; 200000 simulated retentions</w:t>
            </w:r>
          </w:p>
        </w:tc>
      </w:tr>
      <w:tr w:rsidR="000D4996" w14:paraId="284A00B9" w14:textId="77777777">
        <w:trPr>
          <w:cantSplit/>
          <w:jc w:val="center"/>
        </w:trPr>
        <w:tc>
          <w:tcPr>
            <w:tcW w:w="1987" w:type="dxa"/>
            <w:shd w:val="clear" w:color="auto" w:fill="FFFFFF"/>
            <w:tcMar>
              <w:top w:w="80" w:type="dxa"/>
              <w:left w:w="85" w:type="dxa"/>
              <w:bottom w:w="80" w:type="dxa"/>
              <w:right w:w="85" w:type="dxa"/>
            </w:tcMar>
            <w:vAlign w:val="center"/>
          </w:tcPr>
          <w:p w14:paraId="75769910" w14:textId="77777777" w:rsidR="000D4996" w:rsidRDefault="00000000">
            <w:pPr>
              <w:spacing w:after="20" w:line="240" w:lineRule="auto"/>
              <w:jc w:val="left"/>
            </w:pPr>
            <w:r>
              <w:rPr>
                <w:sz w:val="20"/>
              </w:rPr>
              <w:t>Escape mass</w:t>
            </w:r>
          </w:p>
        </w:tc>
        <w:tc>
          <w:tcPr>
            <w:tcW w:w="7949" w:type="dxa"/>
            <w:shd w:val="clear" w:color="auto" w:fill="FFFFFF"/>
            <w:tcMar>
              <w:top w:w="80" w:type="dxa"/>
              <w:left w:w="85" w:type="dxa"/>
              <w:bottom w:w="80" w:type="dxa"/>
              <w:right w:w="85" w:type="dxa"/>
            </w:tcMar>
            <w:vAlign w:val="center"/>
          </w:tcPr>
          <w:p w14:paraId="61DAF731" w14:textId="77777777" w:rsidR="000D4996" w:rsidRDefault="00000000">
            <w:pPr>
              <w:spacing w:after="20" w:line="240" w:lineRule="auto"/>
              <w:jc w:val="left"/>
            </w:pPr>
            <w:r>
              <w:rPr>
                <w:sz w:val="20"/>
              </w:rPr>
              <w:t>V4 Riemann bracket on 10⁶ cells; ε = 0.1; independent rational V5 certificate in Section 11.8</w:t>
            </w:r>
          </w:p>
        </w:tc>
      </w:tr>
      <w:tr w:rsidR="000D4996" w14:paraId="0F8EF126" w14:textId="77777777">
        <w:trPr>
          <w:cantSplit/>
          <w:jc w:val="center"/>
        </w:trPr>
        <w:tc>
          <w:tcPr>
            <w:tcW w:w="1987" w:type="dxa"/>
            <w:shd w:val="clear" w:color="auto" w:fill="FFFFFF"/>
            <w:tcMar>
              <w:top w:w="80" w:type="dxa"/>
              <w:left w:w="85" w:type="dxa"/>
              <w:bottom w:w="80" w:type="dxa"/>
              <w:right w:w="85" w:type="dxa"/>
            </w:tcMar>
            <w:vAlign w:val="center"/>
          </w:tcPr>
          <w:p w14:paraId="3A0A7E97" w14:textId="77777777" w:rsidR="000D4996" w:rsidRDefault="00000000">
            <w:pPr>
              <w:spacing w:after="20" w:line="240" w:lineRule="auto"/>
              <w:jc w:val="left"/>
            </w:pPr>
            <w:r>
              <w:rPr>
                <w:sz w:val="20"/>
              </w:rPr>
              <w:t>Archive run</w:t>
            </w:r>
          </w:p>
        </w:tc>
        <w:tc>
          <w:tcPr>
            <w:tcW w:w="7949" w:type="dxa"/>
            <w:shd w:val="clear" w:color="auto" w:fill="FFFFFF"/>
            <w:tcMar>
              <w:top w:w="80" w:type="dxa"/>
              <w:left w:w="85" w:type="dxa"/>
              <w:bottom w:w="80" w:type="dxa"/>
              <w:right w:w="85" w:type="dxa"/>
            </w:tcMar>
            <w:vAlign w:val="center"/>
          </w:tcPr>
          <w:p w14:paraId="3FA74856" w14:textId="77777777" w:rsidR="000D4996" w:rsidRDefault="00000000">
            <w:pPr>
              <w:spacing w:after="20" w:line="240" w:lineRule="auto"/>
              <w:jc w:val="left"/>
            </w:pPr>
            <w:r>
              <w:rPr>
                <w:sz w:val="20"/>
              </w:rPr>
              <w:t>5000 attempts, defensive share 0.2, box half-width 0.1, search temperature 5, capacity 20, β = 4, seeds 1 to 200; reference on 2000² cells</w:t>
            </w:r>
          </w:p>
        </w:tc>
      </w:tr>
      <w:tr w:rsidR="000D4996" w14:paraId="263D8DCF" w14:textId="77777777">
        <w:trPr>
          <w:cantSplit/>
          <w:jc w:val="center"/>
        </w:trPr>
        <w:tc>
          <w:tcPr>
            <w:tcW w:w="1987" w:type="dxa"/>
            <w:shd w:val="clear" w:color="auto" w:fill="FFFFFF"/>
            <w:tcMar>
              <w:top w:w="80" w:type="dxa"/>
              <w:left w:w="85" w:type="dxa"/>
              <w:bottom w:w="80" w:type="dxa"/>
              <w:right w:w="85" w:type="dxa"/>
            </w:tcMar>
            <w:vAlign w:val="center"/>
          </w:tcPr>
          <w:p w14:paraId="79C5F37A" w14:textId="77777777" w:rsidR="000D4996" w:rsidRDefault="00000000">
            <w:pPr>
              <w:spacing w:after="20" w:line="240" w:lineRule="auto"/>
              <w:jc w:val="left"/>
            </w:pPr>
            <w:r>
              <w:rPr>
                <w:sz w:val="20"/>
              </w:rPr>
              <w:t>Software</w:t>
            </w:r>
          </w:p>
        </w:tc>
        <w:tc>
          <w:tcPr>
            <w:tcW w:w="7949" w:type="dxa"/>
            <w:shd w:val="clear" w:color="auto" w:fill="FFFFFF"/>
            <w:tcMar>
              <w:top w:w="80" w:type="dxa"/>
              <w:left w:w="85" w:type="dxa"/>
              <w:bottom w:w="80" w:type="dxa"/>
              <w:right w:w="85" w:type="dxa"/>
            </w:tcMar>
            <w:vAlign w:val="center"/>
          </w:tcPr>
          <w:p w14:paraId="3A1A83C2" w14:textId="77777777" w:rsidR="000D4996" w:rsidRDefault="00000000">
            <w:pPr>
              <w:spacing w:after="20" w:line="240" w:lineRule="auto"/>
              <w:jc w:val="left"/>
            </w:pPr>
            <w:r>
              <w:rPr>
                <w:sz w:val="20"/>
              </w:rPr>
              <w:t>.NET 8.0.32, C sharp 12, System.Random; SymPy 1.14.0, mpmath 1.3.0; NumPy and SciPy for the sigmoid diagnostic</w:t>
            </w:r>
          </w:p>
        </w:tc>
      </w:tr>
    </w:tbl>
    <w:p w14:paraId="2275F9FE" w14:textId="77777777" w:rsidR="000D4996" w:rsidRDefault="000D4996">
      <w:pPr>
        <w:pStyle w:val="BodyText"/>
        <w:spacing w:before="140"/>
      </w:pPr>
    </w:p>
    <w:p w14:paraId="23045D2B" w14:textId="77777777" w:rsidR="000D4996" w:rsidRDefault="00000000">
      <w:pPr>
        <w:pStyle w:val="BodyText"/>
      </w:pPr>
      <w:r>
        <w:t>The V4 floating-point simulations remain diagnostics. The source compression readout intervals are conditional on the declared platform and binary-input contracts. The retention and two-dimensional reference quadratures have additional geometry and conversion obligations in Section 11.9. V5 independently checks finite strength statements with exact arithmetic and certifies the idealized uniform-reference escape mass by rational square-root and logarithm bounds.</w:t>
      </w:r>
    </w:p>
    <w:sectPr w:rsidR="000D4996" w:rsidSect="00034616">
      <w:footerReference w:type="default" r:id="rId28"/>
      <w:pgSz w:w="12240" w:h="15840"/>
      <w:pgMar w:top="1051" w:right="1152" w:bottom="1037"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53F26" w14:textId="77777777" w:rsidR="001E30EF" w:rsidRDefault="001E30EF">
      <w:pPr>
        <w:spacing w:after="0" w:line="240" w:lineRule="auto"/>
      </w:pPr>
      <w:r>
        <w:separator/>
      </w:r>
    </w:p>
  </w:endnote>
  <w:endnote w:type="continuationSeparator" w:id="0">
    <w:p w14:paraId="6E51A2D5" w14:textId="77777777" w:rsidR="001E30EF" w:rsidRDefault="001E30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Nimbus Roman">
    <w:altName w:val="Cambria"/>
    <w:panose1 w:val="00000000000000000000"/>
    <w:charset w:val="00"/>
    <w:family w:val="roman"/>
    <w:notTrueType/>
    <w:pitch w:val="default"/>
  </w:font>
  <w:font w:name="DejaVu Sans Mono">
    <w:altName w:val="Verdan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32432" w14:textId="77777777" w:rsidR="000A5C6C" w:rsidRDefault="00000000">
    <w:pPr>
      <w:pStyle w:val="Footer"/>
      <w:jc w:val="center"/>
    </w:pPr>
    <w:r>
      <w:fldChar w:fldCharType="begin"/>
    </w:r>
    <w:r>
      <w:instrText>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21A698" w14:textId="77777777" w:rsidR="001E30EF" w:rsidRDefault="001E30EF">
      <w:r>
        <w:separator/>
      </w:r>
    </w:p>
  </w:footnote>
  <w:footnote w:type="continuationSeparator" w:id="0">
    <w:p w14:paraId="28CCF599" w14:textId="77777777" w:rsidR="001E30EF" w:rsidRDefault="001E30E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BD4149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0" w15:restartNumberingAfterBreak="0">
    <w:nsid w:val="00A99411"/>
    <w:multiLevelType w:val="multilevel"/>
    <w:tmpl w:val="17F8F24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365839533">
    <w:abstractNumId w:val="8"/>
  </w:num>
  <w:num w:numId="2" w16cid:durableId="1987977146">
    <w:abstractNumId w:val="6"/>
  </w:num>
  <w:num w:numId="3" w16cid:durableId="63187046">
    <w:abstractNumId w:val="5"/>
  </w:num>
  <w:num w:numId="4" w16cid:durableId="1730959800">
    <w:abstractNumId w:val="4"/>
  </w:num>
  <w:num w:numId="5" w16cid:durableId="1217623382">
    <w:abstractNumId w:val="7"/>
  </w:num>
  <w:num w:numId="6" w16cid:durableId="878511167">
    <w:abstractNumId w:val="3"/>
  </w:num>
  <w:num w:numId="7" w16cid:durableId="184373118">
    <w:abstractNumId w:val="2"/>
  </w:num>
  <w:num w:numId="8" w16cid:durableId="1211721760">
    <w:abstractNumId w:val="1"/>
  </w:num>
  <w:num w:numId="9" w16cid:durableId="496964563">
    <w:abstractNumId w:val="0"/>
  </w:num>
  <w:num w:numId="10" w16cid:durableId="473644787">
    <w:abstractNumId w:val="9"/>
  </w:num>
  <w:num w:numId="11" w16cid:durableId="14918652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5C6C"/>
    <w:rsid w:val="00023CF3"/>
    <w:rsid w:val="000A3FC9"/>
    <w:rsid w:val="000A5C6C"/>
    <w:rsid w:val="000D4996"/>
    <w:rsid w:val="001E30EF"/>
    <w:rsid w:val="003A10CA"/>
    <w:rsid w:val="00486C0A"/>
    <w:rsid w:val="004C7BB6"/>
    <w:rsid w:val="006F2CBF"/>
    <w:rsid w:val="007A6025"/>
    <w:rsid w:val="007E04B7"/>
    <w:rsid w:val="007E40D8"/>
    <w:rsid w:val="00AC1AEF"/>
    <w:rsid w:val="00B73EE5"/>
    <w:rsid w:val="00D05D66"/>
    <w:rsid w:val="00DC73D5"/>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174FA8"/>
  <w15:docId w15:val="{FAFC00CB-4A2F-4A2B-BE8A-84B2221C3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jc w:val="both"/>
    </w:pPr>
    <w:rPr>
      <w:rFonts w:ascii="Times New Roman" w:hAnsi="Times New Roman"/>
      <w:color w:val="000000"/>
    </w:rPr>
  </w:style>
  <w:style w:type="paragraph" w:styleId="Heading1">
    <w:name w:val="heading 1"/>
    <w:basedOn w:val="Normal"/>
    <w:next w:val="Normal"/>
    <w:link w:val="Heading1Char"/>
    <w:uiPriority w:val="9"/>
    <w:qFormat/>
    <w:rsid w:val="00FC693F"/>
    <w:pPr>
      <w:keepNext/>
      <w:keepLines/>
      <w:spacing w:before="260"/>
      <w:outlineLvl w:val="0"/>
    </w:pPr>
    <w:rPr>
      <w:rFonts w:ascii="Arial" w:hAnsi="Arial"/>
      <w:b/>
      <w:bCs/>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Arial" w:hAnsi="Arial"/>
      <w:b/>
      <w:bCs/>
      <w:sz w:val="24"/>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Arial" w:hAnsi="Arial"/>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b/>
      <w:bCs/>
      <w:color w:val="000000"/>
      <w:sz w:val="28"/>
      <w:szCs w:val="28"/>
    </w:rPr>
  </w:style>
  <w:style w:type="character" w:customStyle="1" w:styleId="Heading2Char">
    <w:name w:val="Heading 2 Char"/>
    <w:basedOn w:val="DefaultParagraphFont"/>
    <w:link w:val="Heading2"/>
    <w:uiPriority w:val="9"/>
    <w:rsid w:val="00FC693F"/>
    <w:rPr>
      <w:b/>
      <w:bCs/>
      <w:color w:val="000000"/>
      <w:sz w:val="26"/>
      <w:szCs w:val="26"/>
    </w:rPr>
  </w:style>
  <w:style w:type="character" w:customStyle="1" w:styleId="Heading3Char">
    <w:name w:val="Heading 3 Char"/>
    <w:basedOn w:val="DefaultParagraphFont"/>
    <w:link w:val="Heading3"/>
    <w:uiPriority w:val="9"/>
    <w:rsid w:val="00FC693F"/>
    <w:rPr>
      <w:b/>
      <w:bCs/>
      <w:color w:val="000000"/>
    </w:rPr>
  </w:style>
  <w:style w:type="paragraph" w:styleId="Title">
    <w:name w:val="Title"/>
    <w:basedOn w:val="Normal"/>
    <w:next w:val="Normal"/>
    <w:link w:val="TitleChar"/>
    <w:uiPriority w:val="10"/>
    <w:qFormat/>
    <w:rsid w:val="00FC693F"/>
    <w:pPr>
      <w:keepNext/>
      <w:spacing w:before="120" w:after="120" w:line="240" w:lineRule="auto"/>
      <w:contextualSpacing/>
      <w:jc w:val="center"/>
    </w:pPr>
    <w:rPr>
      <w:rFonts w:ascii="Arial" w:hAnsi="Arial"/>
      <w:b/>
      <w:spacing w:val="5"/>
      <w:kern w:val="28"/>
      <w:sz w:val="38"/>
      <w:szCs w:val="52"/>
    </w:rPr>
  </w:style>
  <w:style w:type="character" w:customStyle="1" w:styleId="TitleChar">
    <w:name w:val="Title Char"/>
    <w:basedOn w:val="DefaultParagraphFont"/>
    <w:link w:val="Title"/>
    <w:uiPriority w:val="10"/>
    <w:rsid w:val="00FC693F"/>
    <w:rPr>
      <w:color w:val="000000"/>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20"/>
      <w:jc w:val="center"/>
    </w:pPr>
    <w:rPr>
      <w:i/>
      <w:iCs/>
      <w:spacing w:val="15"/>
      <w:sz w:val="24"/>
      <w:szCs w:val="24"/>
    </w:rPr>
  </w:style>
  <w:style w:type="character" w:customStyle="1" w:styleId="SubtitleChar">
    <w:name w:val="Subtitle Char"/>
    <w:basedOn w:val="DefaultParagraphFont"/>
    <w:link w:val="Subtitle"/>
    <w:uiPriority w:val="11"/>
    <w:rsid w:val="00FC693F"/>
    <w:rPr>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b/>
      <w:bCs/>
      <w:i/>
      <w:iCs/>
      <w:color w:val="000000"/>
    </w:rPr>
  </w:style>
  <w:style w:type="character" w:customStyle="1" w:styleId="Heading5Char">
    <w:name w:val="Heading 5 Char"/>
    <w:basedOn w:val="DefaultParagraphFont"/>
    <w:link w:val="Heading5"/>
    <w:uiPriority w:val="9"/>
    <w:semiHidden/>
    <w:rsid w:val="00FC693F"/>
    <w:rPr>
      <w:color w:val="000000"/>
    </w:rPr>
  </w:style>
  <w:style w:type="character" w:customStyle="1" w:styleId="Heading6Char">
    <w:name w:val="Heading 6 Char"/>
    <w:basedOn w:val="DefaultParagraphFont"/>
    <w:link w:val="Heading6"/>
    <w:uiPriority w:val="9"/>
    <w:semiHidden/>
    <w:rsid w:val="00FC693F"/>
    <w:rPr>
      <w:i/>
      <w:iCs/>
      <w:color w:val="000000"/>
    </w:rPr>
  </w:style>
  <w:style w:type="character" w:customStyle="1" w:styleId="Heading7Char">
    <w:name w:val="Heading 7 Char"/>
    <w:basedOn w:val="DefaultParagraphFont"/>
    <w:link w:val="Heading7"/>
    <w:uiPriority w:val="9"/>
    <w:semiHidden/>
    <w:rsid w:val="00FC693F"/>
    <w:rPr>
      <w:i/>
      <w:iCs/>
      <w:color w:val="000000"/>
    </w:rPr>
  </w:style>
  <w:style w:type="character" w:customStyle="1" w:styleId="Heading8Char">
    <w:name w:val="Heading 8 Char"/>
    <w:basedOn w:val="DefaultParagraphFont"/>
    <w:link w:val="Heading8"/>
    <w:uiPriority w:val="9"/>
    <w:semiHidden/>
    <w:rsid w:val="00FC693F"/>
    <w:rPr>
      <w:color w:val="000000"/>
      <w:sz w:val="20"/>
      <w:szCs w:val="20"/>
    </w:rPr>
  </w:style>
  <w:style w:type="character" w:customStyle="1" w:styleId="Heading9Char">
    <w:name w:val="Heading 9 Char"/>
    <w:basedOn w:val="DefaultParagraphFont"/>
    <w:link w:val="Heading9"/>
    <w:uiPriority w:val="9"/>
    <w:semiHidden/>
    <w:rsid w:val="00FC693F"/>
    <w:rPr>
      <w:i/>
      <w:iCs/>
      <w:color w:val="000000"/>
      <w:sz w:val="20"/>
      <w:szCs w:val="20"/>
    </w:rPr>
  </w:style>
  <w:style w:type="paragraph" w:styleId="Caption">
    <w:name w:val="caption"/>
    <w:basedOn w:val="Normal"/>
    <w:next w:val="Normal"/>
    <w:uiPriority w:val="35"/>
    <w:semiHidden/>
    <w:unhideWhenUsed/>
    <w:qFormat/>
    <w:rsid w:val="00FC693F"/>
    <w:pPr>
      <w:spacing w:before="60" w:after="140" w:line="250" w:lineRule="auto"/>
      <w:jc w:val="left"/>
    </w:pPr>
    <w:rPr>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rstParagraph">
    <w:name w:val="First Paragraph"/>
    <w:pPr>
      <w:spacing w:after="100" w:line="254" w:lineRule="auto"/>
      <w:jc w:val="both"/>
    </w:pPr>
    <w:rPr>
      <w:rFonts w:ascii="Times New Roman" w:hAnsi="Times New Roman"/>
      <w:color w:val="000000"/>
    </w:rPr>
  </w:style>
  <w:style w:type="paragraph" w:customStyle="1" w:styleId="Compact">
    <w:name w:val="Compact"/>
    <w:pPr>
      <w:spacing w:after="110" w:line="259" w:lineRule="auto"/>
      <w:jc w:val="both"/>
    </w:pPr>
    <w:rPr>
      <w:rFonts w:ascii="Nimbus Roman" w:hAnsi="Nimbus Roman"/>
      <w:color w:val="000000"/>
      <w:sz w:val="23"/>
    </w:rPr>
  </w:style>
  <w:style w:type="paragraph" w:customStyle="1" w:styleId="Author">
    <w:name w:val="Author"/>
    <w:pPr>
      <w:keepNext/>
      <w:spacing w:after="80"/>
      <w:jc w:val="center"/>
    </w:pPr>
    <w:rPr>
      <w:rFonts w:ascii="Nimbus Roman" w:hAnsi="Nimbus Roman"/>
      <w:color w:val="000000"/>
      <w:sz w:val="23"/>
    </w:rPr>
  </w:style>
  <w:style w:type="paragraph" w:customStyle="1" w:styleId="Date1">
    <w:name w:val="Date1"/>
    <w:pPr>
      <w:keepNext/>
      <w:spacing w:after="80"/>
      <w:jc w:val="center"/>
    </w:pPr>
    <w:rPr>
      <w:rFonts w:ascii="Nimbus Roman" w:hAnsi="Nimbus Roman"/>
      <w:color w:val="000000"/>
      <w:sz w:val="21"/>
    </w:rPr>
  </w:style>
  <w:style w:type="paragraph" w:customStyle="1" w:styleId="SourceCode">
    <w:name w:val="Source Code"/>
    <w:pPr>
      <w:widowControl w:val="0"/>
      <w:spacing w:after="0" w:line="220" w:lineRule="exact"/>
    </w:pPr>
    <w:rPr>
      <w:rFonts w:ascii="DejaVu Sans Mono" w:hAnsi="DejaVu Sans Mono"/>
      <w:color w:val="000000"/>
      <w:sz w:val="17"/>
    </w:rPr>
  </w:style>
  <w:style w:type="character" w:customStyle="1" w:styleId="VerbatimChar">
    <w:name w:val="Verbatim Char"/>
    <w:rPr>
      <w:rFonts w:ascii="DejaVu Sans Mono" w:hAnsi="DejaVu Sans Mono"/>
      <w:color w:val="000000"/>
      <w:sz w:val="20"/>
    </w:rPr>
  </w:style>
  <w:style w:type="paragraph" w:customStyle="1" w:styleId="ImageCaption">
    <w:name w:val="Image Caption"/>
    <w:pPr>
      <w:spacing w:before="60" w:after="140" w:line="250" w:lineRule="auto"/>
    </w:pPr>
    <w:rPr>
      <w:rFonts w:ascii="Nimbus Roman" w:hAnsi="Nimbus Roman"/>
      <w:color w:val="000000"/>
      <w:sz w:val="21"/>
    </w:rPr>
  </w:style>
  <w:style w:type="paragraph" w:customStyle="1" w:styleId="TableCaption">
    <w:name w:val="Table Caption"/>
    <w:pPr>
      <w:spacing w:before="60" w:after="140" w:line="250" w:lineRule="auto"/>
    </w:pPr>
    <w:rPr>
      <w:rFonts w:ascii="Nimbus Roman" w:hAnsi="Nimbus Roman"/>
      <w:color w:val="000000"/>
      <w:sz w:val="21"/>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Times New Roman" w:hAnsi="Times New Roman"/>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09/4235.996017" TargetMode="External"/><Relationship Id="rId18" Type="http://schemas.openxmlformats.org/officeDocument/2006/relationships/hyperlink" Target="https://doi.org/10.1038/s41586-025-08993-1" TargetMode="External"/><Relationship Id="rId26" Type="http://schemas.openxmlformats.org/officeDocument/2006/relationships/hyperlink" Target="https://doi.org/10.13140/RG.2.2.15650.80326" TargetMode="External"/><Relationship Id="rId3" Type="http://schemas.openxmlformats.org/officeDocument/2006/relationships/settings" Target="settings.xml"/><Relationship Id="rId21" Type="http://schemas.openxmlformats.org/officeDocument/2006/relationships/hyperlink" Target="https://arxiv.org/abs/2610.15150" TargetMode="External"/><Relationship Id="rId7" Type="http://schemas.openxmlformats.org/officeDocument/2006/relationships/image" Target="media/image1.png"/><Relationship Id="rId12" Type="http://schemas.openxmlformats.org/officeDocument/2006/relationships/hyperlink" Target="https://tik-db.ee.ethz.ch/db/public/tik/?db=publications&amp;form=report_single_publication&amp;publication_id=1287" TargetMode="External"/><Relationship Id="rId17" Type="http://schemas.openxmlformats.org/officeDocument/2006/relationships/hyperlink" Target="https://doi.org/10.1038/s41598-025-21967-7" TargetMode="External"/><Relationship Id="rId25" Type="http://schemas.openxmlformats.org/officeDocument/2006/relationships/hyperlink" Target="https://doi.org/10.13140/RG.2.2.36412.60806" TargetMode="External"/><Relationship Id="rId2" Type="http://schemas.openxmlformats.org/officeDocument/2006/relationships/styles" Target="styles.xml"/><Relationship Id="rId16" Type="http://schemas.openxmlformats.org/officeDocument/2006/relationships/hyperlink" Target="https://pymoo.org/algorithms/moo/spea2.html" TargetMode="External"/><Relationship Id="rId20" Type="http://schemas.openxmlformats.org/officeDocument/2006/relationships/hyperlink" Target="https://arxiv.org/abs/2610.18813"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09/TEVC.2013.2281535" TargetMode="External"/><Relationship Id="rId24" Type="http://schemas.openxmlformats.org/officeDocument/2006/relationships/hyperlink" Target="https://doi.org/10.13140/RG.2.2.35121.54889" TargetMode="External"/><Relationship Id="rId5" Type="http://schemas.openxmlformats.org/officeDocument/2006/relationships/footnotes" Target="footnotes.xml"/><Relationship Id="rId15" Type="http://schemas.openxmlformats.org/officeDocument/2006/relationships/hyperlink" Target="https://pymoo.org/algorithms/moo/nsga3.html" TargetMode="External"/><Relationship Id="rId23" Type="http://schemas.openxmlformats.org/officeDocument/2006/relationships/hyperlink" Target="https://doi.org/10.13140/RG.2.2.33732.18568"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doi.org/10.1038/s41467-026-74357-6"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09/ACCESS.2020.2990567" TargetMode="External"/><Relationship Id="rId22" Type="http://schemas.openxmlformats.org/officeDocument/2006/relationships/hyperlink" Target="https://doi.org/10.13140/RG.2.2.22564.85121" TargetMode="External"/><Relationship Id="rId27" Type="http://schemas.openxmlformats.org/officeDocument/2006/relationships/hyperlink" Target="https://doi.org/10.13140/RG.2.2.12688.57603"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32</Pages>
  <Words>15079</Words>
  <Characters>85956</Characters>
  <Application>Microsoft Office Word</Application>
  <DocSecurity>0</DocSecurity>
  <Lines>716</Lines>
  <Paragraphs>201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100834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Certified Archive Memory for Adaptive Multiobjective Optimisation</dc:title>
  <dc:subject>Interval archive strength query-uniform Gaussian compression weighted reservoirs and vanishing exploration</dc:subject>
  <dc:creator>Debi Prasad Ghosh</dc:creator>
  <cp:keywords>ADE; NSGA-III; SPEA2; memory; compression; neuroscience; construction harness</cp:keywords>
  <dc:description>V5 mathematical revision. Exact rational checks are distinct from retained V4 simulations and quadrature outputs.</dc:description>
  <cp:lastModifiedBy>Debiprasad Ghosh</cp:lastModifiedBy>
  <cp:revision>11</cp:revision>
  <cp:lastPrinted>2026-10-31T09:22:00Z</cp:lastPrinted>
  <dcterms:created xsi:type="dcterms:W3CDTF">2026-10-17T16:34:00Z</dcterms:created>
  <dcterms:modified xsi:type="dcterms:W3CDTF">2026-10-31T09:26:00Z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Revised 17 October 2026</vt:lpwstr>
  </property>
  <property fmtid="{D5CDD505-2E9C-101B-9397-08002B2CF9AE}" pid="3" name="subtitle">
    <vt:lpwstr>Rigorous archive selection and retrieval for multi objective ADE and engineering harnesses</vt:lpwstr>
  </property>
</Properties>
</file>