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00"/>
        <w:jc w:val="center"/>
      </w:pPr>
      <w:r>
        <w:rPr>
          <w:rFonts w:ascii="Cambria" w:cs="Cambria" w:eastAsia="Cambria" w:hAnsi="Cambria"/>
          <w:b/>
          <w:bCs/>
          <w:color w:val="1C3F6E"/>
          <w:sz w:val="40"/>
          <w:szCs w:val="40"/>
        </w:rPr>
        <w:t xml:space="preserve">The Hidden Transformer in Diffusion Evolution</w:t>
      </w:r>
    </w:p>
    <w:p>
      <w:pPr>
        <w:spacing w:after="240"/>
        <w:jc w:val="center"/>
      </w:pPr>
      <w:r>
        <w:rPr>
          <w:rFonts w:ascii="Cambria" w:cs="Cambria" w:eastAsia="Cambria" w:hAnsi="Cambria"/>
          <w:i/>
          <w:iCs/>
          <w:color w:val="52514E"/>
          <w:sz w:val="25"/>
          <w:szCs w:val="25"/>
        </w:rPr>
        <w:t xml:space="preserve">An exact attention identity for the retrieval, what it implies for clustering and cost, and what it does not imply</w:t>
      </w:r>
    </w:p>
    <w:p>
      <w:pPr>
        <w:spacing w:after="40"/>
        <w:jc w:val="center"/>
      </w:pPr>
      <w:r>
        <w:rPr>
          <w:rFonts w:ascii="Cambria" w:cs="Cambria" w:eastAsia="Cambria" w:hAnsi="Cambria"/>
          <w:b/>
          <w:bCs/>
          <w:sz w:val="24"/>
          <w:szCs w:val="24"/>
        </w:rPr>
        <w:t xml:space="preserve">Debi Prasad Ghosh</w:t>
      </w:r>
    </w:p>
    <w:p>
      <w:pPr>
        <w:spacing w:after="40"/>
        <w:jc w:val="center"/>
      </w:pPr>
      <w:r>
        <w:rPr>
          <w:rFonts w:ascii="Cambria" w:cs="Cambria" w:eastAsia="Cambria" w:hAnsi="Cambria"/>
          <w:sz w:val="20"/>
          <w:szCs w:val="20"/>
        </w:rPr>
        <w:t xml:space="preserve">Founder and Principal Engineer, Debias Parametric Guru, Kolkata, India</w:t>
      </w:r>
    </w:p>
    <w:p>
      <w:pPr>
        <w:spacing w:after="40"/>
        <w:jc w:val="center"/>
      </w:pPr>
      <w:r>
        <w:rPr>
          <w:rFonts w:ascii="Cambria" w:cs="Cambria" w:eastAsia="Cambria" w:hAnsi="Cambria"/>
          <w:i/>
          <w:iCs/>
          <w:color w:val="52514E"/>
          <w:sz w:val="20"/>
          <w:szCs w:val="20"/>
        </w:rPr>
        <w:t xml:space="preserve">Defensible Intelligence series  ·  Revised edition, 15 October 2026  ·  “Respect science. Import emotion.”</w:t>
      </w:r>
    </w:p>
    <w:p>
      <w:pPr>
        <w:spacing w:after="280"/>
        <w:jc w:val="center"/>
      </w:pPr>
      <w:r>
        <w:rPr>
          <w:rFonts w:ascii="Cambria" w:cs="Cambria" w:eastAsia="Cambria" w:hAnsi="Cambria"/>
          <w:i/>
          <w:iCs/>
          <w:color w:val="52514E"/>
          <w:sz w:val="19"/>
          <w:szCs w:val="19"/>
        </w:rPr>
        <w:t xml:space="preserve">Revised edition, in the notation of</w:t>
      </w:r>
      <w:r>
        <w:rPr>
          <w:rFonts w:ascii="Cambria" w:cs="Cambria" w:eastAsia="Cambria" w:hAnsi="Cambria"/>
          <w:color w:val="52514E"/>
          <w:sz w:val="19"/>
          <w:szCs w:val="19"/>
        </w:rPr>
        <w:t xml:space="preserve"> Autoregressive Diffusion Evolution: Engineering Methods and Mathematical Foundations </w:t>
      </w:r>
      <w:r>
        <w:rPr>
          <w:rFonts w:ascii="Cambria" w:cs="Cambria" w:eastAsia="Cambria" w:hAnsi="Cambria"/>
          <w:i/>
          <w:iCs/>
          <w:color w:val="52514E"/>
          <w:sz w:val="19"/>
          <w:szCs w:val="19"/>
        </w:rPr>
        <w:t xml:space="preserve">(second revised edition), Chapter 2</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rPr>
          <w:cantSplit w:val="false"/>
        </w:trPr>
        <w:tc>
          <w:tcPr>
            <w:tcW w:type="dxa" w:w="9306"/>
            <w:tcBorders>
              <w:top w:val="single" w:color="2A78D6" w:sz="8"/>
              <w:left w:val="none" w:color="FFFFFF" w:sz="0"/>
              <w:bottom w:val="single" w:color="2A78D6" w:sz="8"/>
              <w:right w:val="none" w:color="FFFFFF" w:sz="0"/>
            </w:tcBorders>
            <w:shd w:fill="EEF3FB" w:color="auto" w:val="clear"/>
            <w:tcMar>
              <w:top w:type="dxa" w:w="120"/>
              <w:left w:type="dxa" w:w="180"/>
              <w:bottom w:type="dxa" w:w="100"/>
              <w:right w:type="dxa" w:w="180"/>
            </w:tcMar>
          </w:tcPr>
          <w:p>
            <w:pPr>
              <w:spacing w:after="80"/>
            </w:pPr>
            <w:r>
              <w:rPr>
                <w:rFonts w:ascii="Cambria" w:cs="Cambria" w:eastAsia="Cambria" w:hAnsi="Cambria"/>
                <w:b/>
                <w:bCs/>
                <w:color w:val="1C3F6E"/>
              </w:rPr>
              <w:t xml:space="preserve">Abstract</w:t>
            </w:r>
          </w:p>
          <w:p>
            <w:pPr>
              <w:spacing w:after="80" w:line="264"/>
              <w:jc w:val="both"/>
            </w:pPr>
            <w:r>
              <w:rPr>
                <w:rFonts w:ascii="Cambria" w:cs="Cambria" w:eastAsia="Cambria" w:hAnsi="Cambria"/>
              </w:rPr>
              <w:t xml:space="preserve">Diffusion Evolution (DE) estimates, for every individual at every step, a target x̂₀: a loss-weighted Gaussian-kernel average of the population. This target is exactly softmax self-attention. The query is the individual, the keys are √a</w:t>
            </w:r>
            <w:r>
              <w:rPr>
                <w:rFonts w:ascii="Cambria" w:cs="Cambria" w:eastAsia="Cambria" w:hAnsi="Cambria"/>
                <w:vertAlign w:val="subscript"/>
              </w:rPr>
              <w:t xml:space="preserve">t</w:t>
            </w:r>
            <w:r>
              <w:rPr>
                <w:rFonts w:ascii="Cambria" w:cs="Cambria" w:eastAsia="Cambria" w:hAnsi="Cambria"/>
              </w:rPr>
              <w:t xml:space="preserve"> times the population, the values are the population itself, the temperature is 1 − a</w:t>
            </w:r>
            <w:r>
              <w:rPr>
                <w:rFonts w:ascii="Cambria" w:cs="Cambria" w:eastAsia="Cambria" w:hAnsi="Cambria"/>
                <w:vertAlign w:val="subscript"/>
              </w:rPr>
              <w:t xml:space="preserve">t</w:t>
            </w:r>
            <w:r>
              <w:rPr>
                <w:rFonts w:ascii="Cambria" w:cs="Cambria" w:eastAsia="Cambria" w:hAnsi="Cambria"/>
              </w:rPr>
              <w:t xml:space="preserve">, and a per-key bias carries the loss. The identity extends to any positive definite observation covariance and to importance-corrected weights, which also enter only as key biases. A T-step DE run is therefore a weight-tied, parameter-free, attention-only network over a set of tokens, with an interpolating residual and injected noise — not a Transformer.</w:t>
            </w:r>
          </w:p>
          <w:p>
            <w:pPr>
              <w:spacing w:after="80" w:line="264"/>
              <w:jc w:val="both"/>
            </w:pPr>
            <w:r>
              <w:rPr>
                <w:rFonts w:ascii="Cambria" w:cs="Cambria" w:eastAsia="Cambria" w:hAnsi="Cambria"/>
              </w:rPr>
              <w:t xml:space="preserve">The identity was re-verified on 216 configurations: the largest difference is 7.4×10</w:t>
            </w:r>
            <w:r>
              <w:rPr>
                <w:rFonts w:ascii="Cambria" w:cs="Cambria" w:eastAsia="Cambria" w:hAnsi="Cambria"/>
                <w:vertAlign w:val="superscript"/>
              </w:rPr>
              <w:t xml:space="preserve">−12</w:t>
            </w:r>
            <w:r>
              <w:rPr>
                <w:rFonts w:ascii="Cambria" w:cs="Cambria" w:eastAsia="Cambria" w:hAnsi="Cambria"/>
              </w:rPr>
              <w:t xml:space="preserve">, and it grows with 1/(1 − a</w:t>
            </w:r>
            <w:r>
              <w:rPr>
                <w:rFonts w:ascii="Cambria" w:cs="Cambria" w:eastAsia="Cambria" w:hAnsi="Cambria"/>
                <w:vertAlign w:val="subscript"/>
              </w:rPr>
              <w:t xml:space="preserve">t</w:t>
            </w:r>
            <w:r>
              <w:rPr>
                <w:rFonts w:ascii="Cambria" w:cs="Cambria" w:eastAsia="Cambria" w:hAnsi="Cambria"/>
              </w:rPr>
              <w:t xml:space="preserve">) as rounding error should. The score identity of the noised particle measure was checked against finite differences, and the C# implementation agrees with the Python. Two statements of the first version are corrected. Novelty enters the deterministic move only under the deterministic schedule. And a retrieval mean does not determine the reverse transition: at a symmetric point of a two-point law the mean holds a particle where the posterior has no mass.</w:t>
            </w:r>
          </w:p>
          <w:p>
            <w:pPr>
              <w:spacing w:after="80" w:line="264"/>
              <w:jc w:val="both"/>
            </w:pPr>
            <w:r>
              <w:rPr>
                <w:rFonts w:ascii="Cambria" w:cs="Cambria" w:eastAsia="Cambria" w:hAnsi="Cambria"/>
              </w:rPr>
              <w:t xml:space="preserve">The consequences were re-tested. The density key bias −log q̂ raises the entropy of DE’s shares of four equal optima from 1.35 to 1.92 bits (re-run identical), and in a plain attention stack it delays token clustering by about five layers without preventing it. Positive random features make early layers linear in N, about 20× faster per layer at N = 4096. The single-kernel variance law (exp‖u + v‖² − 1)/M matched Monte Carlo to within 5%, but as a switching rule it is conservative.</w:t>
            </w:r>
          </w:p>
          <w:p>
            <w:pPr>
              <w:spacing w:after="80" w:line="264"/>
              <w:jc w:val="both"/>
            </w:pPr>
            <w:r>
              <w:rPr>
                <w:rFonts w:ascii="Cambria" w:cs="Cambria" w:eastAsia="Cambria" w:hAnsi="Cambria"/>
              </w:rPr>
              <w:t xml:space="preserve">The first version predicted that the late, narrow-kernel layers could be made cheap by local attention. That prediction failed, and so did two repairs recorded before they were run. Late attention in DE is not sparse: the 64 keys of largest logit miss 16%–20% of the attention mass for a</w:t>
            </w:r>
            <w:r>
              <w:rPr>
                <w:rFonts w:ascii="Cambria" w:cs="Cambria" w:eastAsia="Cambria" w:hAnsi="Cambria"/>
                <w:vertAlign w:val="subscript"/>
              </w:rPr>
              <w:t xml:space="preserve">t</w:t>
            </w:r>
            <w:r>
              <w:rPr>
                <w:rFonts w:ascii="Cambria" w:cs="Cambria" w:eastAsia="Cambria" w:hAnsi="Cambria"/>
              </w:rPr>
              <w:t xml:space="preserve"> between 0.9 and 0.98. The effective number of keys rises to about 83 because the population has collapsed into dense clusters, and cell compression is accurate but saves nothing late. Seven predictions were recorded in advance: one held, one held in 9 of 10 seeds, two were mixed and three failed (Table 5).</w:t>
            </w:r>
          </w:p>
        </w:tc>
      </w:tr>
    </w:tbl>
    <w:p>
      <w:pPr>
        <w:spacing w:after="60"/>
      </w:pPr>
    </w:p>
    <w:p>
      <w:pPr>
        <w:spacing w:after="120" w:before="0" w:line="276"/>
        <w:jc w:val="both"/>
      </w:pPr>
      <w:r>
        <w:rPr>
          <w:rFonts w:ascii="Cambria" w:cs="Cambria" w:eastAsia="Cambria" w:hAnsi="Cambria"/>
          <w:b/>
          <w:bCs/>
          <w:sz w:val="20"/>
          <w:szCs w:val="20"/>
        </w:rPr>
        <w:t xml:space="preserve">Keywords:</w:t>
      </w:r>
      <w:r>
        <w:rPr>
          <w:rFonts w:ascii="Cambria" w:cs="Cambria" w:eastAsia="Cambria" w:hAnsi="Cambria"/>
          <w:sz w:val="20"/>
          <w:szCs w:val="20"/>
        </w:rPr>
        <w:t xml:space="preserve"> Diffusion Evolution; self-attention; modern Hopfield networks; interacting particle systems; token clustering; random features; sparse attention; score identity.</w:t>
      </w:r>
    </w:p>
    <w:p>
      <w:pPr>
        <w:pStyle w:val="Heading1"/>
      </w:pPr>
      <w:r>
        <w:t xml:space="preserve">1  Introduction</w:t>
      </w:r>
    </w:p>
    <w:p>
      <w:pPr>
        <w:spacing w:after="120" w:before="0" w:line="276"/>
        <w:jc w:val="both"/>
      </w:pPr>
      <w:r>
        <w:rPr>
          <w:rFonts w:ascii="Cambria" w:cs="Cambria" w:eastAsia="Cambria" w:hAnsi="Cambria"/>
        </w:rPr>
        <w:t xml:space="preserve">Diffusion Evolution replaces the trained denoiser of a diffusion model by a computation over the current population. Each individual’s target is a loss-weighted, Gaussian-kernel-weighted average of all individuals, normalised to sum to one [2]. Read with a Transformer in mind, the shape is unmistakable: a similarity between every pair of individuals, a normalisation that looks like a softmax, and a weighted sum of the individuals themselves, repeated once per step. The natural conjecture is that DE contains a Transformer, with steps as layers.</w:t>
      </w:r>
    </w:p>
    <w:p>
      <w:pPr>
        <w:spacing w:after="120" w:before="0" w:line="276"/>
        <w:jc w:val="both"/>
      </w:pPr>
      <w:r>
        <w:rPr>
          <w:rFonts w:ascii="Cambria" w:cs="Cambria" w:eastAsia="Cambria" w:hAnsi="Cambria"/>
        </w:rPr>
        <w:t xml:space="preserve">This paper establishes how much of that conjecture is exactly true and how much is not. The exact part is strong: the target is softmax self-attention, term by term (Theorem 1). The part that is not true is just as specific. DE has none of the components that carry a Transformer’s learned computation, and several statements about the correspondence — including two in the first version of this paper — are wrong or not well-formed (Section 4). Because the identity is exact, results transfer in both directions. Attention dynamics explain DE’s over-concentration and suggest a key-bias repair (Section 5.1). Efficient attention gives a linear-time DE and predicts where it must fail (Section 5.2). And the question of whether DE’s late layers can be made sparse turns out to have a negative answer that the identity helps explain (Section 5.3).</w:t>
      </w:r>
    </w:p>
    <w:p>
      <w:pPr>
        <w:spacing w:after="120" w:before="0" w:line="276"/>
        <w:jc w:val="both"/>
      </w:pPr>
      <w:r>
        <w:rPr>
          <w:rFonts w:ascii="Cambria" w:cs="Cambria" w:eastAsia="Cambria" w:hAnsi="Cambria"/>
          <w:b/>
          <w:bCs/>
        </w:rPr>
        <w:t xml:space="preserve">What is new in this edition.</w:t>
      </w:r>
      <w:r>
        <w:rPr>
          <w:rFonts w:ascii="Cambria" w:cs="Cambria" w:eastAsia="Cambria" w:hAnsi="Cambria"/>
        </w:rPr>
        <w:t xml:space="preserve"> The paper follows the conventions of the revised companion book, whose Chapter 2 states the identity as Theorem 2.1 [10]: losses are minimised, the noise level is the cumulative signal coefficient a</w:t>
      </w:r>
      <w:r>
        <w:rPr>
          <w:rFonts w:ascii="Cambria" w:cs="Cambria" w:eastAsia="Cambria" w:hAnsi="Cambria"/>
          <w:vertAlign w:val="subscript"/>
        </w:rPr>
        <w:t xml:space="preserve">t</w:t>
      </w:r>
      <w:r>
        <w:rPr>
          <w:rFonts w:ascii="Cambria" w:cs="Cambria" w:eastAsia="Cambria" w:hAnsi="Cambria"/>
        </w:rPr>
        <w:t xml:space="preserve">, and the DE move is a proposal, not an exact sampler. The identity is extended to a general observation covariance and to importance-corrected weights. The score of the noised particle measure is added, with the reason it does not determine the reverse transition. The novelty statement is corrected using the revised companion paper </w:t>
      </w:r>
      <w:r>
        <w:rPr>
          <w:rFonts w:ascii="Cambria" w:cs="Cambria" w:eastAsia="Cambria" w:hAnsi="Cambria"/>
          <w:i/>
          <w:iCs/>
        </w:rPr>
        <w:t xml:space="preserve">Sambhavāmi Yuge Yuge</w:t>
      </w:r>
      <w:r>
        <w:rPr>
          <w:rFonts w:ascii="Cambria" w:cs="Cambria" w:eastAsia="Cambria" w:hAnsi="Cambria"/>
        </w:rPr>
        <w:t xml:space="preserve"> [12]. The first version’s experiments were re-implemented — the DE measurements reproduce exactly with the same seeds — and its untested prediction about local attention was tested and failed. Every prediction made in advance is reported with its outcome (Table 5).</w:t>
      </w:r>
    </w:p>
    <w:p>
      <w:pPr>
        <w:pStyle w:val="Heading1"/>
      </w:pPr>
      <w:r>
        <w:t xml:space="preserve">2  Background</w:t>
      </w:r>
    </w:p>
    <w:p>
      <w:pPr>
        <w:pStyle w:val="Heading2"/>
      </w:pPr>
      <w:r>
        <w:t xml:space="preserve">2.1  Diffusion Evolution in the notation of the revised book</w:t>
      </w:r>
    </w:p>
    <w:p>
      <w:pPr>
        <w:spacing w:after="120" w:before="0" w:line="276"/>
        <w:jc w:val="both"/>
      </w:pPr>
      <w:r>
        <w:rPr>
          <w:rFonts w:ascii="Cambria" w:cs="Cambria" w:eastAsia="Cambria" w:hAnsi="Cambria"/>
        </w:rPr>
        <w:t xml:space="preserve">A clean design y is observed at noise index t through Q</w:t>
      </w:r>
      <w:r>
        <w:rPr>
          <w:rFonts w:ascii="Cambria" w:cs="Cambria" w:eastAsia="Cambria" w:hAnsi="Cambria"/>
          <w:vertAlign w:val="subscript"/>
        </w:rPr>
        <w:t xml:space="preserve">t</w:t>
      </w:r>
      <w:r>
        <w:rPr>
          <w:rFonts w:ascii="Cambria" w:cs="Cambria" w:eastAsia="Cambria" w:hAnsi="Cambria"/>
        </w:rPr>
        <w:t xml:space="preserve"> = √a</w:t>
      </w:r>
      <w:r>
        <w:rPr>
          <w:rFonts w:ascii="Cambria" w:cs="Cambria" w:eastAsia="Cambria" w:hAnsi="Cambria"/>
          <w:vertAlign w:val="subscript"/>
        </w:rPr>
        <w:t xml:space="preserve">t</w:t>
      </w:r>
      <w:r>
        <w:rPr>
          <w:rFonts w:ascii="Cambria" w:cs="Cambria" w:eastAsia="Cambria" w:hAnsi="Cambria"/>
        </w:rPr>
        <w:t xml:space="preserve"> y + √(1 − a</w:t>
      </w:r>
      <w:r>
        <w:rPr>
          <w:rFonts w:ascii="Cambria" w:cs="Cambria" w:eastAsia="Cambria" w:hAnsi="Cambria"/>
          <w:vertAlign w:val="subscript"/>
        </w:rPr>
        <w:t xml:space="preserve">t</w:t>
      </w:r>
      <w:r>
        <w:rPr>
          <w:rFonts w:ascii="Cambria" w:cs="Cambria" w:eastAsia="Cambria" w:hAnsi="Cambria"/>
        </w:rPr>
        <w:t xml:space="preserve">) Ξ, Ξ ∼ N(0, I</w:t>
      </w:r>
      <w:r>
        <w:rPr>
          <w:rFonts w:ascii="Cambria" w:cs="Cambria" w:eastAsia="Cambria" w:hAnsi="Cambria"/>
          <w:vertAlign w:val="subscript"/>
        </w:rPr>
        <w:t xml:space="preserve">D</w:t>
      </w:r>
      <w:r>
        <w:rPr>
          <w:rFonts w:ascii="Cambria" w:cs="Cambria" w:eastAsia="Cambria" w:hAnsi="Cambria"/>
        </w:rPr>
        <w:t xml:space="preserve">), with 1 = a</w:t>
      </w:r>
      <w:r>
        <w:rPr>
          <w:rFonts w:ascii="Cambria" w:cs="Cambria" w:eastAsia="Cambria" w:hAnsi="Cambria"/>
          <w:vertAlign w:val="subscript"/>
        </w:rPr>
        <w:t xml:space="preserve">0</w:t>
      </w:r>
      <w:r>
        <w:rPr>
          <w:rFonts w:ascii="Cambria" w:cs="Cambria" w:eastAsia="Cambria" w:hAnsi="Cambria"/>
        </w:rPr>
        <w:t xml:space="preserve"> &gt; a</w:t>
      </w:r>
      <w:r>
        <w:rPr>
          <w:rFonts w:ascii="Cambria" w:cs="Cambria" w:eastAsia="Cambria" w:hAnsi="Cambria"/>
          <w:vertAlign w:val="subscript"/>
        </w:rPr>
        <w:t xml:space="preserve">1</w:t>
      </w:r>
      <w:r>
        <w:rPr>
          <w:rFonts w:ascii="Cambria" w:cs="Cambria" w:eastAsia="Cambria" w:hAnsi="Cambria"/>
        </w:rPr>
        <w:t xml:space="preserve"> &gt; ⋯ &gt; a</w:t>
      </w:r>
      <w:r>
        <w:rPr>
          <w:rFonts w:ascii="Cambria" w:cs="Cambria" w:eastAsia="Cambria" w:hAnsi="Cambria"/>
          <w:vertAlign w:val="subscript"/>
        </w:rPr>
        <w:t xml:space="preserve">T</w:t>
      </w:r>
      <w:r>
        <w:rPr>
          <w:rFonts w:ascii="Cambria" w:cs="Cambria" w:eastAsia="Cambria" w:hAnsi="Cambria"/>
        </w:rPr>
        <w:t xml:space="preserve"> &gt; 0. The observation density is K</w:t>
      </w:r>
      <w:r>
        <w:rPr>
          <w:rFonts w:ascii="Cambria" w:cs="Cambria" w:eastAsia="Cambria" w:hAnsi="Cambria"/>
          <w:vertAlign w:val="subscript"/>
        </w:rPr>
        <w:t xml:space="preserve">t</w:t>
      </w:r>
      <w:r>
        <w:rPr>
          <w:rFonts w:ascii="Cambria" w:cs="Cambria" w:eastAsia="Cambria" w:hAnsi="Cambria"/>
        </w:rPr>
        <w:t xml:space="preserve">(q, y) = (2π(1 − a</w:t>
      </w:r>
      <w:r>
        <w:rPr>
          <w:rFonts w:ascii="Cambria" w:cs="Cambria" w:eastAsia="Cambria" w:hAnsi="Cambria"/>
          <w:vertAlign w:val="subscript"/>
        </w:rPr>
        <w:t xml:space="preserve">t</w:t>
      </w:r>
      <w:r>
        <w:rPr>
          <w:rFonts w:ascii="Cambria" w:cs="Cambria" w:eastAsia="Cambria" w:hAnsi="Cambria"/>
        </w:rPr>
        <w:t xml:space="preserve">))</w:t>
      </w:r>
      <w:r>
        <w:rPr>
          <w:rFonts w:ascii="Cambria" w:cs="Cambria" w:eastAsia="Cambria" w:hAnsi="Cambria"/>
          <w:vertAlign w:val="superscript"/>
        </w:rPr>
        <w:t xml:space="preserve">−D/2</w:t>
      </w:r>
      <w:r>
        <w:rPr>
          <w:rFonts w:ascii="Cambria" w:cs="Cambria" w:eastAsia="Cambria" w:hAnsi="Cambria"/>
        </w:rPr>
        <w:t xml:space="preserve"> exp(−‖q − √a</w:t>
      </w:r>
      <w:r>
        <w:rPr>
          <w:rFonts w:ascii="Cambria" w:cs="Cambria" w:eastAsia="Cambria" w:hAnsi="Cambria"/>
          <w:vertAlign w:val="subscript"/>
        </w:rPr>
        <w:t xml:space="preserve">t</w:t>
      </w:r>
      <w:r>
        <w:rPr>
          <w:rFonts w:ascii="Cambria" w:cs="Cambria" w:eastAsia="Cambria" w:hAnsi="Cambria"/>
        </w:rPr>
        <w:t xml:space="preserve"> y‖²/2(1 − a</w:t>
      </w:r>
      <w:r>
        <w:rPr>
          <w:rFonts w:ascii="Cambria" w:cs="Cambria" w:eastAsia="Cambria" w:hAnsi="Cambria"/>
          <w:vertAlign w:val="subscript"/>
        </w:rPr>
        <w:t xml:space="preserve">t</w:t>
      </w:r>
      <w:r>
        <w:rPr>
          <w:rFonts w:ascii="Cambria" w:cs="Cambria" w:eastAsia="Cambria" w:hAnsi="Cambria"/>
        </w:rPr>
        <w:t xml:space="preserve">)). For a finite particle measure Σ</w:t>
      </w:r>
      <w:r>
        <w:rPr>
          <w:rFonts w:ascii="Cambria" w:cs="Cambria" w:eastAsia="Cambria" w:hAnsi="Cambria"/>
          <w:vertAlign w:val="subscript"/>
        </w:rPr>
        <w:t xml:space="preserve">j</w:t>
      </w:r>
      <w:r>
        <w:rPr>
          <w:rFonts w:ascii="Cambria" w:cs="Cambria" w:eastAsia="Cambria" w:hAnsi="Cambria"/>
        </w:rPr>
        <w:t xml:space="preserve"> w</w:t>
      </w:r>
      <w:r>
        <w:rPr>
          <w:rFonts w:ascii="Cambria" w:cs="Cambria" w:eastAsia="Cambria" w:hAnsi="Cambria"/>
          <w:vertAlign w:val="subscript"/>
        </w:rPr>
        <w:t xml:space="preserve">j</w:t>
      </w:r>
      <w:r>
        <w:rPr>
          <w:rFonts w:ascii="Cambria" w:cs="Cambria" w:eastAsia="Cambria" w:hAnsi="Cambria"/>
        </w:rPr>
        <w:t xml:space="preserve"> δ</w:t>
      </w:r>
      <w:r>
        <w:rPr>
          <w:rFonts w:ascii="Cambria" w:cs="Cambria" w:eastAsia="Cambria" w:hAnsi="Cambria"/>
          <w:vertAlign w:val="subscript"/>
        </w:rPr>
        <w:t xml:space="preserve">y_{j}</w:t>
      </w:r>
      <w:r>
        <w:rPr>
          <w:rFonts w:ascii="Cambria" w:cs="Cambria" w:eastAsia="Cambria" w:hAnsi="Cambria"/>
        </w:rPr>
        <w:t xml:space="preserve">, the conditional origin mean at a query q is</w:t>
      </w:r>
    </w:p>
    <w:p>
      <w:pPr>
        <w:keepLines/>
        <w:tabs>
          <w:tab w:val="center" w:pos="4653"/>
          <w:tab w:val="right" w:pos="9306"/>
        </w:tabs>
        <w:spacing w:after="140" w:before="100"/>
      </w:pPr>
      <w:r>
        <w:rPr>
          <w:rFonts w:ascii="Cambria" w:cs="Cambria" w:eastAsia="Cambria" w:hAnsi="Cambria"/>
        </w:rPr>
        <w:t xml:space="preserve">	</w:t>
      </w:r>
      <w:r>
        <w:rPr>
          <w:rFonts w:ascii="Cambria" w:cs="Cambria" w:eastAsia="Cambria" w:hAnsi="Cambria"/>
        </w:rPr>
        <w:t xml:space="preserve">m</w:t>
      </w:r>
      <w:r>
        <w:rPr>
          <w:rFonts w:ascii="Cambria" w:cs="Cambria" w:eastAsia="Cambria" w:hAnsi="Cambria"/>
          <w:vertAlign w:val="subscript"/>
        </w:rPr>
        <w:t xml:space="preserve">t</w:t>
      </w:r>
      <w:r>
        <w:rPr>
          <w:rFonts w:ascii="Cambria" w:cs="Cambria" w:eastAsia="Cambria" w:hAnsi="Cambria"/>
        </w:rPr>
        <w:t xml:space="preserve">(q) = Σ</w:t>
      </w:r>
      <w:r>
        <w:rPr>
          <w:rFonts w:ascii="Cambria" w:cs="Cambria" w:eastAsia="Cambria" w:hAnsi="Cambria"/>
          <w:vertAlign w:val="subscript"/>
        </w:rPr>
        <w:t xml:space="preserve">j</w:t>
      </w:r>
      <w:r>
        <w:rPr>
          <w:rFonts w:ascii="Cambria" w:cs="Cambria" w:eastAsia="Cambria" w:hAnsi="Cambria"/>
        </w:rPr>
        <w:t xml:space="preserve"> w</w:t>
      </w:r>
      <w:r>
        <w:rPr>
          <w:rFonts w:ascii="Cambria" w:cs="Cambria" w:eastAsia="Cambria" w:hAnsi="Cambria"/>
          <w:vertAlign w:val="subscript"/>
        </w:rPr>
        <w:t xml:space="preserve">j</w:t>
      </w:r>
      <w:r>
        <w:rPr>
          <w:rFonts w:ascii="Cambria" w:cs="Cambria" w:eastAsia="Cambria" w:hAnsi="Cambria"/>
        </w:rPr>
        <w:t xml:space="preserve"> K</w:t>
      </w:r>
      <w:r>
        <w:rPr>
          <w:rFonts w:ascii="Cambria" w:cs="Cambria" w:eastAsia="Cambria" w:hAnsi="Cambria"/>
          <w:vertAlign w:val="subscript"/>
        </w:rPr>
        <w:t xml:space="preserve">t</w:t>
      </w:r>
      <w:r>
        <w:rPr>
          <w:rFonts w:ascii="Cambria" w:cs="Cambria" w:eastAsia="Cambria" w:hAnsi="Cambria"/>
        </w:rPr>
        <w:t xml:space="preserve">(q, y</w:t>
      </w:r>
      <w:r>
        <w:rPr>
          <w:rFonts w:ascii="Cambria" w:cs="Cambria" w:eastAsia="Cambria" w:hAnsi="Cambria"/>
          <w:vertAlign w:val="subscript"/>
        </w:rPr>
        <w:t xml:space="preserve">j</w:t>
      </w:r>
      <w:r>
        <w:rPr>
          <w:rFonts w:ascii="Cambria" w:cs="Cambria" w:eastAsia="Cambria" w:hAnsi="Cambria"/>
        </w:rPr>
        <w:t xml:space="preserve">) y</w:t>
      </w:r>
      <w:r>
        <w:rPr>
          <w:rFonts w:ascii="Cambria" w:cs="Cambria" w:eastAsia="Cambria" w:hAnsi="Cambria"/>
          <w:vertAlign w:val="subscript"/>
        </w:rPr>
        <w:t xml:space="preserve">j</w:t>
      </w:r>
      <w:r>
        <w:rPr>
          <w:rFonts w:ascii="Cambria" w:cs="Cambria" w:eastAsia="Cambria" w:hAnsi="Cambria"/>
        </w:rPr>
        <w:t xml:space="preserve">  /  Σ</w:t>
      </w:r>
      <w:r>
        <w:rPr>
          <w:rFonts w:ascii="Cambria" w:cs="Cambria" w:eastAsia="Cambria" w:hAnsi="Cambria"/>
          <w:vertAlign w:val="subscript"/>
        </w:rPr>
        <w:t xml:space="preserve">j</w:t>
      </w:r>
      <w:r>
        <w:rPr>
          <w:rFonts w:ascii="Cambria" w:cs="Cambria" w:eastAsia="Cambria" w:hAnsi="Cambria"/>
        </w:rPr>
        <w:t xml:space="preserve"> w</w:t>
      </w:r>
      <w:r>
        <w:rPr>
          <w:rFonts w:ascii="Cambria" w:cs="Cambria" w:eastAsia="Cambria" w:hAnsi="Cambria"/>
          <w:vertAlign w:val="subscript"/>
        </w:rPr>
        <w:t xml:space="preserve">j</w:t>
      </w:r>
      <w:r>
        <w:rPr>
          <w:rFonts w:ascii="Cambria" w:cs="Cambria" w:eastAsia="Cambria" w:hAnsi="Cambria"/>
        </w:rPr>
        <w:t xml:space="preserve"> K</w:t>
      </w:r>
      <w:r>
        <w:rPr>
          <w:rFonts w:ascii="Cambria" w:cs="Cambria" w:eastAsia="Cambria" w:hAnsi="Cambria"/>
          <w:vertAlign w:val="subscript"/>
        </w:rPr>
        <w:t xml:space="preserve">t</w:t>
      </w:r>
      <w:r>
        <w:rPr>
          <w:rFonts w:ascii="Cambria" w:cs="Cambria" w:eastAsia="Cambria" w:hAnsi="Cambria"/>
        </w:rPr>
        <w:t xml:space="preserve">(q, y</w:t>
      </w:r>
      <w:r>
        <w:rPr>
          <w:rFonts w:ascii="Cambria" w:cs="Cambria" w:eastAsia="Cambria" w:hAnsi="Cambria"/>
          <w:vertAlign w:val="subscript"/>
        </w:rPr>
        <w:t xml:space="preserve">j</w:t>
      </w:r>
      <w:r>
        <w:rPr>
          <w:rFonts w:ascii="Cambria" w:cs="Cambria" w:eastAsia="Cambria" w:hAnsi="Cambria"/>
        </w:rPr>
        <w:t xml:space="preserve">).</w:t>
      </w:r>
      <w:r>
        <w:rPr>
          <w:rFonts w:ascii="Cambria" w:cs="Cambria" w:eastAsia="Cambria" w:hAnsi="Cambria"/>
        </w:rPr>
        <w:t xml:space="preserve">	(1)</w:t>
      </w:r>
    </w:p>
    <w:p>
      <w:pPr>
        <w:spacing w:after="120" w:before="0" w:line="276"/>
        <w:jc w:val="both"/>
      </w:pPr>
      <w:r>
        <w:rPr>
          <w:rFonts w:ascii="Cambria" w:cs="Cambria" w:eastAsia="Cambria" w:hAnsi="Cambria"/>
        </w:rPr>
        <w:t xml:space="preserve">DE uses the current population as its particles, with w</w:t>
      </w:r>
      <w:r>
        <w:rPr>
          <w:rFonts w:ascii="Cambria" w:cs="Cambria" w:eastAsia="Cambria" w:hAnsi="Cambria"/>
          <w:vertAlign w:val="subscript"/>
        </w:rPr>
        <w:t xml:space="preserve">j</w:t>
      </w:r>
      <w:r>
        <w:rPr>
          <w:rFonts w:ascii="Cambria" w:cs="Cambria" w:eastAsia="Cambria" w:hAnsi="Cambria"/>
        </w:rPr>
        <w:t xml:space="preserve"> = e</w:t>
      </w:r>
      <w:r>
        <w:rPr>
          <w:rFonts w:ascii="Cambria" w:cs="Cambria" w:eastAsia="Cambria" w:hAnsi="Cambria"/>
          <w:vertAlign w:val="superscript"/>
        </w:rPr>
        <w:t xml:space="preserve">−βJ(y_{j})</w:t>
      </w:r>
      <w:r>
        <w:rPr>
          <w:rFonts w:ascii="Cambria" w:cs="Cambria" w:eastAsia="Cambria" w:hAnsi="Cambria"/>
        </w:rPr>
        <w:t xml:space="preserve">, and its target for individual i is x̂₀(q</w:t>
      </w:r>
      <w:r>
        <w:rPr>
          <w:rFonts w:ascii="Cambria" w:cs="Cambria" w:eastAsia="Cambria" w:hAnsi="Cambria"/>
          <w:vertAlign w:val="subscript"/>
        </w:rPr>
        <w:t xml:space="preserve">i</w:t>
      </w:r>
      <w:r>
        <w:rPr>
          <w:rFonts w:ascii="Cambria" w:cs="Cambria" w:eastAsia="Cambria" w:hAnsi="Cambria"/>
        </w:rPr>
        <w:t xml:space="preserve">) = m</w:t>
      </w:r>
      <w:r>
        <w:rPr>
          <w:rFonts w:ascii="Cambria" w:cs="Cambria" w:eastAsia="Cambria" w:hAnsi="Cambria"/>
          <w:vertAlign w:val="subscript"/>
        </w:rPr>
        <w:t xml:space="preserve">t</w:t>
      </w:r>
      <w:r>
        <w:rPr>
          <w:rFonts w:ascii="Cambria" w:cs="Cambria" w:eastAsia="Cambria" w:hAnsi="Cambria"/>
        </w:rPr>
        <w:t xml:space="preserve">(q</w:t>
      </w:r>
      <w:r>
        <w:rPr>
          <w:rFonts w:ascii="Cambria" w:cs="Cambria" w:eastAsia="Cambria" w:hAnsi="Cambria"/>
          <w:vertAlign w:val="subscript"/>
        </w:rPr>
        <w:t xml:space="preserve">i</w:t>
      </w:r>
      <w:r>
        <w:rPr>
          <w:rFonts w:ascii="Cambria" w:cs="Cambria" w:eastAsia="Cambria" w:hAnsi="Cambria"/>
        </w:rPr>
        <w:t xml:space="preserve">). Each individual then moves by the DDIM-type proposal [3, 4]</w:t>
      </w:r>
    </w:p>
    <w:p>
      <w:pPr>
        <w:keepLines/>
        <w:tabs>
          <w:tab w:val="center" w:pos="4653"/>
          <w:tab w:val="right" w:pos="9306"/>
        </w:tabs>
        <w:spacing w:after="140" w:before="100"/>
      </w:pPr>
      <w:r>
        <w:rPr>
          <w:rFonts w:ascii="Cambria" w:cs="Cambria" w:eastAsia="Cambria" w:hAnsi="Cambria"/>
        </w:rPr>
        <w:t xml:space="preserve">	</w:t>
      </w:r>
      <w:r>
        <w:rPr>
          <w:rFonts w:ascii="Cambria" w:cs="Cambria" w:eastAsia="Cambria" w:hAnsi="Cambria"/>
        </w:rPr>
        <w:t xml:space="preserve">q</w:t>
      </w:r>
      <w:r>
        <w:rPr>
          <w:rFonts w:ascii="Cambria" w:cs="Cambria" w:eastAsia="Cambria" w:hAnsi="Cambria"/>
          <w:vertAlign w:val="subscript"/>
        </w:rPr>
        <w:t xml:space="preserve">t−1</w:t>
      </w:r>
      <w:r>
        <w:rPr>
          <w:rFonts w:ascii="Cambria" w:cs="Cambria" w:eastAsia="Cambria" w:hAnsi="Cambria"/>
        </w:rPr>
        <w:t xml:space="preserve"> = A</w:t>
      </w:r>
      <w:r>
        <w:rPr>
          <w:rFonts w:ascii="Cambria" w:cs="Cambria" w:eastAsia="Cambria" w:hAnsi="Cambria"/>
          <w:vertAlign w:val="subscript"/>
        </w:rPr>
        <w:t xml:space="preserve">t</w:t>
      </w:r>
      <w:r>
        <w:rPr>
          <w:rFonts w:ascii="Cambria" w:cs="Cambria" w:eastAsia="Cambria" w:hAnsi="Cambria"/>
        </w:rPr>
        <w:t xml:space="preserve"> q</w:t>
      </w:r>
      <w:r>
        <w:rPr>
          <w:rFonts w:ascii="Cambria" w:cs="Cambria" w:eastAsia="Cambria" w:hAnsi="Cambria"/>
          <w:vertAlign w:val="subscript"/>
        </w:rPr>
        <w:t xml:space="preserve">t</w:t>
      </w:r>
      <w:r>
        <w:rPr>
          <w:rFonts w:ascii="Cambria" w:cs="Cambria" w:eastAsia="Cambria" w:hAnsi="Cambria"/>
        </w:rPr>
        <w:t xml:space="preserve"> + B</w:t>
      </w:r>
      <w:r>
        <w:rPr>
          <w:rFonts w:ascii="Cambria" w:cs="Cambria" w:eastAsia="Cambria" w:hAnsi="Cambria"/>
          <w:vertAlign w:val="subscript"/>
        </w:rPr>
        <w:t xml:space="preserve">t</w:t>
      </w:r>
      <w:r>
        <w:rPr>
          <w:rFonts w:ascii="Cambria" w:cs="Cambria" w:eastAsia="Cambria" w:hAnsi="Cambria"/>
        </w:rPr>
        <w:t xml:space="preserve"> m</w:t>
      </w:r>
      <w:r>
        <w:rPr>
          <w:rFonts w:ascii="Cambria" w:cs="Cambria" w:eastAsia="Cambria" w:hAnsi="Cambria"/>
          <w:vertAlign w:val="subscript"/>
        </w:rPr>
        <w:t xml:space="preserve">t</w:t>
      </w:r>
      <w:r>
        <w:rPr>
          <w:rFonts w:ascii="Cambria" w:cs="Cambria" w:eastAsia="Cambria" w:hAnsi="Cambria"/>
        </w:rPr>
        <w:t xml:space="preserve">(q</w:t>
      </w:r>
      <w:r>
        <w:rPr>
          <w:rFonts w:ascii="Cambria" w:cs="Cambria" w:eastAsia="Cambria" w:hAnsi="Cambria"/>
          <w:vertAlign w:val="subscript"/>
        </w:rPr>
        <w:t xml:space="preserve">t</w:t>
      </w:r>
      <w:r>
        <w:rPr>
          <w:rFonts w:ascii="Cambria" w:cs="Cambria" w:eastAsia="Cambria" w:hAnsi="Cambria"/>
        </w:rPr>
        <w:t xml:space="preserve">) + σ</w:t>
      </w:r>
      <w:r>
        <w:rPr>
          <w:rFonts w:ascii="Cambria" w:cs="Cambria" w:eastAsia="Cambria" w:hAnsi="Cambria"/>
          <w:vertAlign w:val="subscript"/>
        </w:rPr>
        <w:t xml:space="preserve">t</w:t>
      </w:r>
      <w:r>
        <w:rPr>
          <w:rFonts w:ascii="Cambria" w:cs="Cambria" w:eastAsia="Cambria" w:hAnsi="Cambria"/>
        </w:rPr>
        <w:t xml:space="preserve"> ξ,   A</w:t>
      </w:r>
      <w:r>
        <w:rPr>
          <w:rFonts w:ascii="Cambria" w:cs="Cambria" w:eastAsia="Cambria" w:hAnsi="Cambria"/>
          <w:vertAlign w:val="subscript"/>
        </w:rPr>
        <w:t xml:space="preserve">t</w:t>
      </w:r>
      <w:r>
        <w:rPr>
          <w:rFonts w:ascii="Cambria" w:cs="Cambria" w:eastAsia="Cambria" w:hAnsi="Cambria"/>
        </w:rPr>
        <w:t xml:space="preserve"> = √(1 − a</w:t>
      </w:r>
      <w:r>
        <w:rPr>
          <w:rFonts w:ascii="Cambria" w:cs="Cambria" w:eastAsia="Cambria" w:hAnsi="Cambria"/>
          <w:vertAlign w:val="subscript"/>
        </w:rPr>
        <w:t xml:space="preserve">t−1</w:t>
      </w:r>
      <w:r>
        <w:rPr>
          <w:rFonts w:ascii="Cambria" w:cs="Cambria" w:eastAsia="Cambria" w:hAnsi="Cambria"/>
        </w:rPr>
        <w:t xml:space="preserve"> − σ</w:t>
      </w:r>
      <w:r>
        <w:rPr>
          <w:rFonts w:ascii="Cambria" w:cs="Cambria" w:eastAsia="Cambria" w:hAnsi="Cambria"/>
          <w:vertAlign w:val="subscript"/>
        </w:rPr>
        <w:t xml:space="preserve">t</w:t>
      </w:r>
      <w:r>
        <w:rPr>
          <w:rFonts w:ascii="Cambria" w:cs="Cambria" w:eastAsia="Cambria" w:hAnsi="Cambria"/>
        </w:rPr>
        <w:t xml:space="preserve">²)/√(1 − a</w:t>
      </w:r>
      <w:r>
        <w:rPr>
          <w:rFonts w:ascii="Cambria" w:cs="Cambria" w:eastAsia="Cambria" w:hAnsi="Cambria"/>
          <w:vertAlign w:val="subscript"/>
        </w:rPr>
        <w:t xml:space="preserve">t</w:t>
      </w:r>
      <w:r>
        <w:rPr>
          <w:rFonts w:ascii="Cambria" w:cs="Cambria" w:eastAsia="Cambria" w:hAnsi="Cambria"/>
        </w:rPr>
        <w:t xml:space="preserve">),   B</w:t>
      </w:r>
      <w:r>
        <w:rPr>
          <w:rFonts w:ascii="Cambria" w:cs="Cambria" w:eastAsia="Cambria" w:hAnsi="Cambria"/>
          <w:vertAlign w:val="subscript"/>
        </w:rPr>
        <w:t xml:space="preserve">t</w:t>
      </w:r>
      <w:r>
        <w:rPr>
          <w:rFonts w:ascii="Cambria" w:cs="Cambria" w:eastAsia="Cambria" w:hAnsi="Cambria"/>
        </w:rPr>
        <w:t xml:space="preserve"> = √a</w:t>
      </w:r>
      <w:r>
        <w:rPr>
          <w:rFonts w:ascii="Cambria" w:cs="Cambria" w:eastAsia="Cambria" w:hAnsi="Cambria"/>
          <w:vertAlign w:val="subscript"/>
        </w:rPr>
        <w:t xml:space="preserve">t−1</w:t>
      </w:r>
      <w:r>
        <w:rPr>
          <w:rFonts w:ascii="Cambria" w:cs="Cambria" w:eastAsia="Cambria" w:hAnsi="Cambria"/>
        </w:rPr>
        <w:t xml:space="preserve"> − A</w:t>
      </w:r>
      <w:r>
        <w:rPr>
          <w:rFonts w:ascii="Cambria" w:cs="Cambria" w:eastAsia="Cambria" w:hAnsi="Cambria"/>
          <w:vertAlign w:val="subscript"/>
        </w:rPr>
        <w:t xml:space="preserve">t</w:t>
      </w:r>
      <w:r>
        <w:rPr>
          <w:rFonts w:ascii="Cambria" w:cs="Cambria" w:eastAsia="Cambria" w:hAnsi="Cambria"/>
        </w:rPr>
        <w:t xml:space="preserve">√a</w:t>
      </w:r>
      <w:r>
        <w:rPr>
          <w:rFonts w:ascii="Cambria" w:cs="Cambria" w:eastAsia="Cambria" w:hAnsi="Cambria"/>
          <w:vertAlign w:val="subscript"/>
        </w:rPr>
        <w:t xml:space="preserve">t</w:t>
      </w:r>
      <w:r>
        <w:rPr>
          <w:rFonts w:ascii="Cambria" w:cs="Cambria" w:eastAsia="Cambria" w:hAnsi="Cambria"/>
        </w:rPr>
        <w:t xml:space="preserve">,</w:t>
      </w:r>
      <w:r>
        <w:rPr>
          <w:rFonts w:ascii="Cambria" w:cs="Cambria" w:eastAsia="Cambria" w:hAnsi="Cambria"/>
        </w:rPr>
        <w:t xml:space="preserve">	(2)</w:t>
      </w:r>
    </w:p>
    <w:p>
      <w:pPr>
        <w:spacing w:after="120" w:before="0" w:line="276"/>
        <w:jc w:val="both"/>
      </w:pPr>
      <w:r>
        <w:rPr>
          <w:rFonts w:ascii="Cambria" w:cs="Cambria" w:eastAsia="Cambria" w:hAnsi="Cambria"/>
        </w:rPr>
        <w:t xml:space="preserve">with ξ ∼ N(0, I) and σ</w:t>
      </w:r>
      <w:r>
        <w:rPr>
          <w:rFonts w:ascii="Cambria" w:cs="Cambria" w:eastAsia="Cambria" w:hAnsi="Cambria"/>
          <w:vertAlign w:val="subscript"/>
        </w:rPr>
        <w:t xml:space="preserve">t</w:t>
      </w:r>
      <w:r>
        <w:rPr>
          <w:rFonts w:ascii="Cambria" w:cs="Cambria" w:eastAsia="Cambria" w:hAnsi="Cambria"/>
        </w:rPr>
        <w:t xml:space="preserve">² = η²(1 − a</w:t>
      </w:r>
      <w:r>
        <w:rPr>
          <w:rFonts w:ascii="Cambria" w:cs="Cambria" w:eastAsia="Cambria" w:hAnsi="Cambria"/>
          <w:vertAlign w:val="subscript"/>
        </w:rPr>
        <w:t xml:space="preserve">t−1</w:t>
      </w:r>
      <w:r>
        <w:rPr>
          <w:rFonts w:ascii="Cambria" w:cs="Cambria" w:eastAsia="Cambria" w:hAnsi="Cambria"/>
        </w:rPr>
        <w:t xml:space="preserve">)(1 − a</w:t>
      </w:r>
      <w:r>
        <w:rPr>
          <w:rFonts w:ascii="Cambria" w:cs="Cambria" w:eastAsia="Cambria" w:hAnsi="Cambria"/>
          <w:vertAlign w:val="subscript"/>
        </w:rPr>
        <w:t xml:space="preserve">t</w:t>
      </w:r>
      <w:r>
        <w:rPr>
          <w:rFonts w:ascii="Cambria" w:cs="Cambria" w:eastAsia="Cambria" w:hAnsi="Cambria"/>
        </w:rPr>
        <w:t xml:space="preserve">/a</w:t>
      </w:r>
      <w:r>
        <w:rPr>
          <w:rFonts w:ascii="Cambria" w:cs="Cambria" w:eastAsia="Cambria" w:hAnsi="Cambria"/>
          <w:vertAlign w:val="subscript"/>
        </w:rPr>
        <w:t xml:space="preserve">t−1</w:t>
      </w:r>
      <w:r>
        <w:rPr>
          <w:rFonts w:ascii="Cambria" w:cs="Cambria" w:eastAsia="Cambria" w:hAnsi="Cambria"/>
        </w:rPr>
        <w:t xml:space="preserve">)/(1 − a</w:t>
      </w:r>
      <w:r>
        <w:rPr>
          <w:rFonts w:ascii="Cambria" w:cs="Cambria" w:eastAsia="Cambria" w:hAnsi="Cambria"/>
          <w:vertAlign w:val="subscript"/>
        </w:rPr>
        <w:t xml:space="preserve">t</w:t>
      </w:r>
      <w:r>
        <w:rPr>
          <w:rFonts w:ascii="Cambria" w:cs="Cambria" w:eastAsia="Cambria" w:hAnsi="Cambria"/>
        </w:rPr>
        <w:t xml:space="preserve">), 0 ≤ η ≤ 1. Following the book, (2) is a proposal unless a separate sampling theorem is stated [10, Chapter 2].</w:t>
      </w:r>
    </w:p>
    <w:p>
      <w:pPr>
        <w:pStyle w:val="Heading2"/>
      </w:pPr>
      <w:r>
        <w:t xml:space="preserve">2.2  Attention, Hopfield retrieval and tokens as particles</w:t>
      </w:r>
    </w:p>
    <w:p>
      <w:pPr>
        <w:spacing w:after="120" w:before="0" w:line="276"/>
        <w:jc w:val="both"/>
      </w:pPr>
      <w:r>
        <w:rPr>
          <w:rFonts w:ascii="Cambria" w:cs="Cambria" w:eastAsia="Cambria" w:hAnsi="Cambria"/>
        </w:rPr>
        <w:t xml:space="preserve">Scaled dot-product self-attention maps tokens to Σ</w:t>
      </w:r>
      <w:r>
        <w:rPr>
          <w:rFonts w:ascii="Cambria" w:cs="Cambria" w:eastAsia="Cambria" w:hAnsi="Cambria"/>
          <w:vertAlign w:val="subscript"/>
        </w:rPr>
        <w:t xml:space="preserve">j</w:t>
      </w:r>
      <w:r>
        <w:rPr>
          <w:rFonts w:ascii="Cambria" w:cs="Cambria" w:eastAsia="Cambria" w:hAnsi="Cambria"/>
        </w:rPr>
        <w:t xml:space="preserve"> softmax</w:t>
      </w:r>
      <w:r>
        <w:rPr>
          <w:rFonts w:ascii="Cambria" w:cs="Cambria" w:eastAsia="Cambria" w:hAnsi="Cambria"/>
          <w:vertAlign w:val="subscript"/>
        </w:rPr>
        <w:t xml:space="preserve">j</w:t>
      </w:r>
      <w:r>
        <w:rPr>
          <w:rFonts w:ascii="Cambria" w:cs="Cambria" w:eastAsia="Cambria" w:hAnsi="Cambria"/>
        </w:rPr>
        <w:t xml:space="preserve">(q</w:t>
      </w:r>
      <w:r>
        <w:rPr>
          <w:rFonts w:ascii="Cambria" w:cs="Cambria" w:eastAsia="Cambria" w:hAnsi="Cambria"/>
          <w:vertAlign w:val="subscript"/>
        </w:rPr>
        <w:t xml:space="preserve">i</w:t>
      </w:r>
      <w:r>
        <w:rPr>
          <w:rFonts w:ascii="Cambria" w:cs="Cambria" w:eastAsia="Cambria" w:hAnsi="Cambria"/>
        </w:rPr>
        <w:t xml:space="preserve">·k</w:t>
      </w:r>
      <w:r>
        <w:rPr>
          <w:rFonts w:ascii="Cambria" w:cs="Cambria" w:eastAsia="Cambria" w:hAnsi="Cambria"/>
          <w:vertAlign w:val="subscript"/>
        </w:rPr>
        <w:t xml:space="preserve">j</w:t>
      </w:r>
      <w:r>
        <w:rPr>
          <w:rFonts w:ascii="Cambria" w:cs="Cambria" w:eastAsia="Cambria" w:hAnsi="Cambria"/>
        </w:rPr>
        <w:t xml:space="preserve">/τ + b</w:t>
      </w:r>
      <w:r>
        <w:rPr>
          <w:rFonts w:ascii="Cambria" w:cs="Cambria" w:eastAsia="Cambria" w:hAnsi="Cambria"/>
          <w:vertAlign w:val="subscript"/>
        </w:rPr>
        <w:t xml:space="preserve">j</w:t>
      </w:r>
      <w:r>
        <w:rPr>
          <w:rFonts w:ascii="Cambria" w:cs="Cambria" w:eastAsia="Cambria" w:hAnsi="Cambria"/>
        </w:rPr>
        <w:t xml:space="preserve">) v</w:t>
      </w:r>
      <w:r>
        <w:rPr>
          <w:rFonts w:ascii="Cambria" w:cs="Cambria" w:eastAsia="Cambria" w:hAnsi="Cambria"/>
          <w:vertAlign w:val="subscript"/>
        </w:rPr>
        <w:t xml:space="preserve">j</w:t>
      </w:r>
      <w:r>
        <w:rPr>
          <w:rFonts w:ascii="Cambria" w:cs="Cambria" w:eastAsia="Cambria" w:hAnsi="Cambria"/>
        </w:rPr>
        <w:t xml:space="preserve">, where q, k and v are (usually learned) linear images of the tokens, τ is a temperature and b</w:t>
      </w:r>
      <w:r>
        <w:rPr>
          <w:rFonts w:ascii="Cambria" w:cs="Cambria" w:eastAsia="Cambria" w:hAnsi="Cambria"/>
          <w:vertAlign w:val="subscript"/>
        </w:rPr>
        <w:t xml:space="preserve">j</w:t>
      </w:r>
      <w:r>
        <w:rPr>
          <w:rFonts w:ascii="Cambria" w:cs="Cambria" w:eastAsia="Cambria" w:hAnsi="Cambria"/>
        </w:rPr>
        <w:t xml:space="preserve"> an optional additive bias [5]. The update rule of modern continuous Hopfield networks is this attention with tied projections [6]. Stacked attention can be studied as an interacting particle system in which tokens move through depth, and under stated assumptions the tokens cluster [7]. Pure attention without skip connections or MLPs loses rank doubly exponentially with depth [8]. Generative diffusion models have been related to associative memory [1]. Positive random features approximate the softmax kernel in linear time [9].</w:t>
      </w:r>
    </w:p>
    <w:p>
      <w:pPr>
        <w:pStyle w:val="Heading1"/>
      </w:pPr>
      <w:r>
        <w:t xml:space="preserve">3  The identity</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rPr>
          <w:cantSplit w:val="false"/>
        </w:trPr>
        <w:tc>
          <w:tcPr>
            <w:tcW w:type="dxa" w:w="9306"/>
            <w:tcBorders>
              <w:top w:val="single" w:color="2A78D6" w:sz="8"/>
              <w:left w:val="none" w:color="FFFFFF" w:sz="0"/>
              <w:bottom w:val="single" w:color="2A78D6" w:sz="8"/>
              <w:right w:val="none" w:color="FFFFFF" w:sz="0"/>
            </w:tcBorders>
            <w:shd w:fill="F3F6FB" w:color="auto" w:val="clear"/>
            <w:tcMar>
              <w:top w:type="dxa" w:w="120"/>
              <w:left w:type="dxa" w:w="180"/>
              <w:bottom w:type="dxa" w:w="100"/>
              <w:right w:type="dxa" w:w="180"/>
            </w:tcMar>
          </w:tcPr>
          <w:p>
            <w:pPr>
              <w:spacing w:after="80"/>
            </w:pPr>
            <w:r>
              <w:rPr>
                <w:rFonts w:ascii="Cambria" w:cs="Cambria" w:eastAsia="Cambria" w:hAnsi="Cambria"/>
                <w:b/>
                <w:bCs/>
                <w:color w:val="1C3F6E"/>
              </w:rPr>
              <w:t xml:space="preserve">Theorem 1 (x̂₀ is biased softmax self-attention).</w:t>
            </w:r>
          </w:p>
          <w:p>
            <w:pPr>
              <w:spacing w:after="80" w:line="264"/>
              <w:jc w:val="both"/>
            </w:pPr>
            <w:r>
              <w:rPr>
                <w:rFonts w:ascii="Cambria" w:cs="Cambria" w:eastAsia="Cambria" w:hAnsi="Cambria"/>
              </w:rPr>
              <w:t xml:space="preserve">Let y</w:t>
            </w:r>
            <w:r>
              <w:rPr>
                <w:rFonts w:ascii="Cambria" w:cs="Cambria" w:eastAsia="Cambria" w:hAnsi="Cambria"/>
                <w:vertAlign w:val="subscript"/>
              </w:rPr>
              <w:t xml:space="preserve">1</w:t>
            </w:r>
            <w:r>
              <w:rPr>
                <w:rFonts w:ascii="Cambria" w:cs="Cambria" w:eastAsia="Cambria" w:hAnsi="Cambria"/>
              </w:rPr>
              <w:t xml:space="preserve">, …, y</w:t>
            </w:r>
            <w:r>
              <w:rPr>
                <w:rFonts w:ascii="Cambria" w:cs="Cambria" w:eastAsia="Cambria" w:hAnsi="Cambria"/>
                <w:vertAlign w:val="subscript"/>
              </w:rPr>
              <w:t xml:space="preserve">n</w:t>
            </w:r>
            <w:r>
              <w:rPr>
                <w:rFonts w:ascii="Cambria" w:cs="Cambria" w:eastAsia="Cambria" w:hAnsi="Cambria"/>
              </w:rPr>
              <w:t xml:space="preserve"> ∈ ℝ</w:t>
            </w:r>
            <w:r>
              <w:rPr>
                <w:rFonts w:ascii="Cambria" w:cs="Cambria" w:eastAsia="Cambria" w:hAnsi="Cambria"/>
                <w:vertAlign w:val="superscript"/>
              </w:rPr>
              <w:t xml:space="preserve">D</w:t>
            </w:r>
            <w:r>
              <w:rPr>
                <w:rFonts w:ascii="Cambria" w:cs="Cambria" w:eastAsia="Cambria" w:hAnsi="Cambria"/>
              </w:rPr>
              <w:t xml:space="preserve">, w</w:t>
            </w:r>
            <w:r>
              <w:rPr>
                <w:rFonts w:ascii="Cambria" w:cs="Cambria" w:eastAsia="Cambria" w:hAnsi="Cambria"/>
                <w:vertAlign w:val="subscript"/>
              </w:rPr>
              <w:t xml:space="preserve">j</w:t>
            </w:r>
            <w:r>
              <w:rPr>
                <w:rFonts w:ascii="Cambria" w:cs="Cambria" w:eastAsia="Cambria" w:hAnsi="Cambria"/>
              </w:rPr>
              <w:t xml:space="preserve"> ≥ 0 with at least one positive weight, and 0 &lt; a</w:t>
            </w:r>
            <w:r>
              <w:rPr>
                <w:rFonts w:ascii="Cambria" w:cs="Cambria" w:eastAsia="Cambria" w:hAnsi="Cambria"/>
                <w:vertAlign w:val="subscript"/>
              </w:rPr>
              <w:t xml:space="preserve">t</w:t>
            </w:r>
            <w:r>
              <w:rPr>
                <w:rFonts w:ascii="Cambria" w:cs="Cambria" w:eastAsia="Cambria" w:hAnsi="Cambria"/>
              </w:rPr>
              <w:t xml:space="preserve"> &lt; 1. Then</w:t>
            </w:r>
          </w:p>
          <w:p>
            <w:pPr>
              <w:keepLines/>
              <w:tabs>
                <w:tab w:val="center" w:pos="4653"/>
                <w:tab w:val="right" w:pos="9306"/>
              </w:tabs>
              <w:spacing w:after="140" w:before="100"/>
            </w:pPr>
            <w:r>
              <w:rPr>
                <w:rFonts w:ascii="Cambria" w:cs="Cambria" w:eastAsia="Cambria" w:hAnsi="Cambria"/>
              </w:rPr>
              <w:t xml:space="preserve">	</w:t>
            </w:r>
            <w:r>
              <w:rPr>
                <w:rFonts w:ascii="Cambria" w:cs="Cambria" w:eastAsia="Cambria" w:hAnsi="Cambria"/>
              </w:rPr>
              <w:t xml:space="preserve">m</w:t>
            </w:r>
            <w:r>
              <w:rPr>
                <w:rFonts w:ascii="Cambria" w:cs="Cambria" w:eastAsia="Cambria" w:hAnsi="Cambria"/>
                <w:vertAlign w:val="subscript"/>
              </w:rPr>
              <w:t xml:space="preserve">t</w:t>
            </w:r>
            <w:r>
              <w:rPr>
                <w:rFonts w:ascii="Cambria" w:cs="Cambria" w:eastAsia="Cambria" w:hAnsi="Cambria"/>
              </w:rPr>
              <w:t xml:space="preserve">(q) = Σ</w:t>
            </w:r>
            <w:r>
              <w:rPr>
                <w:rFonts w:ascii="Cambria" w:cs="Cambria" w:eastAsia="Cambria" w:hAnsi="Cambria"/>
                <w:vertAlign w:val="subscript"/>
              </w:rPr>
              <w:t xml:space="preserve">j</w:t>
            </w:r>
            <w:r>
              <w:rPr>
                <w:rFonts w:ascii="Cambria" w:cs="Cambria" w:eastAsia="Cambria" w:hAnsi="Cambria"/>
              </w:rPr>
              <w:t xml:space="preserve"> softmax</w:t>
            </w:r>
            <w:r>
              <w:rPr>
                <w:rFonts w:ascii="Cambria" w:cs="Cambria" w:eastAsia="Cambria" w:hAnsi="Cambria"/>
                <w:vertAlign w:val="subscript"/>
              </w:rPr>
              <w:t xml:space="preserve">j</w:t>
            </w:r>
            <w:r>
              <w:rPr>
                <w:rFonts w:ascii="Cambria" w:cs="Cambria" w:eastAsia="Cambria" w:hAnsi="Cambria"/>
              </w:rPr>
              <w:t xml:space="preserve">( q·k</w:t>
            </w:r>
            <w:r>
              <w:rPr>
                <w:rFonts w:ascii="Cambria" w:cs="Cambria" w:eastAsia="Cambria" w:hAnsi="Cambria"/>
                <w:vertAlign w:val="subscript"/>
              </w:rPr>
              <w:t xml:space="preserve">j</w:t>
            </w:r>
            <w:r>
              <w:rPr>
                <w:rFonts w:ascii="Cambria" w:cs="Cambria" w:eastAsia="Cambria" w:hAnsi="Cambria"/>
              </w:rPr>
              <w:t xml:space="preserve">/τ</w:t>
            </w:r>
            <w:r>
              <w:rPr>
                <w:rFonts w:ascii="Cambria" w:cs="Cambria" w:eastAsia="Cambria" w:hAnsi="Cambria"/>
                <w:vertAlign w:val="subscript"/>
              </w:rPr>
              <w:t xml:space="preserve">t</w:t>
            </w:r>
            <w:r>
              <w:rPr>
                <w:rFonts w:ascii="Cambria" w:cs="Cambria" w:eastAsia="Cambria" w:hAnsi="Cambria"/>
              </w:rPr>
              <w:t xml:space="preserve"> + b</w:t>
            </w:r>
            <w:r>
              <w:rPr>
                <w:rFonts w:ascii="Cambria" w:cs="Cambria" w:eastAsia="Cambria" w:hAnsi="Cambria"/>
                <w:vertAlign w:val="subscript"/>
              </w:rPr>
              <w:t xml:space="preserve">j</w:t>
            </w:r>
            <w:r>
              <w:rPr>
                <w:rFonts w:ascii="Cambria" w:cs="Cambria" w:eastAsia="Cambria" w:hAnsi="Cambria"/>
              </w:rPr>
              <w:t xml:space="preserve"> ) v</w:t>
            </w:r>
            <w:r>
              <w:rPr>
                <w:rFonts w:ascii="Cambria" w:cs="Cambria" w:eastAsia="Cambria" w:hAnsi="Cambria"/>
                <w:vertAlign w:val="subscript"/>
              </w:rPr>
              <w:t xml:space="preserve">j</w:t>
            </w:r>
            <w:r>
              <w:rPr>
                <w:rFonts w:ascii="Cambria" w:cs="Cambria" w:eastAsia="Cambria" w:hAnsi="Cambria"/>
              </w:rPr>
              <w:t xml:space="preserve">,   k</w:t>
            </w:r>
            <w:r>
              <w:rPr>
                <w:rFonts w:ascii="Cambria" w:cs="Cambria" w:eastAsia="Cambria" w:hAnsi="Cambria"/>
                <w:vertAlign w:val="subscript"/>
              </w:rPr>
              <w:t xml:space="preserve">j</w:t>
            </w:r>
            <w:r>
              <w:rPr>
                <w:rFonts w:ascii="Cambria" w:cs="Cambria" w:eastAsia="Cambria" w:hAnsi="Cambria"/>
              </w:rPr>
              <w:t xml:space="preserve"> = √a</w:t>
            </w:r>
            <w:r>
              <w:rPr>
                <w:rFonts w:ascii="Cambria" w:cs="Cambria" w:eastAsia="Cambria" w:hAnsi="Cambria"/>
                <w:vertAlign w:val="subscript"/>
              </w:rPr>
              <w:t xml:space="preserve">t</w:t>
            </w:r>
            <w:r>
              <w:rPr>
                <w:rFonts w:ascii="Cambria" w:cs="Cambria" w:eastAsia="Cambria" w:hAnsi="Cambria"/>
              </w:rPr>
              <w:t xml:space="preserve"> y</w:t>
            </w:r>
            <w:r>
              <w:rPr>
                <w:rFonts w:ascii="Cambria" w:cs="Cambria" w:eastAsia="Cambria" w:hAnsi="Cambria"/>
                <w:vertAlign w:val="subscript"/>
              </w:rPr>
              <w:t xml:space="preserve">j</w:t>
            </w:r>
            <w:r>
              <w:rPr>
                <w:rFonts w:ascii="Cambria" w:cs="Cambria" w:eastAsia="Cambria" w:hAnsi="Cambria"/>
              </w:rPr>
              <w:t xml:space="preserve">,  v</w:t>
            </w:r>
            <w:r>
              <w:rPr>
                <w:rFonts w:ascii="Cambria" w:cs="Cambria" w:eastAsia="Cambria" w:hAnsi="Cambria"/>
                <w:vertAlign w:val="subscript"/>
              </w:rPr>
              <w:t xml:space="preserve">j</w:t>
            </w:r>
            <w:r>
              <w:rPr>
                <w:rFonts w:ascii="Cambria" w:cs="Cambria" w:eastAsia="Cambria" w:hAnsi="Cambria"/>
              </w:rPr>
              <w:t xml:space="preserve"> = y</w:t>
            </w:r>
            <w:r>
              <w:rPr>
                <w:rFonts w:ascii="Cambria" w:cs="Cambria" w:eastAsia="Cambria" w:hAnsi="Cambria"/>
                <w:vertAlign w:val="subscript"/>
              </w:rPr>
              <w:t xml:space="preserve">j</w:t>
            </w:r>
            <w:r>
              <w:rPr>
                <w:rFonts w:ascii="Cambria" w:cs="Cambria" w:eastAsia="Cambria" w:hAnsi="Cambria"/>
              </w:rPr>
              <w:t xml:space="preserve">,  τ</w:t>
            </w:r>
            <w:r>
              <w:rPr>
                <w:rFonts w:ascii="Cambria" w:cs="Cambria" w:eastAsia="Cambria" w:hAnsi="Cambria"/>
                <w:vertAlign w:val="subscript"/>
              </w:rPr>
              <w:t xml:space="preserve">t</w:t>
            </w:r>
            <w:r>
              <w:rPr>
                <w:rFonts w:ascii="Cambria" w:cs="Cambria" w:eastAsia="Cambria" w:hAnsi="Cambria"/>
              </w:rPr>
              <w:t xml:space="preserve"> = 1 − a</w:t>
            </w:r>
            <w:r>
              <w:rPr>
                <w:rFonts w:ascii="Cambria" w:cs="Cambria" w:eastAsia="Cambria" w:hAnsi="Cambria"/>
                <w:vertAlign w:val="subscript"/>
              </w:rPr>
              <w:t xml:space="preserve">t</w:t>
            </w:r>
            <w:r>
              <w:rPr>
                <w:rFonts w:ascii="Cambria" w:cs="Cambria" w:eastAsia="Cambria" w:hAnsi="Cambria"/>
              </w:rPr>
              <w:t xml:space="preserve">,  b</w:t>
            </w:r>
            <w:r>
              <w:rPr>
                <w:rFonts w:ascii="Cambria" w:cs="Cambria" w:eastAsia="Cambria" w:hAnsi="Cambria"/>
                <w:vertAlign w:val="subscript"/>
              </w:rPr>
              <w:t xml:space="preserve">j</w:t>
            </w:r>
            <w:r>
              <w:rPr>
                <w:rFonts w:ascii="Cambria" w:cs="Cambria" w:eastAsia="Cambria" w:hAnsi="Cambria"/>
              </w:rPr>
              <w:t xml:space="preserve"> = log w</w:t>
            </w:r>
            <w:r>
              <w:rPr>
                <w:rFonts w:ascii="Cambria" w:cs="Cambria" w:eastAsia="Cambria" w:hAnsi="Cambria"/>
                <w:vertAlign w:val="subscript"/>
              </w:rPr>
              <w:t xml:space="preserve">j</w:t>
            </w:r>
            <w:r>
              <w:rPr>
                <w:rFonts w:ascii="Cambria" w:cs="Cambria" w:eastAsia="Cambria" w:hAnsi="Cambria"/>
              </w:rPr>
              <w:t xml:space="preserve"> − a</w:t>
            </w:r>
            <w:r>
              <w:rPr>
                <w:rFonts w:ascii="Cambria" w:cs="Cambria" w:eastAsia="Cambria" w:hAnsi="Cambria"/>
                <w:vertAlign w:val="subscript"/>
              </w:rPr>
              <w:t xml:space="preserve">t</w:t>
            </w:r>
            <w:r>
              <w:rPr>
                <w:rFonts w:ascii="Cambria" w:cs="Cambria" w:eastAsia="Cambria" w:hAnsi="Cambria"/>
              </w:rPr>
              <w:t xml:space="preserve">‖y</w:t>
            </w:r>
            <w:r>
              <w:rPr>
                <w:rFonts w:ascii="Cambria" w:cs="Cambria" w:eastAsia="Cambria" w:hAnsi="Cambria"/>
                <w:vertAlign w:val="subscript"/>
              </w:rPr>
              <w:t xml:space="preserve">j</w:t>
            </w:r>
            <w:r>
              <w:rPr>
                <w:rFonts w:ascii="Cambria" w:cs="Cambria" w:eastAsia="Cambria" w:hAnsi="Cambria"/>
              </w:rPr>
              <w:t xml:space="preserve">‖²/2τ</w:t>
            </w:r>
            <w:r>
              <w:rPr>
                <w:rFonts w:ascii="Cambria" w:cs="Cambria" w:eastAsia="Cambria" w:hAnsi="Cambria"/>
                <w:vertAlign w:val="subscript"/>
              </w:rPr>
              <w:t xml:space="preserve">t</w:t>
            </w:r>
            <w:r>
              <w:rPr>
                <w:rFonts w:ascii="Cambria" w:cs="Cambria" w:eastAsia="Cambria" w:hAnsi="Cambria"/>
              </w:rPr>
              <w:t xml:space="preserve">.</w:t>
            </w:r>
            <w:r>
              <w:rPr>
                <w:rFonts w:ascii="Cambria" w:cs="Cambria" w:eastAsia="Cambria" w:hAnsi="Cambria"/>
              </w:rPr>
              <w:t xml:space="preserve">	(3)</w:t>
            </w:r>
          </w:p>
          <w:p>
            <w:pPr>
              <w:spacing w:after="80" w:line="264"/>
              <w:jc w:val="both"/>
            </w:pPr>
            <w:r>
              <w:rPr>
                <w:rFonts w:ascii="Cambria" w:cs="Cambria" w:eastAsia="Cambria" w:hAnsi="Cambria"/>
              </w:rPr>
              <w:t xml:space="preserve">A zero weight is a key with logit −∞ (a masked key).</w:t>
            </w:r>
          </w:p>
        </w:tc>
      </w:tr>
    </w:tbl>
    <w:p>
      <w:pPr>
        <w:spacing w:after="120" w:before="0" w:line="276"/>
        <w:jc w:val="both"/>
      </w:pPr>
      <w:r>
        <w:rPr>
          <w:rFonts w:ascii="Cambria" w:cs="Cambria" w:eastAsia="Cambria" w:hAnsi="Cambria"/>
          <w:i/>
          <w:iCs/>
        </w:rPr>
        <w:t xml:space="preserve">Proof.</w:t>
      </w:r>
      <w:r>
        <w:rPr>
          <w:rFonts w:ascii="Cambria" w:cs="Cambria" w:eastAsia="Cambria" w:hAnsi="Cambria"/>
        </w:rPr>
        <w:t xml:space="preserve"> Expand the exponent: log w</w:t>
      </w:r>
      <w:r>
        <w:rPr>
          <w:rFonts w:ascii="Cambria" w:cs="Cambria" w:eastAsia="Cambria" w:hAnsi="Cambria"/>
          <w:vertAlign w:val="subscript"/>
        </w:rPr>
        <w:t xml:space="preserve">j</w:t>
      </w:r>
      <w:r>
        <w:rPr>
          <w:rFonts w:ascii="Cambria" w:cs="Cambria" w:eastAsia="Cambria" w:hAnsi="Cambria"/>
        </w:rPr>
        <w:t xml:space="preserve"> − ‖q − √a</w:t>
      </w:r>
      <w:r>
        <w:rPr>
          <w:rFonts w:ascii="Cambria" w:cs="Cambria" w:eastAsia="Cambria" w:hAnsi="Cambria"/>
          <w:vertAlign w:val="subscript"/>
        </w:rPr>
        <w:t xml:space="preserve">t</w:t>
      </w:r>
      <w:r>
        <w:rPr>
          <w:rFonts w:ascii="Cambria" w:cs="Cambria" w:eastAsia="Cambria" w:hAnsi="Cambria"/>
        </w:rPr>
        <w:t xml:space="preserve"> y</w:t>
      </w:r>
      <w:r>
        <w:rPr>
          <w:rFonts w:ascii="Cambria" w:cs="Cambria" w:eastAsia="Cambria" w:hAnsi="Cambria"/>
          <w:vertAlign w:val="subscript"/>
        </w:rPr>
        <w:t xml:space="preserve">j</w:t>
      </w:r>
      <w:r>
        <w:rPr>
          <w:rFonts w:ascii="Cambria" w:cs="Cambria" w:eastAsia="Cambria" w:hAnsi="Cambria"/>
        </w:rPr>
        <w:t xml:space="preserve">‖²/2τ</w:t>
      </w:r>
      <w:r>
        <w:rPr>
          <w:rFonts w:ascii="Cambria" w:cs="Cambria" w:eastAsia="Cambria" w:hAnsi="Cambria"/>
          <w:vertAlign w:val="subscript"/>
        </w:rPr>
        <w:t xml:space="preserve">t</w:t>
      </w:r>
      <w:r>
        <w:rPr>
          <w:rFonts w:ascii="Cambria" w:cs="Cambria" w:eastAsia="Cambria" w:hAnsi="Cambria"/>
        </w:rPr>
        <w:t xml:space="preserve"> = √a</w:t>
      </w:r>
      <w:r>
        <w:rPr>
          <w:rFonts w:ascii="Cambria" w:cs="Cambria" w:eastAsia="Cambria" w:hAnsi="Cambria"/>
          <w:vertAlign w:val="subscript"/>
        </w:rPr>
        <w:t xml:space="preserve">t</w:t>
      </w:r>
      <w:r>
        <w:rPr>
          <w:rFonts w:ascii="Cambria" w:cs="Cambria" w:eastAsia="Cambria" w:hAnsi="Cambria"/>
        </w:rPr>
        <w:t xml:space="preserve"> q·y</w:t>
      </w:r>
      <w:r>
        <w:rPr>
          <w:rFonts w:ascii="Cambria" w:cs="Cambria" w:eastAsia="Cambria" w:hAnsi="Cambria"/>
          <w:vertAlign w:val="subscript"/>
        </w:rPr>
        <w:t xml:space="preserve">j</w:t>
      </w:r>
      <w:r>
        <w:rPr>
          <w:rFonts w:ascii="Cambria" w:cs="Cambria" w:eastAsia="Cambria" w:hAnsi="Cambria"/>
        </w:rPr>
        <w:t xml:space="preserve">/τ</w:t>
      </w:r>
      <w:r>
        <w:rPr>
          <w:rFonts w:ascii="Cambria" w:cs="Cambria" w:eastAsia="Cambria" w:hAnsi="Cambria"/>
          <w:vertAlign w:val="subscript"/>
        </w:rPr>
        <w:t xml:space="preserve">t</w:t>
      </w:r>
      <w:r>
        <w:rPr>
          <w:rFonts w:ascii="Cambria" w:cs="Cambria" w:eastAsia="Cambria" w:hAnsi="Cambria"/>
        </w:rPr>
        <w:t xml:space="preserve"> + [log w</w:t>
      </w:r>
      <w:r>
        <w:rPr>
          <w:rFonts w:ascii="Cambria" w:cs="Cambria" w:eastAsia="Cambria" w:hAnsi="Cambria"/>
          <w:vertAlign w:val="subscript"/>
        </w:rPr>
        <w:t xml:space="preserve">j</w:t>
      </w:r>
      <w:r>
        <w:rPr>
          <w:rFonts w:ascii="Cambria" w:cs="Cambria" w:eastAsia="Cambria" w:hAnsi="Cambria"/>
        </w:rPr>
        <w:t xml:space="preserve"> − a</w:t>
      </w:r>
      <w:r>
        <w:rPr>
          <w:rFonts w:ascii="Cambria" w:cs="Cambria" w:eastAsia="Cambria" w:hAnsi="Cambria"/>
          <w:vertAlign w:val="subscript"/>
        </w:rPr>
        <w:t xml:space="preserve">t</w:t>
      </w:r>
      <w:r>
        <w:rPr>
          <w:rFonts w:ascii="Cambria" w:cs="Cambria" w:eastAsia="Cambria" w:hAnsi="Cambria"/>
        </w:rPr>
        <w:t xml:space="preserve">‖y</w:t>
      </w:r>
      <w:r>
        <w:rPr>
          <w:rFonts w:ascii="Cambria" w:cs="Cambria" w:eastAsia="Cambria" w:hAnsi="Cambria"/>
          <w:vertAlign w:val="subscript"/>
        </w:rPr>
        <w:t xml:space="preserve">j</w:t>
      </w:r>
      <w:r>
        <w:rPr>
          <w:rFonts w:ascii="Cambria" w:cs="Cambria" w:eastAsia="Cambria" w:hAnsi="Cambria"/>
        </w:rPr>
        <w:t xml:space="preserve">‖²/2τ</w:t>
      </w:r>
      <w:r>
        <w:rPr>
          <w:rFonts w:ascii="Cambria" w:cs="Cambria" w:eastAsia="Cambria" w:hAnsi="Cambria"/>
          <w:vertAlign w:val="subscript"/>
        </w:rPr>
        <w:t xml:space="preserve">t</w:t>
      </w:r>
      <w:r>
        <w:rPr>
          <w:rFonts w:ascii="Cambria" w:cs="Cambria" w:eastAsia="Cambria" w:hAnsi="Cambria"/>
        </w:rPr>
        <w:t xml:space="preserve">] − ‖q‖²/2τ</w:t>
      </w:r>
      <w:r>
        <w:rPr>
          <w:rFonts w:ascii="Cambria" w:cs="Cambria" w:eastAsia="Cambria" w:hAnsi="Cambria"/>
          <w:vertAlign w:val="subscript"/>
        </w:rPr>
        <w:t xml:space="preserve">t</w:t>
      </w:r>
      <w:r>
        <w:rPr>
          <w:rFonts w:ascii="Cambria" w:cs="Cambria" w:eastAsia="Cambria" w:hAnsi="Cambria"/>
        </w:rPr>
        <w:t xml:space="preserve">. The last term and the Gaussian prefactor do not depend on j, so they cancel between numerator and denominator. What remains is the softmax of q·k</w:t>
      </w:r>
      <w:r>
        <w:rPr>
          <w:rFonts w:ascii="Cambria" w:cs="Cambria" w:eastAsia="Cambria" w:hAnsi="Cambria"/>
          <w:vertAlign w:val="subscript"/>
        </w:rPr>
        <w:t xml:space="preserve">j</w:t>
      </w:r>
      <w:r>
        <w:rPr>
          <w:rFonts w:ascii="Cambria" w:cs="Cambria" w:eastAsia="Cambria" w:hAnsi="Cambria"/>
        </w:rPr>
        <w:t xml:space="preserve">/τ</w:t>
      </w:r>
      <w:r>
        <w:rPr>
          <w:rFonts w:ascii="Cambria" w:cs="Cambria" w:eastAsia="Cambria" w:hAnsi="Cambria"/>
          <w:vertAlign w:val="subscript"/>
        </w:rPr>
        <w:t xml:space="preserve">t</w:t>
      </w:r>
      <w:r>
        <w:rPr>
          <w:rFonts w:ascii="Cambria" w:cs="Cambria" w:eastAsia="Cambria" w:hAnsi="Cambria"/>
        </w:rPr>
        <w:t xml:space="preserve"> + b</w:t>
      </w:r>
      <w:r>
        <w:rPr>
          <w:rFonts w:ascii="Cambria" w:cs="Cambria" w:eastAsia="Cambria" w:hAnsi="Cambria"/>
          <w:vertAlign w:val="subscript"/>
        </w:rPr>
        <w:t xml:space="preserve">j</w:t>
      </w:r>
      <w:r>
        <w:rPr>
          <w:rFonts w:ascii="Cambria" w:cs="Cambria" w:eastAsia="Cambria" w:hAnsi="Cambria"/>
        </w:rPr>
        <w:t xml:space="preserve"> applied to v</w:t>
      </w:r>
      <w:r>
        <w:rPr>
          <w:rFonts w:ascii="Cambria" w:cs="Cambria" w:eastAsia="Cambria" w:hAnsi="Cambria"/>
          <w:vertAlign w:val="subscript"/>
        </w:rPr>
        <w:t xml:space="preserve">j</w:t>
      </w:r>
      <w:r>
        <w:rPr>
          <w:rFonts w:ascii="Cambria" w:cs="Cambria" w:eastAsia="Cambria" w:hAnsi="Cambria"/>
        </w:rPr>
        <w:t xml:space="preserve"> = y</w:t>
      </w:r>
      <w:r>
        <w:rPr>
          <w:rFonts w:ascii="Cambria" w:cs="Cambria" w:eastAsia="Cambria" w:hAnsi="Cambria"/>
          <w:vertAlign w:val="subscript"/>
        </w:rPr>
        <w:t xml:space="preserve">j</w:t>
      </w:r>
      <w:r>
        <w:rPr>
          <w:rFonts w:ascii="Cambria" w:cs="Cambria" w:eastAsia="Cambria" w:hAnsi="Cambria"/>
        </w:rPr>
        <w:t xml:space="preserve">. This is Theorem 2.1 of the companion book [10].  ∎</w:t>
      </w:r>
    </w:p>
    <w:p>
      <w:pPr>
        <w:spacing w:after="120" w:before="0" w:line="276"/>
        <w:jc w:val="both"/>
      </w:pPr>
      <w:r>
        <w:rPr>
          <w:rFonts w:ascii="Cambria" w:cs="Cambria" w:eastAsia="Cambria" w:hAnsi="Cambria"/>
        </w:rPr>
        <w:t xml:space="preserve">Five corollaries describe the whole DE layer.</w:t>
      </w:r>
    </w:p>
    <w:p>
      <w:pPr>
        <w:spacing w:after="120" w:before="0" w:line="276"/>
        <w:jc w:val="both"/>
      </w:pPr>
      <w:r>
        <w:rPr>
          <w:rFonts w:ascii="Cambria" w:cs="Cambria" w:eastAsia="Cambria" w:hAnsi="Cambria"/>
          <w:b/>
          <w:bCs/>
        </w:rPr>
        <w:t xml:space="preserve">Corollary 1 (general observation covariance).</w:t>
      </w:r>
      <w:r>
        <w:rPr>
          <w:rFonts w:ascii="Cambria" w:cs="Cambria" w:eastAsia="Cambria" w:hAnsi="Cambria"/>
        </w:rPr>
        <w:t xml:space="preserve"> If K</w:t>
      </w:r>
      <w:r>
        <w:rPr>
          <w:rFonts w:ascii="Cambria" w:cs="Cambria" w:eastAsia="Cambria" w:hAnsi="Cambria"/>
          <w:vertAlign w:val="subscript"/>
        </w:rPr>
        <w:t xml:space="preserve">t</w:t>
      </w:r>
      <w:r>
        <w:rPr>
          <w:rFonts w:ascii="Cambria" w:cs="Cambria" w:eastAsia="Cambria" w:hAnsi="Cambria"/>
        </w:rPr>
        <w:t xml:space="preserve">(q, y) = N(q; √a</w:t>
      </w:r>
      <w:r>
        <w:rPr>
          <w:rFonts w:ascii="Cambria" w:cs="Cambria" w:eastAsia="Cambria" w:hAnsi="Cambria"/>
          <w:vertAlign w:val="subscript"/>
        </w:rPr>
        <w:t xml:space="preserve">t</w:t>
      </w:r>
      <w:r>
        <w:rPr>
          <w:rFonts w:ascii="Cambria" w:cs="Cambria" w:eastAsia="Cambria" w:hAnsi="Cambria"/>
        </w:rPr>
        <w:t xml:space="preserve"> y, Σ) with Σ positive definite, the same holds with logits √a</w:t>
      </w:r>
      <w:r>
        <w:rPr>
          <w:rFonts w:ascii="Cambria" w:cs="Cambria" w:eastAsia="Cambria" w:hAnsi="Cambria"/>
          <w:vertAlign w:val="subscript"/>
        </w:rPr>
        <w:t xml:space="preserve">t</w:t>
      </w:r>
      <w:r>
        <w:rPr>
          <w:rFonts w:ascii="Cambria" w:cs="Cambria" w:eastAsia="Cambria" w:hAnsi="Cambria"/>
        </w:rPr>
        <w:t xml:space="preserve"> q</w:t>
      </w:r>
      <w:r>
        <w:rPr>
          <w:rFonts w:ascii="Cambria" w:cs="Cambria" w:eastAsia="Cambria" w:hAnsi="Cambria"/>
          <w:vertAlign w:val="superscript"/>
        </w:rPr>
        <w:t xml:space="preserve">⊤</w:t>
      </w:r>
      <w:r>
        <w:rPr>
          <w:rFonts w:ascii="Cambria" w:cs="Cambria" w:eastAsia="Cambria" w:hAnsi="Cambria"/>
        </w:rPr>
        <w:t xml:space="preserve">Σ</w:t>
      </w:r>
      <w:r>
        <w:rPr>
          <w:rFonts w:ascii="Cambria" w:cs="Cambria" w:eastAsia="Cambria" w:hAnsi="Cambria"/>
          <w:vertAlign w:val="superscript"/>
        </w:rPr>
        <w:t xml:space="preserve">−1</w:t>
      </w:r>
      <w:r>
        <w:rPr>
          <w:rFonts w:ascii="Cambria" w:cs="Cambria" w:eastAsia="Cambria" w:hAnsi="Cambria"/>
        </w:rPr>
        <w:t xml:space="preserve">y</w:t>
      </w:r>
      <w:r>
        <w:rPr>
          <w:rFonts w:ascii="Cambria" w:cs="Cambria" w:eastAsia="Cambria" w:hAnsi="Cambria"/>
          <w:vertAlign w:val="subscript"/>
        </w:rPr>
        <w:t xml:space="preserve">j</w:t>
      </w:r>
      <w:r>
        <w:rPr>
          <w:rFonts w:ascii="Cambria" w:cs="Cambria" w:eastAsia="Cambria" w:hAnsi="Cambria"/>
        </w:rPr>
        <w:t xml:space="preserve"> + log w</w:t>
      </w:r>
      <w:r>
        <w:rPr>
          <w:rFonts w:ascii="Cambria" w:cs="Cambria" w:eastAsia="Cambria" w:hAnsi="Cambria"/>
          <w:vertAlign w:val="subscript"/>
        </w:rPr>
        <w:t xml:space="preserve">j</w:t>
      </w:r>
      <w:r>
        <w:rPr>
          <w:rFonts w:ascii="Cambria" w:cs="Cambria" w:eastAsia="Cambria" w:hAnsi="Cambria"/>
        </w:rPr>
        <w:t xml:space="preserve"> − a</w:t>
      </w:r>
      <w:r>
        <w:rPr>
          <w:rFonts w:ascii="Cambria" w:cs="Cambria" w:eastAsia="Cambria" w:hAnsi="Cambria"/>
          <w:vertAlign w:val="subscript"/>
        </w:rPr>
        <w:t xml:space="preserve">t</w:t>
      </w:r>
      <w:r>
        <w:rPr>
          <w:rFonts w:ascii="Cambria" w:cs="Cambria" w:eastAsia="Cambria" w:hAnsi="Cambria"/>
        </w:rPr>
        <w:t xml:space="preserve"> y</w:t>
      </w:r>
      <w:r>
        <w:rPr>
          <w:rFonts w:ascii="Cambria" w:cs="Cambria" w:eastAsia="Cambria" w:hAnsi="Cambria"/>
          <w:vertAlign w:val="subscript"/>
        </w:rPr>
        <w:t xml:space="preserve">j</w:t>
      </w:r>
      <w:r>
        <w:rPr>
          <w:rFonts w:ascii="Cambria" w:cs="Cambria" w:eastAsia="Cambria" w:hAnsi="Cambria"/>
          <w:vertAlign w:val="superscript"/>
        </w:rPr>
        <w:t xml:space="preserve">⊤</w:t>
      </w:r>
      <w:r>
        <w:rPr>
          <w:rFonts w:ascii="Cambria" w:cs="Cambria" w:eastAsia="Cambria" w:hAnsi="Cambria"/>
        </w:rPr>
        <w:t xml:space="preserve">Σ</w:t>
      </w:r>
      <w:r>
        <w:rPr>
          <w:rFonts w:ascii="Cambria" w:cs="Cambria" w:eastAsia="Cambria" w:hAnsi="Cambria"/>
          <w:vertAlign w:val="superscript"/>
        </w:rPr>
        <w:t xml:space="preserve">−1</w:t>
      </w:r>
      <w:r>
        <w:rPr>
          <w:rFonts w:ascii="Cambria" w:cs="Cambria" w:eastAsia="Cambria" w:hAnsi="Cambria"/>
        </w:rPr>
        <w:t xml:space="preserve">y</w:t>
      </w:r>
      <w:r>
        <w:rPr>
          <w:rFonts w:ascii="Cambria" w:cs="Cambria" w:eastAsia="Cambria" w:hAnsi="Cambria"/>
          <w:vertAlign w:val="subscript"/>
        </w:rPr>
        <w:t xml:space="preserve">j</w:t>
      </w:r>
      <w:r>
        <w:rPr>
          <w:rFonts w:ascii="Cambria" w:cs="Cambria" w:eastAsia="Cambria" w:hAnsi="Cambria"/>
        </w:rPr>
        <w:t xml:space="preserve">/2: attention in the metric Σ</w:t>
      </w:r>
      <w:r>
        <w:rPr>
          <w:rFonts w:ascii="Cambria" w:cs="Cambria" w:eastAsia="Cambria" w:hAnsi="Cambria"/>
          <w:vertAlign w:val="superscript"/>
        </w:rPr>
        <w:t xml:space="preserve">−1</w:t>
      </w:r>
      <w:r>
        <w:rPr>
          <w:rFonts w:ascii="Cambria" w:cs="Cambria" w:eastAsia="Cambria" w:hAnsi="Cambria"/>
        </w:rPr>
        <w:t xml:space="preserve">. The proof is the same expansion, with ‖·‖² replaced by the Σ</w:t>
      </w:r>
      <w:r>
        <w:rPr>
          <w:rFonts w:ascii="Cambria" w:cs="Cambria" w:eastAsia="Cambria" w:hAnsi="Cambria"/>
          <w:vertAlign w:val="superscript"/>
        </w:rPr>
        <w:t xml:space="preserve">−1</w:t>
      </w:r>
      <w:r>
        <w:rPr>
          <w:rFonts w:ascii="Cambria" w:cs="Cambria" w:eastAsia="Cambria" w:hAnsi="Cambria"/>
        </w:rPr>
        <w:t xml:space="preserve">-norm.</w:t>
      </w:r>
    </w:p>
    <w:p>
      <w:pPr>
        <w:spacing w:after="120" w:before="0" w:line="276"/>
        <w:jc w:val="both"/>
      </w:pPr>
      <w:r>
        <w:rPr>
          <w:rFonts w:ascii="Cambria" w:cs="Cambria" w:eastAsia="Cambria" w:hAnsi="Cambria"/>
          <w:b/>
          <w:bCs/>
        </w:rPr>
        <w:t xml:space="preserve">Corollary 2 (corrections are key biases).</w:t>
      </w:r>
      <w:r>
        <w:rPr>
          <w:rFonts w:ascii="Cambria" w:cs="Cambria" w:eastAsia="Cambria" w:hAnsi="Cambria"/>
        </w:rPr>
        <w:t xml:space="preserve"> Replacing log w</w:t>
      </w:r>
      <w:r>
        <w:rPr>
          <w:rFonts w:ascii="Cambria" w:cs="Cambria" w:eastAsia="Cambria" w:hAnsi="Cambria"/>
          <w:vertAlign w:val="subscript"/>
        </w:rPr>
        <w:t xml:space="preserve">j</w:t>
      </w:r>
      <w:r>
        <w:rPr>
          <w:rFonts w:ascii="Cambria" w:cs="Cambria" w:eastAsia="Cambria" w:hAnsi="Cambria"/>
        </w:rPr>
        <w:t xml:space="preserve"> by −βJ(y</w:t>
      </w:r>
      <w:r>
        <w:rPr>
          <w:rFonts w:ascii="Cambria" w:cs="Cambria" w:eastAsia="Cambria" w:hAnsi="Cambria"/>
          <w:vertAlign w:val="subscript"/>
        </w:rPr>
        <w:t xml:space="preserve">j</w:t>
      </w:r>
      <w:r>
        <w:rPr>
          <w:rFonts w:ascii="Cambria" w:cs="Cambria" w:eastAsia="Cambria" w:hAnsi="Cambria"/>
        </w:rPr>
        <w:t xml:space="preserve">) + log ν(y</w:t>
      </w:r>
      <w:r>
        <w:rPr>
          <w:rFonts w:ascii="Cambria" w:cs="Cambria" w:eastAsia="Cambria" w:hAnsi="Cambria"/>
          <w:vertAlign w:val="subscript"/>
        </w:rPr>
        <w:t xml:space="preserve">j</w:t>
      </w:r>
      <w:r>
        <w:rPr>
          <w:rFonts w:ascii="Cambria" w:cs="Cambria" w:eastAsia="Cambria" w:hAnsi="Cambria"/>
        </w:rPr>
        <w:t xml:space="preserve">) − log p</w:t>
      </w:r>
      <w:r>
        <w:rPr>
          <w:rFonts w:ascii="Cambria" w:cs="Cambria" w:eastAsia="Cambria" w:hAnsi="Cambria"/>
          <w:vertAlign w:val="subscript"/>
        </w:rPr>
        <w:t xml:space="preserve">j</w:t>
      </w:r>
      <w:r>
        <w:rPr>
          <w:rFonts w:ascii="Cambria" w:cs="Cambria" w:eastAsia="Cambria" w:hAnsi="Cambria"/>
        </w:rPr>
        <w:t xml:space="preserve">(y</w:t>
      </w:r>
      <w:r>
        <w:rPr>
          <w:rFonts w:ascii="Cambria" w:cs="Cambria" w:eastAsia="Cambria" w:hAnsi="Cambria"/>
          <w:vertAlign w:val="subscript"/>
        </w:rPr>
        <w:t xml:space="preserve">j</w:t>
      </w:r>
      <w:r>
        <w:rPr>
          <w:rFonts w:ascii="Cambria" w:cs="Cambria" w:eastAsia="Cambria" w:hAnsi="Cambria"/>
        </w:rPr>
        <w:t xml:space="preserve">) — an importance correction from the actual proposal density p</w:t>
      </w:r>
      <w:r>
        <w:rPr>
          <w:rFonts w:ascii="Cambria" w:cs="Cambria" w:eastAsia="Cambria" w:hAnsi="Cambria"/>
          <w:vertAlign w:val="subscript"/>
        </w:rPr>
        <w:t xml:space="preserve">j</w:t>
      </w:r>
      <w:r>
        <w:rPr>
          <w:rFonts w:ascii="Cambria" w:cs="Cambria" w:eastAsia="Cambria" w:hAnsi="Cambria"/>
        </w:rPr>
        <w:t xml:space="preserve"> to a prior density ν — changes only b</w:t>
      </w:r>
      <w:r>
        <w:rPr>
          <w:rFonts w:ascii="Cambria" w:cs="Cambria" w:eastAsia="Cambria" w:hAnsi="Cambria"/>
          <w:vertAlign w:val="subscript"/>
        </w:rPr>
        <w:t xml:space="preserve">j</w:t>
      </w:r>
      <w:r>
        <w:rPr>
          <w:rFonts w:ascii="Cambria" w:cs="Cambria" w:eastAsia="Cambria" w:hAnsi="Cambria"/>
        </w:rPr>
        <w:t xml:space="preserve">. Every correction of the weights, and every mask, acts on the keys; none reaches the queries or the values.</w:t>
      </w:r>
    </w:p>
    <w:p>
      <w:pPr>
        <w:spacing w:after="120" w:before="0" w:line="276"/>
        <w:jc w:val="both"/>
      </w:pPr>
      <w:r>
        <w:rPr>
          <w:rFonts w:ascii="Cambria" w:cs="Cambria" w:eastAsia="Cambria" w:hAnsi="Cambria"/>
          <w:b/>
          <w:bCs/>
        </w:rPr>
        <w:t xml:space="preserve">Corollary 3 (Hopfield retrieval with a prior).</w:t>
      </w:r>
      <w:r>
        <w:rPr>
          <w:rFonts w:ascii="Cambria" w:cs="Cambria" w:eastAsia="Cambria" w:hAnsi="Cambria"/>
        </w:rPr>
        <w:t xml:space="preserve"> With tied query, key and value, x̂₀ is a modern-Hopfield update with inverse temperature c</w:t>
      </w:r>
      <w:r>
        <w:rPr>
          <w:rFonts w:ascii="Cambria" w:cs="Cambria" w:eastAsia="Cambria" w:hAnsi="Cambria"/>
          <w:vertAlign w:val="subscript"/>
        </w:rPr>
        <w:t xml:space="preserve">t</w:t>
      </w:r>
      <w:r>
        <w:rPr>
          <w:rFonts w:ascii="Cambria" w:cs="Cambria" w:eastAsia="Cambria" w:hAnsi="Cambria"/>
        </w:rPr>
        <w:t xml:space="preserve"> = √a</w:t>
      </w:r>
      <w:r>
        <w:rPr>
          <w:rFonts w:ascii="Cambria" w:cs="Cambria" w:eastAsia="Cambria" w:hAnsi="Cambria"/>
          <w:vertAlign w:val="subscript"/>
        </w:rPr>
        <w:t xml:space="preserve">t</w:t>
      </w:r>
      <w:r>
        <w:rPr>
          <w:rFonts w:ascii="Cambria" w:cs="Cambria" w:eastAsia="Cambria" w:hAnsi="Cambria"/>
        </w:rPr>
        <w:t xml:space="preserve">/(1 − a</w:t>
      </w:r>
      <w:r>
        <w:rPr>
          <w:rFonts w:ascii="Cambria" w:cs="Cambria" w:eastAsia="Cambria" w:hAnsi="Cambria"/>
          <w:vertAlign w:val="subscript"/>
        </w:rPr>
        <w:t xml:space="preserve">t</w:t>
      </w:r>
      <w:r>
        <w:rPr>
          <w:rFonts w:ascii="Cambria" w:cs="Cambria" w:eastAsia="Cambria" w:hAnsi="Cambria"/>
        </w:rPr>
        <w:t xml:space="preserve">) [6]. Because a</w:t>
      </w:r>
      <w:r>
        <w:rPr>
          <w:rFonts w:ascii="Cambria" w:cs="Cambria" w:eastAsia="Cambria" w:hAnsi="Cambria"/>
          <w:vertAlign w:val="subscript"/>
        </w:rPr>
        <w:t xml:space="preserve">t</w:t>
      </w:r>
      <w:r>
        <w:rPr>
          <w:rFonts w:ascii="Cambria" w:cs="Cambria" w:eastAsia="Cambria" w:hAnsi="Cambria"/>
        </w:rPr>
        <w:t xml:space="preserve"> rises over the run, c</w:t>
      </w:r>
      <w:r>
        <w:rPr>
          <w:rFonts w:ascii="Cambria" w:cs="Cambria" w:eastAsia="Cambria" w:hAnsi="Cambria"/>
          <w:vertAlign w:val="subscript"/>
        </w:rPr>
        <w:t xml:space="preserve">t</w:t>
      </w:r>
      <w:r>
        <w:rPr>
          <w:rFonts w:ascii="Cambria" w:cs="Cambria" w:eastAsia="Cambria" w:hAnsi="Cambria"/>
        </w:rPr>
        <w:t xml:space="preserve"> rises with depth: early layers retrieve broadly and late layers sharply. The loss is a prior over which memories may be retrieved. The revised companion paper bounds how fast retrievals separate: ‖m</w:t>
      </w:r>
      <w:r>
        <w:rPr>
          <w:rFonts w:ascii="Cambria" w:cs="Cambria" w:eastAsia="Cambria" w:hAnsi="Cambria"/>
          <w:vertAlign w:val="subscript"/>
        </w:rPr>
        <w:t xml:space="preserve">t</w:t>
      </w:r>
      <w:r>
        <w:rPr>
          <w:rFonts w:ascii="Cambria" w:cs="Cambria" w:eastAsia="Cambria" w:hAnsi="Cambria"/>
        </w:rPr>
        <w:t xml:space="preserve">(q) − m</w:t>
      </w:r>
      <w:r>
        <w:rPr>
          <w:rFonts w:ascii="Cambria" w:cs="Cambria" w:eastAsia="Cambria" w:hAnsi="Cambria"/>
          <w:vertAlign w:val="subscript"/>
        </w:rPr>
        <w:t xml:space="preserve">t</w:t>
      </w:r>
      <w:r>
        <w:rPr>
          <w:rFonts w:ascii="Cambria" w:cs="Cambria" w:eastAsia="Cambria" w:hAnsi="Cambria"/>
        </w:rPr>
        <w:t xml:space="preserve">(q′)‖ ≤ c</w:t>
      </w:r>
      <w:r>
        <w:rPr>
          <w:rFonts w:ascii="Cambria" w:cs="Cambria" w:eastAsia="Cambria" w:hAnsi="Cambria"/>
          <w:vertAlign w:val="subscript"/>
        </w:rPr>
        <w:t xml:space="preserve">t</w:t>
      </w:r>
      <w:r>
        <w:rPr>
          <w:rFonts w:ascii="Cambria" w:cs="Cambria" w:eastAsia="Cambria" w:hAnsi="Cambria"/>
        </w:rPr>
        <w:t xml:space="preserve"> (R²/4) ‖q − q′‖ for a population of diameter R [12, Proposition 3].</w:t>
      </w:r>
    </w:p>
    <w:p>
      <w:pPr>
        <w:spacing w:after="120" w:before="0" w:line="276"/>
        <w:jc w:val="both"/>
      </w:pPr>
      <w:r>
        <w:rPr>
          <w:rFonts w:ascii="Cambria" w:cs="Cambria" w:eastAsia="Cambria" w:hAnsi="Cambria"/>
          <w:b/>
          <w:bCs/>
        </w:rPr>
        <w:t xml:space="preserve">Corollary 4 (residual and noise).</w:t>
      </w:r>
      <w:r>
        <w:rPr>
          <w:rFonts w:ascii="Cambria" w:cs="Cambria" w:eastAsia="Cambria" w:hAnsi="Cambria"/>
        </w:rPr>
        <w:t xml:space="preserve"> In the scaled coordinate q/√a, the deterministic part of (2) is the convex interpolation (1 − λ</w:t>
      </w:r>
      <w:r>
        <w:rPr>
          <w:rFonts w:ascii="Cambria" w:cs="Cambria" w:eastAsia="Cambria" w:hAnsi="Cambria"/>
          <w:vertAlign w:val="subscript"/>
        </w:rPr>
        <w:t xml:space="preserve">t</w:t>
      </w:r>
      <w:r>
        <w:rPr>
          <w:rFonts w:ascii="Cambria" w:cs="Cambria" w:eastAsia="Cambria" w:hAnsi="Cambria"/>
        </w:rPr>
        <w:t xml:space="preserve">) q</w:t>
      </w:r>
      <w:r>
        <w:rPr>
          <w:rFonts w:ascii="Cambria" w:cs="Cambria" w:eastAsia="Cambria" w:hAnsi="Cambria"/>
          <w:vertAlign w:val="subscript"/>
        </w:rPr>
        <w:t xml:space="preserve">t</w:t>
      </w:r>
      <w:r>
        <w:rPr>
          <w:rFonts w:ascii="Cambria" w:cs="Cambria" w:eastAsia="Cambria" w:hAnsi="Cambria"/>
        </w:rPr>
        <w:t xml:space="preserve">/√a</w:t>
      </w:r>
      <w:r>
        <w:rPr>
          <w:rFonts w:ascii="Cambria" w:cs="Cambria" w:eastAsia="Cambria" w:hAnsi="Cambria"/>
          <w:vertAlign w:val="subscript"/>
        </w:rPr>
        <w:t xml:space="preserve">t</w:t>
      </w:r>
      <w:r>
        <w:rPr>
          <w:rFonts w:ascii="Cambria" w:cs="Cambria" w:eastAsia="Cambria" w:hAnsi="Cambria"/>
        </w:rPr>
        <w:t xml:space="preserve"> + λ</w:t>
      </w:r>
      <w:r>
        <w:rPr>
          <w:rFonts w:ascii="Cambria" w:cs="Cambria" w:eastAsia="Cambria" w:hAnsi="Cambria"/>
          <w:vertAlign w:val="subscript"/>
        </w:rPr>
        <w:t xml:space="preserve">t</w:t>
      </w:r>
      <w:r>
        <w:rPr>
          <w:rFonts w:ascii="Cambria" w:cs="Cambria" w:eastAsia="Cambria" w:hAnsi="Cambria"/>
        </w:rPr>
        <w:t xml:space="preserve"> m</w:t>
      </w:r>
      <w:r>
        <w:rPr>
          <w:rFonts w:ascii="Cambria" w:cs="Cambria" w:eastAsia="Cambria" w:hAnsi="Cambria"/>
          <w:vertAlign w:val="subscript"/>
        </w:rPr>
        <w:t xml:space="preserve">t</w:t>
      </w:r>
      <w:r>
        <w:rPr>
          <w:rFonts w:ascii="Cambria" w:cs="Cambria" w:eastAsia="Cambria" w:hAnsi="Cambria"/>
        </w:rPr>
        <w:t xml:space="preserve"> with λ</w:t>
      </w:r>
      <w:r>
        <w:rPr>
          <w:rFonts w:ascii="Cambria" w:cs="Cambria" w:eastAsia="Cambria" w:hAnsi="Cambria"/>
          <w:vertAlign w:val="subscript"/>
        </w:rPr>
        <w:t xml:space="preserve">t</w:t>
      </w:r>
      <w:r>
        <w:rPr>
          <w:rFonts w:ascii="Cambria" w:cs="Cambria" w:eastAsia="Cambria" w:hAnsi="Cambria"/>
        </w:rPr>
        <w:t xml:space="preserve"> = 1 − A</w:t>
      </w:r>
      <w:r>
        <w:rPr>
          <w:rFonts w:ascii="Cambria" w:cs="Cambria" w:eastAsia="Cambria" w:hAnsi="Cambria"/>
          <w:vertAlign w:val="subscript"/>
        </w:rPr>
        <w:t xml:space="preserve">t</w:t>
      </w:r>
      <w:r>
        <w:rPr>
          <w:rFonts w:ascii="Cambria" w:cs="Cambria" w:eastAsia="Cambria" w:hAnsi="Cambria"/>
        </w:rPr>
        <w:t xml:space="preserve">√a</w:t>
      </w:r>
      <w:r>
        <w:rPr>
          <w:rFonts w:ascii="Cambria" w:cs="Cambria" w:eastAsia="Cambria" w:hAnsi="Cambria"/>
          <w:vertAlign w:val="subscript"/>
        </w:rPr>
        <w:t xml:space="preserve">t</w:t>
      </w:r>
      <w:r>
        <w:rPr>
          <w:rFonts w:ascii="Cambria" w:cs="Cambria" w:eastAsia="Cambria" w:hAnsi="Cambria"/>
        </w:rPr>
        <w:t xml:space="preserve">/√a</w:t>
      </w:r>
      <w:r>
        <w:rPr>
          <w:rFonts w:ascii="Cambria" w:cs="Cambria" w:eastAsia="Cambria" w:hAnsi="Cambria"/>
          <w:vertAlign w:val="subscript"/>
        </w:rPr>
        <w:t xml:space="preserve">t−1</w:t>
      </w:r>
      <w:r>
        <w:rPr>
          <w:rFonts w:ascii="Cambria" w:cs="Cambria" w:eastAsia="Cambria" w:hAnsi="Cambria"/>
        </w:rPr>
        <w:t xml:space="preserve"> ∈ [0, 1] [10, (2.8)]. The layer is attention followed by an interpolating residual — a convex combination, not a sum — followed by additive Gaussian noise. With σ</w:t>
      </w:r>
      <w:r>
        <w:rPr>
          <w:rFonts w:ascii="Cambria" w:cs="Cambria" w:eastAsia="Cambria" w:hAnsi="Cambria"/>
          <w:vertAlign w:val="subscript"/>
        </w:rPr>
        <w:t xml:space="preserve">t</w:t>
      </w:r>
      <w:r>
        <w:rPr>
          <w:rFonts w:ascii="Cambria" w:cs="Cambria" w:eastAsia="Cambria" w:hAnsi="Cambria"/>
        </w:rPr>
        <w:t xml:space="preserve"> = 0 the network is deterministic.</w:t>
      </w:r>
    </w:p>
    <w:p>
      <w:pPr>
        <w:spacing w:after="120" w:before="0" w:line="276"/>
        <w:jc w:val="both"/>
      </w:pPr>
      <w:r>
        <w:rPr>
          <w:rFonts w:ascii="Cambria" w:cs="Cambria" w:eastAsia="Cambria" w:hAnsi="Cambria"/>
          <w:b/>
          <w:bCs/>
        </w:rPr>
        <w:t xml:space="preserve">Corollary 5 (equivariance and tying).</w:t>
      </w:r>
      <w:r>
        <w:rPr>
          <w:rFonts w:ascii="Cambria" w:cs="Cambria" w:eastAsia="Cambria" w:hAnsi="Cambria"/>
        </w:rPr>
        <w:t xml:space="preserve"> There are no positions: permuting the population permutes the output, so a DE step is a set-to-set map. The same operator is applied at every step; only τ</w:t>
      </w:r>
      <w:r>
        <w:rPr>
          <w:rFonts w:ascii="Cambria" w:cs="Cambria" w:eastAsia="Cambria" w:hAnsi="Cambria"/>
          <w:vertAlign w:val="subscript"/>
        </w:rPr>
        <w:t xml:space="preserve">t</w:t>
      </w:r>
      <w:r>
        <w:rPr>
          <w:rFonts w:ascii="Cambria" w:cs="Cambria" w:eastAsia="Cambria" w:hAnsi="Cambria"/>
        </w:rPr>
        <w:t xml:space="preserve">, the a</w:t>
      </w:r>
      <w:r>
        <w:rPr>
          <w:rFonts w:ascii="Cambria" w:cs="Cambria" w:eastAsia="Cambria" w:hAnsi="Cambria"/>
          <w:vertAlign w:val="subscript"/>
        </w:rPr>
        <w:t xml:space="preserve">t</w:t>
      </w:r>
      <w:r>
        <w:rPr>
          <w:rFonts w:ascii="Cambria" w:cs="Cambria" w:eastAsia="Cambria" w:hAnsi="Cambria"/>
        </w:rPr>
        <w:t xml:space="preserve">-dependent part of the bias and the residual coefficient change. A T-step run is a T-layer weight-tied network whose only depth-varying quantity is a schedule. One layer costs O(n²D) for n queries, exactly as attention does, and for the same reason.</w:t>
      </w:r>
    </w:p>
    <w:p>
      <w:pPr>
        <w:pStyle w:val="Heading1"/>
      </w:pPr>
      <w:r>
        <w:t xml:space="preserve">4  What the identity does not say</w:t>
      </w:r>
    </w:p>
    <w:p>
      <w:pPr>
        <w:keepNext/>
        <w:spacing w:after="80" w:before="120"/>
      </w:pPr>
      <w:r>
        <w:rPr>
          <w:rFonts w:ascii="Cambria" w:cs="Cambria" w:eastAsia="Cambria" w:hAnsi="Cambria"/>
          <w:b/>
          <w:bCs/>
          <w:sz w:val="20"/>
          <w:szCs w:val="20"/>
        </w:rPr>
        <w:t xml:space="preserve">Table 1.</w:t>
      </w:r>
      <w:r>
        <w:rPr>
          <w:rFonts w:ascii="Cambria" w:cs="Cambria" w:eastAsia="Cambria" w:hAnsi="Cambria"/>
          <w:sz w:val="20"/>
          <w:szCs w:val="20"/>
        </w:rPr>
        <w:t xml:space="preserve"> Components of a standard Transformer layer and their counterparts in a DE step.</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3366"/>
        <w:gridCol w:w="4059"/>
        <w:gridCol w:w="1881"/>
      </w:tblGrid>
      <w:tr>
        <w:trPr>
          <w:tblHeader/>
        </w:trPr>
        <w:tc>
          <w:tcPr>
            <w:tcW w:type="dxa" w:w="336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pPr>
              <w:spacing w:after="0" w:line="240"/>
            </w:pPr>
            <w:r>
              <w:rPr>
                <w:rFonts w:ascii="Cambria" w:cs="Cambria" w:eastAsia="Cambria" w:hAnsi="Cambria"/>
                <w:b/>
                <w:bCs/>
                <w:sz w:val="19"/>
                <w:szCs w:val="19"/>
              </w:rPr>
              <w:t xml:space="preserve">Transformer component</w:t>
            </w:r>
          </w:p>
        </w:tc>
        <w:tc>
          <w:tcPr>
            <w:tcW w:type="dxa" w:w="4059"/>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pPr>
              <w:spacing w:after="0" w:line="240"/>
            </w:pPr>
            <w:r>
              <w:rPr>
                <w:rFonts w:ascii="Cambria" w:cs="Cambria" w:eastAsia="Cambria" w:hAnsi="Cambria"/>
                <w:b/>
                <w:bCs/>
                <w:sz w:val="19"/>
                <w:szCs w:val="19"/>
              </w:rPr>
              <w:t xml:space="preserve">In a DE step</w:t>
            </w:r>
          </w:p>
        </w:tc>
        <w:tc>
          <w:tcPr>
            <w:tcW w:type="dxa" w:w="1881"/>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pPr>
              <w:spacing w:after="0" w:line="240"/>
            </w:pPr>
            <w:r>
              <w:rPr>
                <w:rFonts w:ascii="Cambria" w:cs="Cambria" w:eastAsia="Cambria" w:hAnsi="Cambria"/>
                <w:b/>
                <w:bCs/>
                <w:sz w:val="19"/>
                <w:szCs w:val="19"/>
              </w:rPr>
              <w:t xml:space="preserve">Present?</w:t>
            </w:r>
          </w:p>
        </w:tc>
      </w:tr>
      <w:tr>
        <w:trPr>
          <w:cantSplit/>
        </w:trPr>
        <w:tc>
          <w:tcPr>
            <w:tcW w:type="dxa" w:w="33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Query, key, value projections W</w:t>
            </w:r>
            <w:r>
              <w:rPr>
                <w:rFonts w:ascii="Cambria" w:cs="Cambria" w:eastAsia="Cambria" w:hAnsi="Cambria"/>
                <w:b w:val="false"/>
                <w:bCs w:val="false"/>
                <w:sz w:val="19"/>
                <w:szCs w:val="19"/>
                <w:vertAlign w:val="subscript"/>
              </w:rPr>
              <w:t xml:space="preserve">Q</w:t>
            </w:r>
            <w:r>
              <w:rPr>
                <w:rFonts w:ascii="Cambria" w:cs="Cambria" w:eastAsia="Cambria" w:hAnsi="Cambria"/>
                <w:b w:val="false"/>
                <w:bCs w:val="false"/>
                <w:sz w:val="19"/>
                <w:szCs w:val="19"/>
              </w:rPr>
              <w:t xml:space="preserve">, W</w:t>
            </w:r>
            <w:r>
              <w:rPr>
                <w:rFonts w:ascii="Cambria" w:cs="Cambria" w:eastAsia="Cambria" w:hAnsi="Cambria"/>
                <w:b w:val="false"/>
                <w:bCs w:val="false"/>
                <w:sz w:val="19"/>
                <w:szCs w:val="19"/>
                <w:vertAlign w:val="subscript"/>
              </w:rPr>
              <w:t xml:space="preserve">K</w:t>
            </w:r>
            <w:r>
              <w:rPr>
                <w:rFonts w:ascii="Cambria" w:cs="Cambria" w:eastAsia="Cambria" w:hAnsi="Cambria"/>
                <w:b w:val="false"/>
                <w:bCs w:val="false"/>
                <w:sz w:val="19"/>
                <w:szCs w:val="19"/>
              </w:rPr>
              <w:t xml:space="preserve">, W</w:t>
            </w:r>
            <w:r>
              <w:rPr>
                <w:rFonts w:ascii="Cambria" w:cs="Cambria" w:eastAsia="Cambria" w:hAnsi="Cambria"/>
                <w:b w:val="false"/>
                <w:bCs w:val="false"/>
                <w:sz w:val="19"/>
                <w:szCs w:val="19"/>
                <w:vertAlign w:val="subscript"/>
              </w:rPr>
              <w:t xml:space="preserve">V</w:t>
            </w:r>
          </w:p>
        </w:tc>
        <w:tc>
          <w:tcPr>
            <w:tcW w:type="dxa" w:w="40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fixed: identity, √a</w:t>
            </w:r>
            <w:r>
              <w:rPr>
                <w:rFonts w:ascii="Cambria" w:cs="Cambria" w:eastAsia="Cambria" w:hAnsi="Cambria"/>
                <w:b w:val="false"/>
                <w:bCs w:val="false"/>
                <w:sz w:val="19"/>
                <w:szCs w:val="19"/>
                <w:vertAlign w:val="subscript"/>
              </w:rPr>
              <w:t xml:space="preserve">t</w:t>
            </w:r>
            <w:r>
              <w:rPr>
                <w:rFonts w:ascii="Cambria" w:cs="Cambria" w:eastAsia="Cambria" w:hAnsi="Cambria"/>
                <w:b w:val="false"/>
                <w:bCs w:val="false"/>
                <w:sz w:val="19"/>
                <w:szCs w:val="19"/>
              </w:rPr>
              <w:t xml:space="preserve"> × identity, identity</w:t>
            </w:r>
          </w:p>
        </w:tc>
        <w:tc>
          <w:tcPr>
            <w:tcW w:type="dxa" w:w="18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no (no parameters)</w:t>
            </w:r>
          </w:p>
        </w:tc>
      </w:tr>
      <w:tr>
        <w:trPr>
          <w:cantSplit/>
        </w:trPr>
        <w:tc>
          <w:tcPr>
            <w:tcW w:type="dxa" w:w="33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Scaled dot-product scores</w:t>
            </w:r>
          </w:p>
        </w:tc>
        <w:tc>
          <w:tcPr>
            <w:tcW w:type="dxa" w:w="40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√a</w:t>
            </w:r>
            <w:r>
              <w:rPr>
                <w:rFonts w:ascii="Cambria" w:cs="Cambria" w:eastAsia="Cambria" w:hAnsi="Cambria"/>
                <w:b w:val="false"/>
                <w:bCs w:val="false"/>
                <w:sz w:val="19"/>
                <w:szCs w:val="19"/>
                <w:vertAlign w:val="subscript"/>
              </w:rPr>
              <w:t xml:space="preserve">t</w:t>
            </w:r>
            <w:r>
              <w:rPr>
                <w:rFonts w:ascii="Cambria" w:cs="Cambria" w:eastAsia="Cambria" w:hAnsi="Cambria"/>
                <w:b w:val="false"/>
                <w:bCs w:val="false"/>
                <w:sz w:val="19"/>
                <w:szCs w:val="19"/>
              </w:rPr>
              <w:t xml:space="preserve"> q</w:t>
            </w:r>
            <w:r>
              <w:rPr>
                <w:rFonts w:ascii="Cambria" w:cs="Cambria" w:eastAsia="Cambria" w:hAnsi="Cambria"/>
                <w:b w:val="false"/>
                <w:bCs w:val="false"/>
                <w:sz w:val="19"/>
                <w:szCs w:val="19"/>
                <w:vertAlign w:val="subscript"/>
              </w:rPr>
              <w:t xml:space="preserve">i</w:t>
            </w:r>
            <w:r>
              <w:rPr>
                <w:rFonts w:ascii="Cambria" w:cs="Cambria" w:eastAsia="Cambria" w:hAnsi="Cambria"/>
                <w:b w:val="false"/>
                <w:bCs w:val="false"/>
                <w:sz w:val="19"/>
                <w:szCs w:val="19"/>
              </w:rPr>
              <w:t xml:space="preserve">·q</w:t>
            </w:r>
            <w:r>
              <w:rPr>
                <w:rFonts w:ascii="Cambria" w:cs="Cambria" w:eastAsia="Cambria" w:hAnsi="Cambria"/>
                <w:b w:val="false"/>
                <w:bCs w:val="false"/>
                <w:sz w:val="19"/>
                <w:szCs w:val="19"/>
                <w:vertAlign w:val="subscript"/>
              </w:rPr>
              <w:t xml:space="preserve">j</w:t>
            </w:r>
            <w:r>
              <w:rPr>
                <w:rFonts w:ascii="Cambria" w:cs="Cambria" w:eastAsia="Cambria" w:hAnsi="Cambria"/>
                <w:b w:val="false"/>
                <w:bCs w:val="false"/>
                <w:sz w:val="19"/>
                <w:szCs w:val="19"/>
              </w:rPr>
              <w:t xml:space="preserve">/(1 − a</w:t>
            </w:r>
            <w:r>
              <w:rPr>
                <w:rFonts w:ascii="Cambria" w:cs="Cambria" w:eastAsia="Cambria" w:hAnsi="Cambria"/>
                <w:b w:val="false"/>
                <w:bCs w:val="false"/>
                <w:sz w:val="19"/>
                <w:szCs w:val="19"/>
                <w:vertAlign w:val="subscript"/>
              </w:rPr>
              <w:t xml:space="preserve">t</w:t>
            </w:r>
            <w:r>
              <w:rPr>
                <w:rFonts w:ascii="Cambria" w:cs="Cambria" w:eastAsia="Cambria" w:hAnsi="Cambria"/>
                <w:b w:val="false"/>
                <w:bCs w:val="false"/>
                <w:sz w:val="19"/>
                <w:szCs w:val="19"/>
              </w:rPr>
              <w:t xml:space="preserve">)</w:t>
            </w:r>
          </w:p>
        </w:tc>
        <w:tc>
          <w:tcPr>
            <w:tcW w:type="dxa" w:w="18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yes</w:t>
            </w:r>
          </w:p>
        </w:tc>
      </w:tr>
      <w:tr>
        <w:trPr>
          <w:cantSplit/>
        </w:trPr>
        <w:tc>
          <w:tcPr>
            <w:tcW w:type="dxa" w:w="33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Additive attention bias</w:t>
            </w:r>
          </w:p>
        </w:tc>
        <w:tc>
          <w:tcPr>
            <w:tcW w:type="dxa" w:w="40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log w</w:t>
            </w:r>
            <w:r>
              <w:rPr>
                <w:rFonts w:ascii="Cambria" w:cs="Cambria" w:eastAsia="Cambria" w:hAnsi="Cambria"/>
                <w:b w:val="false"/>
                <w:bCs w:val="false"/>
                <w:sz w:val="19"/>
                <w:szCs w:val="19"/>
                <w:vertAlign w:val="subscript"/>
              </w:rPr>
              <w:t xml:space="preserve">j</w:t>
            </w:r>
            <w:r>
              <w:rPr>
                <w:rFonts w:ascii="Cambria" w:cs="Cambria" w:eastAsia="Cambria" w:hAnsi="Cambria"/>
                <w:b w:val="false"/>
                <w:bCs w:val="false"/>
                <w:sz w:val="19"/>
                <w:szCs w:val="19"/>
              </w:rPr>
              <w:t xml:space="preserve"> − a</w:t>
            </w:r>
            <w:r>
              <w:rPr>
                <w:rFonts w:ascii="Cambria" w:cs="Cambria" w:eastAsia="Cambria" w:hAnsi="Cambria"/>
                <w:b w:val="false"/>
                <w:bCs w:val="false"/>
                <w:sz w:val="19"/>
                <w:szCs w:val="19"/>
                <w:vertAlign w:val="subscript"/>
              </w:rPr>
              <w:t xml:space="preserve">t</w:t>
            </w:r>
            <w:r>
              <w:rPr>
                <w:rFonts w:ascii="Cambria" w:cs="Cambria" w:eastAsia="Cambria" w:hAnsi="Cambria"/>
                <w:b w:val="false"/>
                <w:bCs w:val="false"/>
                <w:sz w:val="19"/>
                <w:szCs w:val="19"/>
              </w:rPr>
              <w:t xml:space="preserve">‖q</w:t>
            </w:r>
            <w:r>
              <w:rPr>
                <w:rFonts w:ascii="Cambria" w:cs="Cambria" w:eastAsia="Cambria" w:hAnsi="Cambria"/>
                <w:b w:val="false"/>
                <w:bCs w:val="false"/>
                <w:sz w:val="19"/>
                <w:szCs w:val="19"/>
                <w:vertAlign w:val="subscript"/>
              </w:rPr>
              <w:t xml:space="preserve">j</w:t>
            </w:r>
            <w:r>
              <w:rPr>
                <w:rFonts w:ascii="Cambria" w:cs="Cambria" w:eastAsia="Cambria" w:hAnsi="Cambria"/>
                <w:b w:val="false"/>
                <w:bCs w:val="false"/>
                <w:sz w:val="19"/>
                <w:szCs w:val="19"/>
              </w:rPr>
              <w:t xml:space="preserve">‖²/2(1 − a</w:t>
            </w:r>
            <w:r>
              <w:rPr>
                <w:rFonts w:ascii="Cambria" w:cs="Cambria" w:eastAsia="Cambria" w:hAnsi="Cambria"/>
                <w:b w:val="false"/>
                <w:bCs w:val="false"/>
                <w:sz w:val="19"/>
                <w:szCs w:val="19"/>
                <w:vertAlign w:val="subscript"/>
              </w:rPr>
              <w:t xml:space="preserve">t</w:t>
            </w:r>
            <w:r>
              <w:rPr>
                <w:rFonts w:ascii="Cambria" w:cs="Cambria" w:eastAsia="Cambria" w:hAnsi="Cambria"/>
                <w:b w:val="false"/>
                <w:bCs w:val="false"/>
                <w:sz w:val="19"/>
                <w:szCs w:val="19"/>
              </w:rPr>
              <w:t xml:space="preserve">), per key</w:t>
            </w:r>
          </w:p>
        </w:tc>
        <w:tc>
          <w:tcPr>
            <w:tcW w:type="dxa" w:w="18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yes</w:t>
            </w:r>
          </w:p>
        </w:tc>
      </w:tr>
      <w:tr>
        <w:trPr>
          <w:cantSplit/>
        </w:trPr>
        <w:tc>
          <w:tcPr>
            <w:tcW w:type="dxa" w:w="33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Softmax normalisation</w:t>
            </w:r>
          </w:p>
        </w:tc>
        <w:tc>
          <w:tcPr>
            <w:tcW w:type="dxa" w:w="40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the normaliser of (1)</w:t>
            </w:r>
          </w:p>
        </w:tc>
        <w:tc>
          <w:tcPr>
            <w:tcW w:type="dxa" w:w="18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yes</w:t>
            </w:r>
          </w:p>
        </w:tc>
      </w:tr>
      <w:tr>
        <w:trPr>
          <w:cantSplit/>
        </w:trPr>
        <w:tc>
          <w:tcPr>
            <w:tcW w:type="dxa" w:w="33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Multiple heads</w:t>
            </w:r>
          </w:p>
        </w:tc>
        <w:tc>
          <w:tcPr>
            <w:tcW w:type="dxa" w:w="40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one head</w:t>
            </w:r>
          </w:p>
        </w:tc>
        <w:tc>
          <w:tcPr>
            <w:tcW w:type="dxa" w:w="18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no</w:t>
            </w:r>
          </w:p>
        </w:tc>
      </w:tr>
      <w:tr>
        <w:trPr>
          <w:cantSplit/>
        </w:trPr>
        <w:tc>
          <w:tcPr>
            <w:tcW w:type="dxa" w:w="33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Residual connection</w:t>
            </w:r>
          </w:p>
        </w:tc>
        <w:tc>
          <w:tcPr>
            <w:tcW w:type="dxa" w:w="40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convex interpolation, coefficient λ</w:t>
            </w:r>
            <w:r>
              <w:rPr>
                <w:rFonts w:ascii="Cambria" w:cs="Cambria" w:eastAsia="Cambria" w:hAnsi="Cambria"/>
                <w:b w:val="false"/>
                <w:bCs w:val="false"/>
                <w:sz w:val="19"/>
                <w:szCs w:val="19"/>
                <w:vertAlign w:val="subscript"/>
              </w:rPr>
              <w:t xml:space="preserve">t</w:t>
            </w:r>
          </w:p>
        </w:tc>
        <w:tc>
          <w:tcPr>
            <w:tcW w:type="dxa" w:w="18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yes, modified</w:t>
            </w:r>
          </w:p>
        </w:tc>
      </w:tr>
      <w:tr>
        <w:trPr>
          <w:cantSplit/>
        </w:trPr>
        <w:tc>
          <w:tcPr>
            <w:tcW w:type="dxa" w:w="33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Position-wise MLP</w:t>
            </w:r>
          </w:p>
        </w:tc>
        <w:tc>
          <w:tcPr>
            <w:tcW w:type="dxa" w:w="40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w:t>
            </w:r>
          </w:p>
        </w:tc>
        <w:tc>
          <w:tcPr>
            <w:tcW w:type="dxa" w:w="18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no</w:t>
            </w:r>
          </w:p>
        </w:tc>
      </w:tr>
      <w:tr>
        <w:trPr>
          <w:cantSplit/>
        </w:trPr>
        <w:tc>
          <w:tcPr>
            <w:tcW w:type="dxa" w:w="33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Layer normalisation</w:t>
            </w:r>
          </w:p>
        </w:tc>
        <w:tc>
          <w:tcPr>
            <w:tcW w:type="dxa" w:w="40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w:t>
            </w:r>
          </w:p>
        </w:tc>
        <w:tc>
          <w:tcPr>
            <w:tcW w:type="dxa" w:w="18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no (scale set by √a</w:t>
            </w:r>
            <w:r>
              <w:rPr>
                <w:rFonts w:ascii="Cambria" w:cs="Cambria" w:eastAsia="Cambria" w:hAnsi="Cambria"/>
                <w:b w:val="false"/>
                <w:bCs w:val="false"/>
                <w:sz w:val="19"/>
                <w:szCs w:val="19"/>
                <w:vertAlign w:val="subscript"/>
              </w:rPr>
              <w:t xml:space="preserve">t</w:t>
            </w:r>
            <w:r>
              <w:rPr>
                <w:rFonts w:ascii="Cambria" w:cs="Cambria" w:eastAsia="Cambria" w:hAnsi="Cambria"/>
                <w:b w:val="false"/>
                <w:bCs w:val="false"/>
                <w:sz w:val="19"/>
                <w:szCs w:val="19"/>
              </w:rPr>
              <w:t xml:space="preserve">)</w:t>
            </w:r>
          </w:p>
        </w:tc>
      </w:tr>
      <w:tr>
        <w:trPr>
          <w:cantSplit/>
        </w:trPr>
        <w:tc>
          <w:tcPr>
            <w:tcW w:type="dxa" w:w="33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Distinct weights per layer</w:t>
            </w:r>
          </w:p>
        </w:tc>
        <w:tc>
          <w:tcPr>
            <w:tcW w:type="dxa" w:w="40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weight-tied; only the schedule varies</w:t>
            </w:r>
          </w:p>
        </w:tc>
        <w:tc>
          <w:tcPr>
            <w:tcW w:type="dxa" w:w="18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no</w:t>
            </w:r>
          </w:p>
        </w:tc>
      </w:tr>
      <w:tr>
        <w:trPr>
          <w:cantSplit/>
        </w:trPr>
        <w:tc>
          <w:tcPr>
            <w:tcW w:type="dxa" w:w="33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Stochasticity</w:t>
            </w:r>
          </w:p>
        </w:tc>
        <w:tc>
          <w:tcPr>
            <w:tcW w:type="dxa" w:w="40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σ</w:t>
            </w:r>
            <w:r>
              <w:rPr>
                <w:rFonts w:ascii="Cambria" w:cs="Cambria" w:eastAsia="Cambria" w:hAnsi="Cambria"/>
                <w:b w:val="false"/>
                <w:bCs w:val="false"/>
                <w:sz w:val="19"/>
                <w:szCs w:val="19"/>
                <w:vertAlign w:val="subscript"/>
              </w:rPr>
              <w:t xml:space="preserve">t</w:t>
            </w:r>
            <w:r>
              <w:rPr>
                <w:rFonts w:ascii="Cambria" w:cs="Cambria" w:eastAsia="Cambria" w:hAnsi="Cambria"/>
                <w:b w:val="false"/>
                <w:bCs w:val="false"/>
                <w:sz w:val="19"/>
                <w:szCs w:val="19"/>
              </w:rPr>
              <w:t xml:space="preserve">ξ added every layer</w:t>
            </w:r>
          </w:p>
        </w:tc>
        <w:tc>
          <w:tcPr>
            <w:tcW w:type="dxa" w:w="18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extra</w:t>
            </w:r>
          </w:p>
        </w:tc>
      </w:tr>
      <w:tr>
        <w:trPr>
          <w:cantSplit/>
        </w:trPr>
        <w:tc>
          <w:tcPr>
            <w:tcW w:type="dxa" w:w="33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External per-token signal</w:t>
            </w:r>
          </w:p>
        </w:tc>
        <w:tc>
          <w:tcPr>
            <w:tcW w:type="dxa" w:w="40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J(q</w:t>
            </w:r>
            <w:r>
              <w:rPr>
                <w:rFonts w:ascii="Cambria" w:cs="Cambria" w:eastAsia="Cambria" w:hAnsi="Cambria"/>
                <w:b w:val="false"/>
                <w:bCs w:val="false"/>
                <w:sz w:val="19"/>
                <w:szCs w:val="19"/>
                <w:vertAlign w:val="subscript"/>
              </w:rPr>
              <w:t xml:space="preserve">j</w:t>
            </w:r>
            <w:r>
              <w:rPr>
                <w:rFonts w:ascii="Cambria" w:cs="Cambria" w:eastAsia="Cambria" w:hAnsi="Cambria"/>
                <w:b w:val="false"/>
                <w:bCs w:val="false"/>
                <w:sz w:val="19"/>
                <w:szCs w:val="19"/>
              </w:rPr>
              <w:t xml:space="preserve">) from an evaluator, entering the bias</w:t>
            </w:r>
          </w:p>
        </w:tc>
        <w:tc>
          <w:tcPr>
            <w:tcW w:type="dxa" w:w="18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extra</w:t>
            </w:r>
          </w:p>
        </w:tc>
      </w:tr>
    </w:tbl>
    <w:p>
      <w:pPr>
        <w:spacing w:after="60"/>
      </w:pPr>
    </w:p>
    <w:p>
      <w:pPr>
        <w:spacing w:after="120" w:before="0" w:line="276"/>
        <w:jc w:val="both"/>
      </w:pPr>
      <w:r>
        <w:rPr>
          <w:rFonts w:ascii="Cambria" w:cs="Cambria" w:eastAsia="Cambria" w:hAnsi="Cambria"/>
        </w:rPr>
        <w:t xml:space="preserve">Five statements about the correspondence need correcting; the last two correct the first version itself.</w:t>
      </w:r>
    </w:p>
    <w:p>
      <w:pPr>
        <w:spacing w:after="120" w:before="0" w:line="276"/>
        <w:jc w:val="both"/>
      </w:pPr>
      <w:r>
        <w:rPr>
          <w:rFonts w:ascii="Cambria" w:cs="Cambria" w:eastAsia="Cambria" w:hAnsi="Cambria"/>
          <w:b/>
          <w:bCs/>
        </w:rPr>
        <w:t xml:space="preserve">(i) The loss is not a value or query transformation, and it is not learned.</w:t>
      </w:r>
      <w:r>
        <w:rPr>
          <w:rFonts w:ascii="Cambria" w:cs="Cambria" w:eastAsia="Cambria" w:hAnsi="Cambria"/>
        </w:rPr>
        <w:t xml:space="preserve"> It enters only as an additive bias on the keys (Corollary 2). A token’s loss changes how strongly others attend to it, never what that token contributes when attended to. Nothing the evaluator knows about </w:t>
      </w:r>
      <w:r>
        <w:rPr>
          <w:rFonts w:ascii="Cambria" w:cs="Cambria" w:eastAsia="Cambria" w:hAnsi="Cambria"/>
          <w:i/>
          <w:iCs/>
        </w:rPr>
        <w:t xml:space="preserve">why</w:t>
      </w:r>
      <w:r>
        <w:rPr>
          <w:rFonts w:ascii="Cambria" w:cs="Cambria" w:eastAsia="Cambria" w:hAnsi="Cambria"/>
        </w:rPr>
        <w:t xml:space="preserve"> a design is good can reach the values.</w:t>
      </w:r>
    </w:p>
    <w:p>
      <w:pPr>
        <w:spacing w:after="120" w:before="0" w:line="276"/>
        <w:jc w:val="both"/>
      </w:pPr>
      <w:r>
        <w:rPr>
          <w:rFonts w:ascii="Cambria" w:cs="Cambria" w:eastAsia="Cambria" w:hAnsi="Cambria"/>
          <w:b/>
          <w:bCs/>
        </w:rPr>
        <w:t xml:space="preserve">(ii) DE is not a Transformer, only attention.</w:t>
      </w:r>
      <w:r>
        <w:rPr>
          <w:rFonts w:ascii="Cambria" w:cs="Cambria" w:eastAsia="Cambria" w:hAnsi="Cambria"/>
        </w:rPr>
        <w:t xml:space="preserve"> The components that carry a Transformer’s learned computation — projections, MLPs, multiple heads — are absent. The identity alone supplies none of them [10]. ‘Weight-tied, parameter-free, attention-only network with residual and noise’ is the accurate description.</w:t>
      </w:r>
    </w:p>
    <w:p>
      <w:pPr>
        <w:spacing w:after="120" w:before="0" w:line="276"/>
        <w:jc w:val="both"/>
      </w:pPr>
      <w:r>
        <w:rPr>
          <w:rFonts w:ascii="Cambria" w:cs="Cambria" w:eastAsia="Cambria" w:hAnsi="Cambria"/>
          <w:b/>
          <w:bCs/>
        </w:rPr>
        <w:t xml:space="preserve">(iii) The continuous-time limit does not have attention as its equilibrium.</w:t>
      </w:r>
      <w:r>
        <w:rPr>
          <w:rFonts w:ascii="Cambria" w:cs="Cambria" w:eastAsia="Cambria" w:hAnsi="Cambria"/>
        </w:rPr>
        <w:t xml:space="preserve"> As steps become infinitesimal, DE becomes a stochastic interacting-particle dynamics, and as n grows its empirical measure follows a mean-field equation, as in [7]. An equilibrium of such an equation is a probability measure; softmax attention is an operator. The sentence that one ‘is’ the other is not well-formed.</w:t>
      </w:r>
    </w:p>
    <w:p>
      <w:pPr>
        <w:spacing w:after="120" w:before="0" w:line="276"/>
        <w:jc w:val="both"/>
      </w:pPr>
      <w:r>
        <w:rPr>
          <w:rFonts w:ascii="Cambria" w:cs="Cambria" w:eastAsia="Cambria" w:hAnsi="Cambria"/>
          <w:b/>
          <w:bCs/>
        </w:rPr>
        <w:t xml:space="preserve">(iv) Novelty (correcting the first version).</w:t>
      </w:r>
      <w:r>
        <w:rPr>
          <w:rFonts w:ascii="Cambria" w:cs="Cambria" w:eastAsia="Cambria" w:hAnsi="Cambria"/>
        </w:rPr>
        <w:t xml:space="preserve"> The first version said that the only sources of anything outside the population’s hull are ‘the residual extrapolation in the DDIM update and the injected noise’. The precise statement depends on the schedule. With η = 1, A</w:t>
      </w:r>
      <w:r>
        <w:rPr>
          <w:rFonts w:ascii="Cambria" w:cs="Cambria" w:eastAsia="Cambria" w:hAnsi="Cambria"/>
          <w:vertAlign w:val="subscript"/>
        </w:rPr>
        <w:t xml:space="preserve">t</w:t>
      </w:r>
      <w:r>
        <w:rPr>
          <w:rFonts w:ascii="Cambria" w:cs="Cambria" w:eastAsia="Cambria" w:hAnsi="Cambria"/>
        </w:rPr>
        <w:t xml:space="preserve"> + B</w:t>
      </w:r>
      <w:r>
        <w:rPr>
          <w:rFonts w:ascii="Cambria" w:cs="Cambria" w:eastAsia="Cambria" w:hAnsi="Cambria"/>
          <w:vertAlign w:val="subscript"/>
        </w:rPr>
        <w:t xml:space="preserve">t</w:t>
      </w:r>
      <w:r>
        <w:rPr>
          <w:rFonts w:ascii="Cambria" w:cs="Cambria" w:eastAsia="Cambria" w:hAnsi="Cambria"/>
        </w:rPr>
        <w:t xml:space="preserve"> ≤ 1: the deterministic move is a convex combination of the individual, its retrieval and the coordinate origin, so it cannot extrapolate, and everything new comes from noise. With η = 0, A</w:t>
      </w:r>
      <w:r>
        <w:rPr>
          <w:rFonts w:ascii="Cambria" w:cs="Cambria" w:eastAsia="Cambria" w:hAnsi="Cambria"/>
          <w:vertAlign w:val="subscript"/>
        </w:rPr>
        <w:t xml:space="preserve">t</w:t>
      </w:r>
      <w:r>
        <w:rPr>
          <w:rFonts w:ascii="Cambria" w:cs="Cambria" w:eastAsia="Cambria" w:hAnsi="Cambria"/>
        </w:rPr>
        <w:t xml:space="preserve"> + B</w:t>
      </w:r>
      <w:r>
        <w:rPr>
          <w:rFonts w:ascii="Cambria" w:cs="Cambria" w:eastAsia="Cambria" w:hAnsi="Cambria"/>
          <w:vertAlign w:val="subscript"/>
        </w:rPr>
        <w:t xml:space="preserve">t</w:t>
      </w:r>
      <w:r>
        <w:rPr>
          <w:rFonts w:ascii="Cambria" w:cs="Cambria" w:eastAsia="Cambria" w:hAnsi="Cambria"/>
        </w:rPr>
        <w:t xml:space="preserve"> &gt; 1 and the move expands about the origin [12, Proposition 2]. In the Transformer reading, DE’s substitute for the MLP is its noise; the residual adds novelty only under the deterministic schedule, and then only as a loss-independent rescaling.</w:t>
      </w:r>
    </w:p>
    <w:p>
      <w:pPr>
        <w:spacing w:after="120" w:before="0" w:line="276"/>
        <w:jc w:val="both"/>
      </w:pPr>
      <w:r>
        <w:rPr>
          <w:rFonts w:ascii="Cambria" w:cs="Cambria" w:eastAsia="Cambria" w:hAnsi="Cambria"/>
          <w:b/>
          <w:bCs/>
        </w:rPr>
        <w:t xml:space="preserve">(v) A retrieval mean is not a reverse transition (new).</w:t>
      </w:r>
      <w:r>
        <w:rPr>
          <w:rFonts w:ascii="Cambria" w:cs="Cambria" w:eastAsia="Cambria" w:hAnsi="Cambria"/>
        </w:rPr>
        <w:t xml:space="preserve"> The mean determines the score, but not the transition law.</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rPr>
          <w:cantSplit w:val="false"/>
        </w:trPr>
        <w:tc>
          <w:tcPr>
            <w:tcW w:type="dxa" w:w="9306"/>
            <w:tcBorders>
              <w:top w:val="single" w:color="2A78D6" w:sz="8"/>
              <w:left w:val="none" w:color="FFFFFF" w:sz="0"/>
              <w:bottom w:val="single" w:color="2A78D6" w:sz="8"/>
              <w:right w:val="none" w:color="FFFFFF" w:sz="0"/>
            </w:tcBorders>
            <w:shd w:fill="F3F6FB" w:color="auto" w:val="clear"/>
            <w:tcMar>
              <w:top w:type="dxa" w:w="120"/>
              <w:left w:type="dxa" w:w="180"/>
              <w:bottom w:type="dxa" w:w="100"/>
              <w:right w:type="dxa" w:w="180"/>
            </w:tcMar>
          </w:tcPr>
          <w:p>
            <w:pPr>
              <w:spacing w:after="80"/>
            </w:pPr>
            <w:r>
              <w:rPr>
                <w:rFonts w:ascii="Cambria" w:cs="Cambria" w:eastAsia="Cambria" w:hAnsi="Cambria"/>
                <w:b/>
                <w:bCs/>
                <w:color w:val="1C3F6E"/>
              </w:rPr>
              <w:t xml:space="preserve">Proposition 1 (score of the noised particle measure).</w:t>
            </w:r>
          </w:p>
          <w:p>
            <w:pPr>
              <w:spacing w:after="80" w:line="264"/>
              <w:jc w:val="both"/>
            </w:pPr>
            <w:r>
              <w:rPr>
                <w:rFonts w:ascii="Cambria" w:cs="Cambria" w:eastAsia="Cambria" w:hAnsi="Cambria"/>
              </w:rPr>
              <w:t xml:space="preserve">Let p</w:t>
            </w:r>
            <w:r>
              <w:rPr>
                <w:rFonts w:ascii="Cambria" w:cs="Cambria" w:eastAsia="Cambria" w:hAnsi="Cambria"/>
                <w:vertAlign w:val="subscript"/>
              </w:rPr>
              <w:t xml:space="preserve">t</w:t>
            </w:r>
            <w:r>
              <w:rPr>
                <w:rFonts w:ascii="Cambria" w:cs="Cambria" w:eastAsia="Cambria" w:hAnsi="Cambria"/>
              </w:rPr>
              <w:t xml:space="preserve">(q) = Σ</w:t>
            </w:r>
            <w:r>
              <w:rPr>
                <w:rFonts w:ascii="Cambria" w:cs="Cambria" w:eastAsia="Cambria" w:hAnsi="Cambria"/>
                <w:vertAlign w:val="subscript"/>
              </w:rPr>
              <w:t xml:space="preserve">j</w:t>
            </w:r>
            <w:r>
              <w:rPr>
                <w:rFonts w:ascii="Cambria" w:cs="Cambria" w:eastAsia="Cambria" w:hAnsi="Cambria"/>
              </w:rPr>
              <w:t xml:space="preserve"> w</w:t>
            </w:r>
            <w:r>
              <w:rPr>
                <w:rFonts w:ascii="Cambria" w:cs="Cambria" w:eastAsia="Cambria" w:hAnsi="Cambria"/>
                <w:vertAlign w:val="subscript"/>
              </w:rPr>
              <w:t xml:space="preserve">j</w:t>
            </w:r>
            <w:r>
              <w:rPr>
                <w:rFonts w:ascii="Cambria" w:cs="Cambria" w:eastAsia="Cambria" w:hAnsi="Cambria"/>
              </w:rPr>
              <w:t xml:space="preserve"> K</w:t>
            </w:r>
            <w:r>
              <w:rPr>
                <w:rFonts w:ascii="Cambria" w:cs="Cambria" w:eastAsia="Cambria" w:hAnsi="Cambria"/>
                <w:vertAlign w:val="subscript"/>
              </w:rPr>
              <w:t xml:space="preserve">t</w:t>
            </w:r>
            <w:r>
              <w:rPr>
                <w:rFonts w:ascii="Cambria" w:cs="Cambria" w:eastAsia="Cambria" w:hAnsi="Cambria"/>
              </w:rPr>
              <w:t xml:space="preserve">(q, y</w:t>
            </w:r>
            <w:r>
              <w:rPr>
                <w:rFonts w:ascii="Cambria" w:cs="Cambria" w:eastAsia="Cambria" w:hAnsi="Cambria"/>
                <w:vertAlign w:val="subscript"/>
              </w:rPr>
              <w:t xml:space="preserve">j</w:t>
            </w:r>
            <w:r>
              <w:rPr>
                <w:rFonts w:ascii="Cambria" w:cs="Cambria" w:eastAsia="Cambria" w:hAnsi="Cambria"/>
              </w:rPr>
              <w:t xml:space="preserve">). Then ∇</w:t>
            </w:r>
            <w:r>
              <w:rPr>
                <w:rFonts w:ascii="Cambria" w:cs="Cambria" w:eastAsia="Cambria" w:hAnsi="Cambria"/>
                <w:vertAlign w:val="subscript"/>
              </w:rPr>
              <w:t xml:space="preserve">q</w:t>
            </w:r>
            <w:r>
              <w:rPr>
                <w:rFonts w:ascii="Cambria" w:cs="Cambria" w:eastAsia="Cambria" w:hAnsi="Cambria"/>
              </w:rPr>
              <w:t xml:space="preserve"> log p</w:t>
            </w:r>
            <w:r>
              <w:rPr>
                <w:rFonts w:ascii="Cambria" w:cs="Cambria" w:eastAsia="Cambria" w:hAnsi="Cambria"/>
                <w:vertAlign w:val="subscript"/>
              </w:rPr>
              <w:t xml:space="preserve">t</w:t>
            </w:r>
            <w:r>
              <w:rPr>
                <w:rFonts w:ascii="Cambria" w:cs="Cambria" w:eastAsia="Cambria" w:hAnsi="Cambria"/>
              </w:rPr>
              <w:t xml:space="preserve">(q) = (√a</w:t>
            </w:r>
            <w:r>
              <w:rPr>
                <w:rFonts w:ascii="Cambria" w:cs="Cambria" w:eastAsia="Cambria" w:hAnsi="Cambria"/>
                <w:vertAlign w:val="subscript"/>
              </w:rPr>
              <w:t xml:space="preserve">t</w:t>
            </w:r>
            <w:r>
              <w:rPr>
                <w:rFonts w:ascii="Cambria" w:cs="Cambria" w:eastAsia="Cambria" w:hAnsi="Cambria"/>
              </w:rPr>
              <w:t xml:space="preserve"> m</w:t>
            </w:r>
            <w:r>
              <w:rPr>
                <w:rFonts w:ascii="Cambria" w:cs="Cambria" w:eastAsia="Cambria" w:hAnsi="Cambria"/>
                <w:vertAlign w:val="subscript"/>
              </w:rPr>
              <w:t xml:space="preserve">t</w:t>
            </w:r>
            <w:r>
              <w:rPr>
                <w:rFonts w:ascii="Cambria" w:cs="Cambria" w:eastAsia="Cambria" w:hAnsi="Cambria"/>
              </w:rPr>
              <w:t xml:space="preserve">(q) − q)/(1 − a</w:t>
            </w:r>
            <w:r>
              <w:rPr>
                <w:rFonts w:ascii="Cambria" w:cs="Cambria" w:eastAsia="Cambria" w:hAnsi="Cambria"/>
                <w:vertAlign w:val="subscript"/>
              </w:rPr>
              <w:t xml:space="preserve">t</w:t>
            </w:r>
            <w:r>
              <w:rPr>
                <w:rFonts w:ascii="Cambria" w:cs="Cambria" w:eastAsia="Cambria" w:hAnsi="Cambria"/>
              </w:rPr>
              <w:t xml:space="preserve">).</w:t>
            </w:r>
          </w:p>
        </w:tc>
      </w:tr>
    </w:tbl>
    <w:p>
      <w:pPr>
        <w:spacing w:after="120" w:before="0" w:line="276"/>
        <w:jc w:val="both"/>
      </w:pPr>
      <w:r>
        <w:rPr>
          <w:rFonts w:ascii="Cambria" w:cs="Cambria" w:eastAsia="Cambria" w:hAnsi="Cambria"/>
          <w:i/>
          <w:iCs/>
        </w:rPr>
        <w:t xml:space="preserve">Proof.</w:t>
      </w:r>
      <w:r>
        <w:rPr>
          <w:rFonts w:ascii="Cambria" w:cs="Cambria" w:eastAsia="Cambria" w:hAnsi="Cambria"/>
        </w:rPr>
        <w:t xml:space="preserve"> Differentiate under the finite sum: ∇</w:t>
      </w:r>
      <w:r>
        <w:rPr>
          <w:rFonts w:ascii="Cambria" w:cs="Cambria" w:eastAsia="Cambria" w:hAnsi="Cambria"/>
          <w:vertAlign w:val="subscript"/>
        </w:rPr>
        <w:t xml:space="preserve">q</w:t>
      </w:r>
      <w:r>
        <w:rPr>
          <w:rFonts w:ascii="Cambria" w:cs="Cambria" w:eastAsia="Cambria" w:hAnsi="Cambria"/>
        </w:rPr>
        <w:t xml:space="preserve">K</w:t>
      </w:r>
      <w:r>
        <w:rPr>
          <w:rFonts w:ascii="Cambria" w:cs="Cambria" w:eastAsia="Cambria" w:hAnsi="Cambria"/>
          <w:vertAlign w:val="subscript"/>
        </w:rPr>
        <w:t xml:space="preserve">t</w:t>
      </w:r>
      <w:r>
        <w:rPr>
          <w:rFonts w:ascii="Cambria" w:cs="Cambria" w:eastAsia="Cambria" w:hAnsi="Cambria"/>
        </w:rPr>
        <w:t xml:space="preserve">(q, y) = −K</w:t>
      </w:r>
      <w:r>
        <w:rPr>
          <w:rFonts w:ascii="Cambria" w:cs="Cambria" w:eastAsia="Cambria" w:hAnsi="Cambria"/>
          <w:vertAlign w:val="subscript"/>
        </w:rPr>
        <w:t xml:space="preserve">t</w:t>
      </w:r>
      <w:r>
        <w:rPr>
          <w:rFonts w:ascii="Cambria" w:cs="Cambria" w:eastAsia="Cambria" w:hAnsi="Cambria"/>
        </w:rPr>
        <w:t xml:space="preserve">(q, y)(q − √a</w:t>
      </w:r>
      <w:r>
        <w:rPr>
          <w:rFonts w:ascii="Cambria" w:cs="Cambria" w:eastAsia="Cambria" w:hAnsi="Cambria"/>
          <w:vertAlign w:val="subscript"/>
        </w:rPr>
        <w:t xml:space="preserve">t</w:t>
      </w:r>
      <w:r>
        <w:rPr>
          <w:rFonts w:ascii="Cambria" w:cs="Cambria" w:eastAsia="Cambria" w:hAnsi="Cambria"/>
        </w:rPr>
        <w:t xml:space="preserve"> y)/(1 − a</w:t>
      </w:r>
      <w:r>
        <w:rPr>
          <w:rFonts w:ascii="Cambria" w:cs="Cambria" w:eastAsia="Cambria" w:hAnsi="Cambria"/>
          <w:vertAlign w:val="subscript"/>
        </w:rPr>
        <w:t xml:space="preserve">t</w:t>
      </w:r>
      <w:r>
        <w:rPr>
          <w:rFonts w:ascii="Cambria" w:cs="Cambria" w:eastAsia="Cambria" w:hAnsi="Cambria"/>
        </w:rPr>
        <w:t xml:space="preserve">). Divide by p</w:t>
      </w:r>
      <w:r>
        <w:rPr>
          <w:rFonts w:ascii="Cambria" w:cs="Cambria" w:eastAsia="Cambria" w:hAnsi="Cambria"/>
          <w:vertAlign w:val="subscript"/>
        </w:rPr>
        <w:t xml:space="preserve">t</w:t>
      </w:r>
      <w:r>
        <w:rPr>
          <w:rFonts w:ascii="Cambria" w:cs="Cambria" w:eastAsia="Cambria" w:hAnsi="Cambria"/>
        </w:rPr>
        <w:t xml:space="preserve">(q) and use (1). This is equation (2.9) of the companion book [10].  ∎</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rPr>
          <w:cantSplit w:val="false"/>
        </w:trPr>
        <w:tc>
          <w:tcPr>
            <w:tcW w:type="dxa" w:w="9306"/>
            <w:tcBorders>
              <w:top w:val="single" w:color="2A78D6" w:sz="8"/>
              <w:left w:val="none" w:color="FFFFFF" w:sz="0"/>
              <w:bottom w:val="single" w:color="2A78D6" w:sz="8"/>
              <w:right w:val="none" w:color="FFFFFF" w:sz="0"/>
            </w:tcBorders>
            <w:shd w:fill="F3F6FB" w:color="auto" w:val="clear"/>
            <w:tcMar>
              <w:top w:type="dxa" w:w="120"/>
              <w:left w:type="dxa" w:w="180"/>
              <w:bottom w:type="dxa" w:w="100"/>
              <w:right w:type="dxa" w:w="180"/>
            </w:tcMar>
          </w:tcPr>
          <w:p>
            <w:pPr>
              <w:spacing w:after="80"/>
            </w:pPr>
            <w:r>
              <w:rPr>
                <w:rFonts w:ascii="Cambria" w:cs="Cambria" w:eastAsia="Cambria" w:hAnsi="Cambria"/>
                <w:b/>
                <w:bCs/>
                <w:color w:val="1C3F6E"/>
              </w:rPr>
              <w:t xml:space="preserve">Proposition 2 (a mean holds a particle where the posterior has no mass).</w:t>
            </w:r>
          </w:p>
          <w:p>
            <w:pPr>
              <w:spacing w:after="80" w:line="264"/>
              <w:jc w:val="both"/>
            </w:pPr>
            <w:r>
              <w:rPr>
                <w:rFonts w:ascii="Cambria" w:cs="Cambria" w:eastAsia="Cambria" w:hAnsi="Cambria"/>
              </w:rPr>
              <w:t xml:space="preserve">Let the particles be ±y</w:t>
            </w:r>
            <w:r>
              <w:rPr>
                <w:rFonts w:ascii="Cambria" w:cs="Cambria" w:eastAsia="Cambria" w:hAnsi="Cambria"/>
                <w:vertAlign w:val="subscript"/>
              </w:rPr>
              <w:t xml:space="preserve">0</w:t>
            </w:r>
            <w:r>
              <w:rPr>
                <w:rFonts w:ascii="Cambria" w:cs="Cambria" w:eastAsia="Cambria" w:hAnsi="Cambria"/>
              </w:rPr>
              <w:t xml:space="preserve"> with equal weights. At q = 0 the posterior of the origin puts mass ½ on each of ±y</w:t>
            </w:r>
            <w:r>
              <w:rPr>
                <w:rFonts w:ascii="Cambria" w:cs="Cambria" w:eastAsia="Cambria" w:hAnsi="Cambria"/>
                <w:vertAlign w:val="subscript"/>
              </w:rPr>
              <w:t xml:space="preserve">0</w:t>
            </w:r>
            <w:r>
              <w:rPr>
                <w:rFonts w:ascii="Cambria" w:cs="Cambria" w:eastAsia="Cambria" w:hAnsi="Cambria"/>
              </w:rPr>
              <w:t xml:space="preserve">, while m</w:t>
            </w:r>
            <w:r>
              <w:rPr>
                <w:rFonts w:ascii="Cambria" w:cs="Cambria" w:eastAsia="Cambria" w:hAnsi="Cambria"/>
                <w:vertAlign w:val="subscript"/>
              </w:rPr>
              <w:t xml:space="preserve">t</w:t>
            </w:r>
            <w:r>
              <w:rPr>
                <w:rFonts w:ascii="Cambria" w:cs="Cambria" w:eastAsia="Cambria" w:hAnsi="Cambria"/>
              </w:rPr>
              <w:t xml:space="preserve">(0) = 0. Under (2) the deterministic part of the move from q = 0 is A</w:t>
            </w:r>
            <w:r>
              <w:rPr>
                <w:rFonts w:ascii="Cambria" w:cs="Cambria" w:eastAsia="Cambria" w:hAnsi="Cambria"/>
                <w:vertAlign w:val="subscript"/>
              </w:rPr>
              <w:t xml:space="preserve">t</w:t>
            </w:r>
            <w:r>
              <w:rPr>
                <w:rFonts w:ascii="Cambria" w:cs="Cambria" w:eastAsia="Cambria" w:hAnsi="Cambria"/>
              </w:rPr>
              <w:t xml:space="preserve">·0 + B</w:t>
            </w:r>
            <w:r>
              <w:rPr>
                <w:rFonts w:ascii="Cambria" w:cs="Cambria" w:eastAsia="Cambria" w:hAnsi="Cambria"/>
                <w:vertAlign w:val="subscript"/>
              </w:rPr>
              <w:t xml:space="preserve">t</w:t>
            </w:r>
            <w:r>
              <w:rPr>
                <w:rFonts w:ascii="Cambria" w:cs="Cambria" w:eastAsia="Cambria" w:hAnsi="Cambria"/>
              </w:rPr>
              <w:t xml:space="preserve">·0 = 0 at every level, so a DE particle at the symmetric point is held there except for its fresh noise. An exact posterior draw would be ±y</w:t>
            </w:r>
            <w:r>
              <w:rPr>
                <w:rFonts w:ascii="Cambria" w:cs="Cambria" w:eastAsia="Cambria" w:hAnsi="Cambria"/>
                <w:vertAlign w:val="subscript"/>
              </w:rPr>
              <w:t xml:space="preserve">0</w:t>
            </w:r>
            <w:r>
              <w:rPr>
                <w:rFonts w:ascii="Cambria" w:cs="Cambria" w:eastAsia="Cambria" w:hAnsi="Cambria"/>
              </w:rPr>
              <w:t xml:space="preserve">, never 0.</w:t>
            </w:r>
          </w:p>
        </w:tc>
      </w:tr>
    </w:tbl>
    <w:p>
      <w:pPr>
        <w:spacing w:after="120" w:before="0" w:line="276"/>
        <w:jc w:val="both"/>
      </w:pPr>
      <w:r>
        <w:rPr>
          <w:rFonts w:ascii="Cambria" w:cs="Cambria" w:eastAsia="Cambria" w:hAnsi="Cambria"/>
          <w:i/>
          <w:iCs/>
        </w:rPr>
        <w:t xml:space="preserve">Proof.</w:t>
      </w:r>
      <w:r>
        <w:rPr>
          <w:rFonts w:ascii="Cambria" w:cs="Cambria" w:eastAsia="Cambria" w:hAnsi="Cambria"/>
        </w:rPr>
        <w:t xml:space="preserve"> By symmetry the two kernel values at q = 0 are equal, so the posterior weights are ½ and the mean is 0. The move follows from (2).  ∎</w:t>
      </w:r>
    </w:p>
    <w:p>
      <w:pPr>
        <w:spacing w:after="120" w:before="0" w:line="276"/>
        <w:jc w:val="both"/>
      </w:pPr>
      <w:r>
        <w:rPr>
          <w:rFonts w:ascii="Cambria" w:cs="Cambria" w:eastAsia="Cambria" w:hAnsi="Cambria"/>
        </w:rPr>
        <w:t xml:space="preserve">The book’s caution follows: replacing a possibly bimodal posterior by a Gaussian around its mean need not reproduce it, so (2) is a proposal [10, Chapter 2]. In attention terms, attention returns an expectation of values, and an expectation of a multimodal law can lie where the law has no mass. For an optimiser this is acceptable, and is the averaging that recombination performs. For any claim that DE </w:t>
      </w:r>
      <w:r>
        <w:rPr>
          <w:rFonts w:ascii="Cambria" w:cs="Cambria" w:eastAsia="Cambria" w:hAnsi="Cambria"/>
          <w:i/>
          <w:iCs/>
        </w:rPr>
        <w:t xml:space="preserve">samples</w:t>
      </w:r>
      <w:r>
        <w:rPr>
          <w:rFonts w:ascii="Cambria" w:cs="Cambria" w:eastAsia="Cambria" w:hAnsi="Cambria"/>
        </w:rPr>
        <w:t xml:space="preserve"> a target, it is not acceptable.</w:t>
      </w:r>
    </w:p>
    <w:p>
      <w:pPr>
        <w:pStyle w:val="Heading1"/>
      </w:pPr>
      <w:r>
        <w:t xml:space="preserve">5  Consequences</w:t>
      </w:r>
    </w:p>
    <w:p>
      <w:pPr>
        <w:pStyle w:val="Heading2"/>
      </w:pPr>
      <w:r>
        <w:t xml:space="preserve">5.1  Over-concentration is token clustering, and a key bias resists it</w:t>
      </w:r>
    </w:p>
    <w:p>
      <w:pPr>
        <w:spacing w:after="120" w:before="0" w:line="276"/>
        <w:jc w:val="both"/>
      </w:pPr>
      <w:r>
        <w:rPr>
          <w:rFonts w:ascii="Cambria" w:cs="Cambria" w:eastAsia="Cambria" w:hAnsi="Cambria"/>
        </w:rPr>
        <w:t xml:space="preserve">DE over-concentrates: its population does not divide itself impartially between equal optima. Read through the identity, this is the clustering of tokens through depth analysed in [7] and related to rank collapse in [8]. The revised companion paper </w:t>
      </w:r>
      <w:r>
        <w:rPr>
          <w:rFonts w:ascii="Cambria" w:cs="Cambria" w:eastAsia="Cambria" w:hAnsi="Cambria"/>
          <w:i/>
          <w:iCs/>
        </w:rPr>
        <w:t xml:space="preserve">Specification as Density</w:t>
      </w:r>
      <w:r>
        <w:rPr>
          <w:rFonts w:ascii="Cambria" w:cs="Cambria" w:eastAsia="Cambria" w:hAnsi="Cambria"/>
        </w:rPr>
        <w:t xml:space="preserve"> gives the statistical cause: uncorrected weights estimate the posterior of the law that produced the particles [11, Proposition 4]. A density estimate q̂ of where the population sits suggests an extra key bias</w:t>
      </w:r>
    </w:p>
    <w:p>
      <w:pPr>
        <w:keepLines/>
        <w:tabs>
          <w:tab w:val="center" w:pos="4653"/>
          <w:tab w:val="right" w:pos="9306"/>
        </w:tabs>
        <w:spacing w:after="140" w:before="100"/>
      </w:pPr>
      <w:r>
        <w:rPr>
          <w:rFonts w:ascii="Cambria" w:cs="Cambria" w:eastAsia="Cambria" w:hAnsi="Cambria"/>
        </w:rPr>
        <w:t xml:space="preserve">	</w:t>
      </w:r>
      <w:r>
        <w:rPr>
          <w:rFonts w:ascii="Cambria" w:cs="Cambria" w:eastAsia="Cambria" w:hAnsi="Cambria"/>
        </w:rPr>
        <w:t xml:space="preserve">b</w:t>
      </w:r>
      <w:r>
        <w:rPr>
          <w:rFonts w:ascii="Cambria" w:cs="Cambria" w:eastAsia="Cambria" w:hAnsi="Cambria"/>
          <w:vertAlign w:val="subscript"/>
        </w:rPr>
        <w:t xml:space="preserve">j</w:t>
      </w:r>
      <w:r>
        <w:rPr>
          <w:rFonts w:ascii="Cambria" w:cs="Cambria" w:eastAsia="Cambria" w:hAnsi="Cambria"/>
        </w:rPr>
        <w:t xml:space="preserve"> ← b</w:t>
      </w:r>
      <w:r>
        <w:rPr>
          <w:rFonts w:ascii="Cambria" w:cs="Cambria" w:eastAsia="Cambria" w:hAnsi="Cambria"/>
          <w:vertAlign w:val="subscript"/>
        </w:rPr>
        <w:t xml:space="preserve">j</w:t>
      </w:r>
      <w:r>
        <w:rPr>
          <w:rFonts w:ascii="Cambria" w:cs="Cambria" w:eastAsia="Cambria" w:hAnsi="Cambria"/>
        </w:rPr>
        <w:t xml:space="preserve"> − log q̂(y</w:t>
      </w:r>
      <w:r>
        <w:rPr>
          <w:rFonts w:ascii="Cambria" w:cs="Cambria" w:eastAsia="Cambria" w:hAnsi="Cambria"/>
          <w:vertAlign w:val="subscript"/>
        </w:rPr>
        <w:t xml:space="preserve">j</w:t>
      </w:r>
      <w:r>
        <w:rPr>
          <w:rFonts w:ascii="Cambria" w:cs="Cambria" w:eastAsia="Cambria" w:hAnsi="Cambria"/>
        </w:rPr>
        <w:t xml:space="preserve">),</w:t>
      </w:r>
      <w:r>
        <w:rPr>
          <w:rFonts w:ascii="Cambria" w:cs="Cambria" w:eastAsia="Cambria" w:hAnsi="Cambria"/>
        </w:rPr>
        <w:t xml:space="preserve">	(4)</w:t>
      </w:r>
    </w:p>
    <w:p>
      <w:pPr>
        <w:spacing w:after="120" w:before="0" w:line="276"/>
        <w:jc w:val="both"/>
      </w:pPr>
      <w:r>
        <w:rPr>
          <w:rFonts w:ascii="Cambria" w:cs="Cambria" w:eastAsia="Cambria" w:hAnsi="Cambria"/>
        </w:rPr>
        <w:t xml:space="preserve">which makes crowded keys less attractive. Following the book, (4) is a </w:t>
      </w:r>
      <w:r>
        <w:rPr>
          <w:rFonts w:ascii="Cambria" w:cs="Cambria" w:eastAsia="Cambria" w:hAnsi="Cambria"/>
          <w:i/>
          <w:iCs/>
        </w:rPr>
        <w:t xml:space="preserve">diversity control</w:t>
      </w:r>
      <w:r>
        <w:rPr>
          <w:rFonts w:ascii="Cambria" w:cs="Cambria" w:eastAsia="Cambria" w:hAnsi="Cambria"/>
        </w:rPr>
        <w:t xml:space="preserve">. An occupancy estimate is not the conditional proposal density, so the bias carries no probability guarantee [10, 11]. The identity predicts two things: the bias should equalise DE’s occupancy of equal optima, and it should slow clustering in an ordinary attention stack. Section 6.2 tests both.</w:t>
      </w:r>
    </w:p>
    <w:p>
      <w:pPr>
        <w:pStyle w:val="Heading2"/>
      </w:pPr>
      <w:r>
        <w:t xml:space="preserve">5.2  Linear-time DE, and where it must fail</w:t>
      </w:r>
    </w:p>
    <w:p>
      <w:pPr>
        <w:spacing w:after="120" w:before="0" w:line="276"/>
        <w:jc w:val="both"/>
      </w:pPr>
      <w:r>
        <w:rPr>
          <w:rFonts w:ascii="Cambria" w:cs="Cambria" w:eastAsia="Cambria" w:hAnsi="Cambria"/>
        </w:rPr>
        <w:t xml:space="preserve">The exponential of a dot product has a positive random-feature representation. With ψ</w:t>
      </w:r>
      <w:r>
        <w:rPr>
          <w:rFonts w:ascii="Cambria" w:cs="Cambria" w:eastAsia="Cambria" w:hAnsi="Cambria"/>
          <w:vertAlign w:val="subscript"/>
        </w:rPr>
        <w:t xml:space="preserve">ω</w:t>
      </w:r>
      <w:r>
        <w:rPr>
          <w:rFonts w:ascii="Cambria" w:cs="Cambria" w:eastAsia="Cambria" w:hAnsi="Cambria"/>
        </w:rPr>
        <w:t xml:space="preserve">(u) = exp(ω·u − ‖u‖²/2) and ω ∼ N(0, I), E ψ</w:t>
      </w:r>
      <w:r>
        <w:rPr>
          <w:rFonts w:ascii="Cambria" w:cs="Cambria" w:eastAsia="Cambria" w:hAnsi="Cambria"/>
          <w:vertAlign w:val="subscript"/>
        </w:rPr>
        <w:t xml:space="preserve">ω</w:t>
      </w:r>
      <w:r>
        <w:rPr>
          <w:rFonts w:ascii="Cambria" w:cs="Cambria" w:eastAsia="Cambria" w:hAnsi="Cambria"/>
        </w:rPr>
        <w:t xml:space="preserve">(u) ψ</w:t>
      </w:r>
      <w:r>
        <w:rPr>
          <w:rFonts w:ascii="Cambria" w:cs="Cambria" w:eastAsia="Cambria" w:hAnsi="Cambria"/>
          <w:vertAlign w:val="subscript"/>
        </w:rPr>
        <w:t xml:space="preserve">ω</w:t>
      </w:r>
      <w:r>
        <w:rPr>
          <w:rFonts w:ascii="Cambria" w:cs="Cambria" w:eastAsia="Cambria" w:hAnsi="Cambria"/>
        </w:rPr>
        <w:t xml:space="preserve">(v) = e</w:t>
      </w:r>
      <w:r>
        <w:rPr>
          <w:rFonts w:ascii="Cambria" w:cs="Cambria" w:eastAsia="Cambria" w:hAnsi="Cambria"/>
          <w:vertAlign w:val="superscript"/>
        </w:rPr>
        <w:t xml:space="preserve">u·v</w:t>
      </w:r>
      <w:r>
        <w:rPr>
          <w:rFonts w:ascii="Cambria" w:cs="Cambria" w:eastAsia="Cambria" w:hAnsi="Cambria"/>
        </w:rPr>
        <w:t xml:space="preserve">. Theorem 1 puts the logits in this form with u = q/√(1 − a</w:t>
      </w:r>
      <w:r>
        <w:rPr>
          <w:rFonts w:ascii="Cambria" w:cs="Cambria" w:eastAsia="Cambria" w:hAnsi="Cambria"/>
          <w:vertAlign w:val="subscript"/>
        </w:rPr>
        <w:t xml:space="preserve">t</w:t>
      </w:r>
      <w:r>
        <w:rPr>
          <w:rFonts w:ascii="Cambria" w:cs="Cambria" w:eastAsia="Cambria" w:hAnsi="Cambria"/>
        </w:rPr>
        <w:t xml:space="preserve">) and v</w:t>
      </w:r>
      <w:r>
        <w:rPr>
          <w:rFonts w:ascii="Cambria" w:cs="Cambria" w:eastAsia="Cambria" w:hAnsi="Cambria"/>
          <w:vertAlign w:val="subscript"/>
        </w:rPr>
        <w:t xml:space="preserve">j</w:t>
      </w:r>
      <w:r>
        <w:rPr>
          <w:rFonts w:ascii="Cambria" w:cs="Cambria" w:eastAsia="Cambria" w:hAnsi="Cambria"/>
        </w:rPr>
        <w:t xml:space="preserve"> = √a</w:t>
      </w:r>
      <w:r>
        <w:rPr>
          <w:rFonts w:ascii="Cambria" w:cs="Cambria" w:eastAsia="Cambria" w:hAnsi="Cambria"/>
          <w:vertAlign w:val="subscript"/>
        </w:rPr>
        <w:t xml:space="preserve">t</w:t>
      </w:r>
      <w:r>
        <w:rPr>
          <w:rFonts w:ascii="Cambria" w:cs="Cambria" w:eastAsia="Cambria" w:hAnsi="Cambria"/>
        </w:rPr>
        <w:t xml:space="preserve"> y</w:t>
      </w:r>
      <w:r>
        <w:rPr>
          <w:rFonts w:ascii="Cambria" w:cs="Cambria" w:eastAsia="Cambria" w:hAnsi="Cambria"/>
          <w:vertAlign w:val="subscript"/>
        </w:rPr>
        <w:t xml:space="preserve">j</w:t>
      </w:r>
      <w:r>
        <w:rPr>
          <w:rFonts w:ascii="Cambria" w:cs="Cambria" w:eastAsia="Cambria" w:hAnsi="Cambria"/>
        </w:rPr>
        <w:t xml:space="preserve">/√(1 − a</w:t>
      </w:r>
      <w:r>
        <w:rPr>
          <w:rFonts w:ascii="Cambria" w:cs="Cambria" w:eastAsia="Cambria" w:hAnsi="Cambria"/>
          <w:vertAlign w:val="subscript"/>
        </w:rPr>
        <w:t xml:space="preserve">t</w:t>
      </w:r>
      <w:r>
        <w:rPr>
          <w:rFonts w:ascii="Cambria" w:cs="Cambria" w:eastAsia="Cambria" w:hAnsi="Cambria"/>
        </w:rPr>
        <w:t xml:space="preserve">). With M features, the numerator and denominator of (1) become sums over features that are computed once for all queries, and a layer costs O(nMD) instead of O(n²D) [9].</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rPr>
          <w:cantSplit w:val="false"/>
        </w:trPr>
        <w:tc>
          <w:tcPr>
            <w:tcW w:type="dxa" w:w="9306"/>
            <w:tcBorders>
              <w:top w:val="single" w:color="2A78D6" w:sz="8"/>
              <w:left w:val="none" w:color="FFFFFF" w:sz="0"/>
              <w:bottom w:val="single" w:color="2A78D6" w:sz="8"/>
              <w:right w:val="none" w:color="FFFFFF" w:sz="0"/>
            </w:tcBorders>
            <w:shd w:fill="F3F6FB" w:color="auto" w:val="clear"/>
            <w:tcMar>
              <w:top w:type="dxa" w:w="120"/>
              <w:left w:type="dxa" w:w="180"/>
              <w:bottom w:type="dxa" w:w="100"/>
              <w:right w:type="dxa" w:w="180"/>
            </w:tcMar>
          </w:tcPr>
          <w:p>
            <w:pPr>
              <w:spacing w:after="80"/>
            </w:pPr>
            <w:r>
              <w:rPr>
                <w:rFonts w:ascii="Cambria" w:cs="Cambria" w:eastAsia="Cambria" w:hAnsi="Cambria"/>
                <w:b/>
                <w:bCs/>
                <w:color w:val="1C3F6E"/>
              </w:rPr>
              <w:t xml:space="preserve">Proposition 3 (variance law; book, ‘Computational form’).</w:t>
            </w:r>
          </w:p>
          <w:p>
            <w:pPr>
              <w:spacing w:after="80" w:line="264"/>
              <w:jc w:val="both"/>
            </w:pPr>
            <w:r>
              <w:rPr>
                <w:rFonts w:ascii="Cambria" w:cs="Cambria" w:eastAsia="Cambria" w:hAnsi="Cambria"/>
              </w:rPr>
              <w:t xml:space="preserve">For a fixed pair (u, v), the average of M independent features ψ</w:t>
            </w:r>
            <w:r>
              <w:rPr>
                <w:rFonts w:ascii="Cambria" w:cs="Cambria" w:eastAsia="Cambria" w:hAnsi="Cambria"/>
                <w:vertAlign w:val="subscript"/>
              </w:rPr>
              <w:t xml:space="preserve">ω</w:t>
            </w:r>
            <w:r>
              <w:rPr>
                <w:rFonts w:ascii="Cambria" w:cs="Cambria" w:eastAsia="Cambria" w:hAnsi="Cambria"/>
              </w:rPr>
              <w:t xml:space="preserve">(u)ψ</w:t>
            </w:r>
            <w:r>
              <w:rPr>
                <w:rFonts w:ascii="Cambria" w:cs="Cambria" w:eastAsia="Cambria" w:hAnsi="Cambria"/>
                <w:vertAlign w:val="subscript"/>
              </w:rPr>
              <w:t xml:space="preserve">ω</w:t>
            </w:r>
            <w:r>
              <w:rPr>
                <w:rFonts w:ascii="Cambria" w:cs="Cambria" w:eastAsia="Cambria" w:hAnsi="Cambria"/>
              </w:rPr>
              <w:t xml:space="preserve">(v) is unbiased for e</w:t>
            </w:r>
            <w:r>
              <w:rPr>
                <w:rFonts w:ascii="Cambria" w:cs="Cambria" w:eastAsia="Cambria" w:hAnsi="Cambria"/>
                <w:vertAlign w:val="superscript"/>
              </w:rPr>
              <w:t xml:space="preserve">u·v</w:t>
            </w:r>
            <w:r>
              <w:rPr>
                <w:rFonts w:ascii="Cambria" w:cs="Cambria" w:eastAsia="Cambria" w:hAnsi="Cambria"/>
              </w:rPr>
              <w:t xml:space="preserve">, with relative variance (e</w:t>
            </w:r>
            <w:r>
              <w:rPr>
                <w:rFonts w:ascii="Cambria" w:cs="Cambria" w:eastAsia="Cambria" w:hAnsi="Cambria"/>
                <w:vertAlign w:val="superscript"/>
              </w:rPr>
              <w:t xml:space="preserve">‖u+v‖²</w:t>
            </w:r>
            <w:r>
              <w:rPr>
                <w:rFonts w:ascii="Cambria" w:cs="Cambria" w:eastAsia="Cambria" w:hAnsi="Cambria"/>
              </w:rPr>
              <w:t xml:space="preserve"> − 1)/M.</w:t>
            </w:r>
          </w:p>
        </w:tc>
      </w:tr>
    </w:tbl>
    <w:p>
      <w:pPr>
        <w:spacing w:after="120" w:before="0" w:line="276"/>
        <w:jc w:val="both"/>
      </w:pPr>
      <w:r>
        <w:rPr>
          <w:rFonts w:ascii="Cambria" w:cs="Cambria" w:eastAsia="Cambria" w:hAnsi="Cambria"/>
          <w:i/>
          <w:iCs/>
        </w:rPr>
        <w:t xml:space="preserve">Proof.</w:t>
      </w:r>
      <w:r>
        <w:rPr>
          <w:rFonts w:ascii="Cambria" w:cs="Cambria" w:eastAsia="Cambria" w:hAnsi="Cambria"/>
        </w:rPr>
        <w:t xml:space="preserve"> ψ</w:t>
      </w:r>
      <w:r>
        <w:rPr>
          <w:rFonts w:ascii="Cambria" w:cs="Cambria" w:eastAsia="Cambria" w:hAnsi="Cambria"/>
          <w:vertAlign w:val="subscript"/>
        </w:rPr>
        <w:t xml:space="preserve">ω</w:t>
      </w:r>
      <w:r>
        <w:rPr>
          <w:rFonts w:ascii="Cambria" w:cs="Cambria" w:eastAsia="Cambria" w:hAnsi="Cambria"/>
        </w:rPr>
        <w:t xml:space="preserve">(u)ψ</w:t>
      </w:r>
      <w:r>
        <w:rPr>
          <w:rFonts w:ascii="Cambria" w:cs="Cambria" w:eastAsia="Cambria" w:hAnsi="Cambria"/>
          <w:vertAlign w:val="subscript"/>
        </w:rPr>
        <w:t xml:space="preserve">ω</w:t>
      </w:r>
      <w:r>
        <w:rPr>
          <w:rFonts w:ascii="Cambria" w:cs="Cambria" w:eastAsia="Cambria" w:hAnsi="Cambria"/>
        </w:rPr>
        <w:t xml:space="preserve">(v) = exp(ω·(u + v) − (‖u‖² + ‖v‖²)/2), a lognormal variable whose logarithm has variance ‖u + v‖². Its mean is e</w:t>
      </w:r>
      <w:r>
        <w:rPr>
          <w:rFonts w:ascii="Cambria" w:cs="Cambria" w:eastAsia="Cambria" w:hAnsi="Cambria"/>
          <w:vertAlign w:val="superscript"/>
        </w:rPr>
        <w:t xml:space="preserve">u·v</w:t>
      </w:r>
      <w:r>
        <w:rPr>
          <w:rFonts w:ascii="Cambria" w:cs="Cambria" w:eastAsia="Cambria" w:hAnsi="Cambria"/>
        </w:rPr>
        <w:t xml:space="preserve">, and the squared coefficient of variation of a lognormal with log-variance s is e</w:t>
      </w:r>
      <w:r>
        <w:rPr>
          <w:rFonts w:ascii="Cambria" w:cs="Cambria" w:eastAsia="Cambria" w:hAnsi="Cambria"/>
          <w:vertAlign w:val="superscript"/>
        </w:rPr>
        <w:t xml:space="preserve">s</w:t>
      </w:r>
      <w:r>
        <w:rPr>
          <w:rFonts w:ascii="Cambria" w:cs="Cambria" w:eastAsia="Cambria" w:hAnsi="Cambria"/>
        </w:rPr>
        <w:t xml:space="preserve"> − 1.  ∎</w:t>
      </w:r>
    </w:p>
    <w:p>
      <w:pPr>
        <w:spacing w:after="120" w:before="0" w:line="276"/>
        <w:jc w:val="both"/>
      </w:pPr>
      <w:r>
        <w:rPr>
          <w:rFonts w:ascii="Cambria" w:cs="Cambria" w:eastAsia="Cambria" w:hAnsi="Cambria"/>
        </w:rPr>
        <w:t xml:space="preserve">Since ‖u + v‖² = ‖q + √a</w:t>
      </w:r>
      <w:r>
        <w:rPr>
          <w:rFonts w:ascii="Cambria" w:cs="Cambria" w:eastAsia="Cambria" w:hAnsi="Cambria"/>
          <w:vertAlign w:val="subscript"/>
        </w:rPr>
        <w:t xml:space="preserve">t</w:t>
      </w:r>
      <w:r>
        <w:rPr>
          <w:rFonts w:ascii="Cambria" w:cs="Cambria" w:eastAsia="Cambria" w:hAnsi="Cambria"/>
        </w:rPr>
        <w:t xml:space="preserve"> y‖²/(1 − a</w:t>
      </w:r>
      <w:r>
        <w:rPr>
          <w:rFonts w:ascii="Cambria" w:cs="Cambria" w:eastAsia="Cambria" w:hAnsi="Cambria"/>
          <w:vertAlign w:val="subscript"/>
        </w:rPr>
        <w:t xml:space="preserve">t</w:t>
      </w:r>
      <w:r>
        <w:rPr>
          <w:rFonts w:ascii="Cambria" w:cs="Cambria" w:eastAsia="Cambria" w:hAnsi="Cambria"/>
        </w:rPr>
        <w:t xml:space="preserve">), the variance grows exponentially in 1/(1 − a</w:t>
      </w:r>
      <w:r>
        <w:rPr>
          <w:rFonts w:ascii="Cambria" w:cs="Cambria" w:eastAsia="Cambria" w:hAnsi="Cambria"/>
          <w:vertAlign w:val="subscript"/>
        </w:rPr>
        <w:t xml:space="preserve">t</w:t>
      </w:r>
      <w:r>
        <w:rPr>
          <w:rFonts w:ascii="Cambria" w:cs="Cambria" w:eastAsia="Cambria" w:hAnsi="Cambria"/>
        </w:rPr>
        <w:t xml:space="preserve">). Early layers linearise well. Late layers cannot be linearised at any practical feature count, and the book warns that accuracy must be checked over the actual schedule rather than inferred from the early layers [10].</w:t>
      </w:r>
    </w:p>
    <w:p>
      <w:pPr>
        <w:pStyle w:val="Heading2"/>
      </w:pPr>
      <w:r>
        <w:t xml:space="preserve">5.3  Is late attention sparse?</w:t>
      </w:r>
    </w:p>
    <w:p>
      <w:pPr>
        <w:spacing w:after="120" w:before="0" w:line="276"/>
        <w:jc w:val="both"/>
      </w:pPr>
      <w:r>
        <w:rPr>
          <w:rFonts w:ascii="Cambria" w:cs="Cambria" w:eastAsia="Cambria" w:hAnsi="Cambria"/>
        </w:rPr>
        <w:t xml:space="preserve">The first version drew a hopeful conclusion. Late layers are exactly where DE’s kernel is narrow, so the efficient design would be linear global attention early and local attention late, each individual attending only to its near neighbours. That conclusion assumes late attention is sparse. The identity shows why it need not be. The attention weights combine distance with a loss bias, so the nearest keys need not be the heaviest. And by the time the kernel is narrow the population has clustered (Section 5.1), so the neighbourhood of a query is an entire dense cluster. Section 6.4 tests the hope directly, and it fails.</w:t>
      </w:r>
    </w:p>
    <w:p>
      <w:pPr>
        <w:pStyle w:val="Heading1"/>
      </w:pPr>
      <w:r>
        <w:t xml:space="preserve">6  Experiments</w:t>
      </w:r>
    </w:p>
    <w:p>
      <w:pPr>
        <w:spacing w:after="120" w:before="0" w:line="276"/>
        <w:jc w:val="both"/>
      </w:pPr>
      <w:r>
        <w:rPr>
          <w:rFonts w:ascii="Cambria" w:cs="Cambria" w:eastAsia="Cambria" w:hAnsi="Cambria"/>
        </w:rPr>
        <w:t xml:space="preserve">All code is new Python (NumPy and SciPy) in the minimisation convention, with fixed seeds. The DE runs use the scaled Himmelblau landscape J(z) = h(4z), β = 0.1 (the first version’s g = exp(f/10)), N = 512, T = 50, the cosine schedule a</w:t>
      </w:r>
      <w:r>
        <w:rPr>
          <w:rFonts w:ascii="Cambria" w:cs="Cambria" w:eastAsia="Cambria" w:hAnsi="Cambria"/>
          <w:vertAlign w:val="subscript"/>
        </w:rPr>
        <w:t xml:space="preserve">t</w:t>
      </w:r>
      <w:r>
        <w:rPr>
          <w:rFonts w:ascii="Cambria" w:cs="Cambria" w:eastAsia="Cambria" w:hAnsi="Cambria"/>
        </w:rPr>
        <w:t xml:space="preserve"> = cos(πt/T)/2 + 1/2 clipped to [10</w:t>
      </w:r>
      <w:r>
        <w:rPr>
          <w:rFonts w:ascii="Cambria" w:cs="Cambria" w:eastAsia="Cambria" w:hAnsi="Cambria"/>
          <w:vertAlign w:val="superscript"/>
        </w:rPr>
        <w:t xml:space="preserve">−4</w:t>
      </w:r>
      <w:r>
        <w:rPr>
          <w:rFonts w:ascii="Cambria" w:cs="Cambria" w:eastAsia="Cambria" w:hAnsi="Cambria"/>
        </w:rPr>
        <w:t xml:space="preserve">, 1 − 10</w:t>
      </w:r>
      <w:r>
        <w:rPr>
          <w:rFonts w:ascii="Cambria" w:cs="Cambria" w:eastAsia="Cambria" w:hAnsi="Cambria"/>
          <w:vertAlign w:val="superscript"/>
        </w:rPr>
        <w:t xml:space="preserve">−4</w:t>
      </w:r>
      <w:r>
        <w:rPr>
          <w:rFonts w:ascii="Cambria" w:cs="Cambria" w:eastAsia="Cambria" w:hAnsi="Cambria"/>
        </w:rPr>
        <w:t xml:space="preserve">], η = 1 and seeds 0–9. ‘Near an optimum’ means within 0.1 of one of the four equal minima in z-coordinates. Predictions Q1–Q6 were written down before the runs they cover. Two of them were added after earlier predictions failed, and each addition was recorded before it was run.</w:t>
      </w:r>
    </w:p>
    <w:p>
      <w:pPr>
        <w:pStyle w:val="Heading2"/>
      </w:pPr>
      <w:r>
        <w:t xml:space="preserve">6.1  The identity</w:t>
      </w:r>
    </w:p>
    <w:p>
      <w:pPr>
        <w:keepNext/>
        <w:spacing w:after="80" w:before="120"/>
      </w:pPr>
      <w:r>
        <w:rPr>
          <w:rFonts w:ascii="Cambria" w:cs="Cambria" w:eastAsia="Cambria" w:hAnsi="Cambria"/>
          <w:b/>
          <w:bCs/>
          <w:sz w:val="20"/>
          <w:szCs w:val="20"/>
        </w:rPr>
        <w:t xml:space="preserve">Table 2.</w:t>
      </w:r>
      <w:r>
        <w:rPr>
          <w:rFonts w:ascii="Cambria" w:cs="Cambria" w:eastAsia="Cambria" w:hAnsi="Cambria"/>
          <w:sz w:val="20"/>
          <w:szCs w:val="20"/>
        </w:rPr>
        <w:t xml:space="preserve"> Exactness checks (float64).</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3168"/>
        <w:gridCol w:w="3960"/>
        <w:gridCol w:w="2178"/>
      </w:tblGrid>
      <w:tr>
        <w:trPr>
          <w:tblHeader/>
        </w:trPr>
        <w:tc>
          <w:tcPr>
            <w:tcW w:type="dxa" w:w="3168"/>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pPr>
              <w:spacing w:after="0" w:line="240"/>
            </w:pPr>
            <w:r>
              <w:rPr>
                <w:rFonts w:ascii="Cambria" w:cs="Cambria" w:eastAsia="Cambria" w:hAnsi="Cambria"/>
                <w:b/>
                <w:bCs/>
                <w:sz w:val="19"/>
                <w:szCs w:val="19"/>
              </w:rPr>
              <w:t xml:space="preserve">Check</w:t>
            </w:r>
          </w:p>
        </w:tc>
        <w:tc>
          <w:tcPr>
            <w:tcW w:type="dxa" w:w="396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pPr>
              <w:spacing w:after="0" w:line="240"/>
            </w:pPr>
            <w:r>
              <w:rPr>
                <w:rFonts w:ascii="Cambria" w:cs="Cambria" w:eastAsia="Cambria" w:hAnsi="Cambria"/>
                <w:b/>
                <w:bCs/>
                <w:sz w:val="19"/>
                <w:szCs w:val="19"/>
              </w:rPr>
              <w:t xml:space="preserve">Configurations</w:t>
            </w:r>
          </w:p>
        </w:tc>
        <w:tc>
          <w:tcPr>
            <w:tcW w:type="dxa" w:w="2178"/>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pPr>
              <w:spacing w:after="0" w:line="240"/>
            </w:pPr>
            <w:r>
              <w:rPr>
                <w:rFonts w:ascii="Cambria" w:cs="Cambria" w:eastAsia="Cambria" w:hAnsi="Cambria"/>
                <w:b/>
                <w:bCs/>
                <w:sz w:val="19"/>
                <w:szCs w:val="19"/>
              </w:rPr>
              <w:t xml:space="preserve">Largest difference</w:t>
            </w:r>
          </w:p>
        </w:tc>
      </w:tr>
      <w:tr>
        <w:trPr>
          <w:cantSplit/>
        </w:trPr>
        <w:tc>
          <w:tcPr>
            <w:tcW w:type="dxa" w:w="31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Kernel form (1) against attention form (3)</w:t>
            </w:r>
          </w:p>
        </w:tc>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216: n ∈ {8, 64, 512}, D ∈ {1, 2, 16, 128}, a ∈ {10</w:t>
            </w:r>
            <w:r>
              <w:rPr>
                <w:rFonts w:ascii="Cambria" w:cs="Cambria" w:eastAsia="Cambria" w:hAnsi="Cambria"/>
                <w:b w:val="false"/>
                <w:bCs w:val="false"/>
                <w:sz w:val="19"/>
                <w:szCs w:val="19"/>
                <w:vertAlign w:val="superscript"/>
              </w:rPr>
              <w:t xml:space="preserve">−4</w:t>
            </w:r>
            <w:r>
              <w:rPr>
                <w:rFonts w:ascii="Cambria" w:cs="Cambria" w:eastAsia="Cambria" w:hAnsi="Cambria"/>
                <w:b w:val="false"/>
                <w:bCs w:val="false"/>
                <w:sz w:val="19"/>
                <w:szCs w:val="19"/>
              </w:rPr>
              <w:t xml:space="preserve">, 0.01, 0.3, 0.7, 0.99, 0.9999}, β ∈ {0, 1, 10}</w:t>
            </w:r>
          </w:p>
        </w:tc>
        <w:tc>
          <w:tcPr>
            <w:tcW w:type="dxa" w:w="21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7.4×10</w:t>
            </w:r>
            <w:r>
              <w:rPr>
                <w:rFonts w:ascii="Cambria" w:cs="Cambria" w:eastAsia="Cambria" w:hAnsi="Cambria"/>
                <w:b w:val="false"/>
                <w:bCs w:val="false"/>
                <w:sz w:val="19"/>
                <w:szCs w:val="19"/>
                <w:vertAlign w:val="superscript"/>
              </w:rPr>
              <w:t xml:space="preserve">−12</w:t>
            </w:r>
            <w:r>
              <w:rPr>
                <w:rFonts w:ascii="Cambria" w:cs="Cambria" w:eastAsia="Cambria" w:hAnsi="Cambria"/>
                <w:b w:val="false"/>
                <w:bCs w:val="false"/>
                <w:sz w:val="19"/>
                <w:szCs w:val="19"/>
              </w:rPr>
              <w:t xml:space="preserve"> absolute, 2.1×10</w:t>
            </w:r>
            <w:r>
              <w:rPr>
                <w:rFonts w:ascii="Cambria" w:cs="Cambria" w:eastAsia="Cambria" w:hAnsi="Cambria"/>
                <w:b w:val="false"/>
                <w:bCs w:val="false"/>
                <w:sz w:val="19"/>
                <w:szCs w:val="19"/>
                <w:vertAlign w:val="superscript"/>
              </w:rPr>
              <w:t xml:space="preserve">−12</w:t>
            </w:r>
            <w:r>
              <w:rPr>
                <w:rFonts w:ascii="Cambria" w:cs="Cambria" w:eastAsia="Cambria" w:hAnsi="Cambria"/>
                <w:b w:val="false"/>
                <w:bCs w:val="false"/>
                <w:sz w:val="19"/>
                <w:szCs w:val="19"/>
              </w:rPr>
              <w:t xml:space="preserve"> relative</w:t>
            </w:r>
          </w:p>
        </w:tc>
      </w:tr>
      <w:tr>
        <w:trPr>
          <w:cantSplit/>
        </w:trPr>
        <w:tc>
          <w:tcPr>
            <w:tcW w:type="dxa" w:w="31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General covariance, Corollary 1</w:t>
            </w:r>
          </w:p>
        </w:tc>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18 random positive definite Σ</w:t>
            </w:r>
          </w:p>
        </w:tc>
        <w:tc>
          <w:tcPr>
            <w:tcW w:type="dxa" w:w="21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4.3×10</w:t>
            </w:r>
            <w:r>
              <w:rPr>
                <w:rFonts w:ascii="Cambria" w:cs="Cambria" w:eastAsia="Cambria" w:hAnsi="Cambria"/>
                <w:b w:val="false"/>
                <w:bCs w:val="false"/>
                <w:sz w:val="19"/>
                <w:szCs w:val="19"/>
                <w:vertAlign w:val="superscript"/>
              </w:rPr>
              <w:t xml:space="preserve">−14</w:t>
            </w:r>
          </w:p>
        </w:tc>
      </w:tr>
      <w:tr>
        <w:trPr>
          <w:cantSplit/>
        </w:trPr>
        <w:tc>
          <w:tcPr>
            <w:tcW w:type="dxa" w:w="31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Importance-corrected bias, Corollary 2</w:t>
            </w:r>
          </w:p>
        </w:tc>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50 random cases</w:t>
            </w:r>
          </w:p>
        </w:tc>
        <w:tc>
          <w:tcPr>
            <w:tcW w:type="dxa" w:w="21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1.8×10</w:t>
            </w:r>
            <w:r>
              <w:rPr>
                <w:rFonts w:ascii="Cambria" w:cs="Cambria" w:eastAsia="Cambria" w:hAnsi="Cambria"/>
                <w:b w:val="false"/>
                <w:bCs w:val="false"/>
                <w:sz w:val="19"/>
                <w:szCs w:val="19"/>
                <w:vertAlign w:val="superscript"/>
              </w:rPr>
              <w:t xml:space="preserve">−15</w:t>
            </w:r>
          </w:p>
        </w:tc>
      </w:tr>
      <w:tr>
        <w:trPr>
          <w:cantSplit/>
        </w:trPr>
        <w:tc>
          <w:tcPr>
            <w:tcW w:type="dxa" w:w="31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Score, Proposition 1, against central differences (h = 10</w:t>
            </w:r>
            <w:r>
              <w:rPr>
                <w:rFonts w:ascii="Cambria" w:cs="Cambria" w:eastAsia="Cambria" w:hAnsi="Cambria"/>
                <w:b w:val="false"/>
                <w:bCs w:val="false"/>
                <w:sz w:val="19"/>
                <w:szCs w:val="19"/>
                <w:vertAlign w:val="superscript"/>
              </w:rPr>
              <w:t xml:space="preserve">−5</w:t>
            </w:r>
            <w:r>
              <w:rPr>
                <w:rFonts w:ascii="Cambria" w:cs="Cambria" w:eastAsia="Cambria" w:hAnsi="Cambria"/>
                <w:b w:val="false"/>
                <w:bCs w:val="false"/>
                <w:sz w:val="19"/>
                <w:szCs w:val="19"/>
              </w:rPr>
              <w:t xml:space="preserve">)</w:t>
            </w:r>
          </w:p>
        </w:tc>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50 random cases</w:t>
            </w:r>
          </w:p>
        </w:tc>
        <w:tc>
          <w:tcPr>
            <w:tcW w:type="dxa" w:w="21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2.3×10</w:t>
            </w:r>
            <w:r>
              <w:rPr>
                <w:rFonts w:ascii="Cambria" w:cs="Cambria" w:eastAsia="Cambria" w:hAnsi="Cambria"/>
                <w:b w:val="false"/>
                <w:bCs w:val="false"/>
                <w:sz w:val="19"/>
                <w:szCs w:val="19"/>
                <w:vertAlign w:val="superscript"/>
              </w:rPr>
              <w:t xml:space="preserve">−9</w:t>
            </w:r>
          </w:p>
        </w:tc>
      </w:tr>
      <w:tr>
        <w:trPr>
          <w:cantSplit/>
        </w:trPr>
        <w:tc>
          <w:tcPr>
            <w:tcW w:type="dxa" w:w="31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Two-point law at q = 0, Proposition 2</w:t>
            </w:r>
          </w:p>
        </w:tc>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a = 0.3, 0.9</w:t>
            </w:r>
          </w:p>
        </w:tc>
        <w:tc>
          <w:tcPr>
            <w:tcW w:type="dxa" w:w="21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mean exactly 0</w:t>
            </w:r>
          </w:p>
        </w:tc>
      </w:tr>
      <w:tr>
        <w:trPr>
          <w:cantSplit/>
        </w:trPr>
        <w:tc>
          <w:tcPr>
            <w:tcW w:type="dxa" w:w="31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C# kernel against attention form</w:t>
            </w:r>
          </w:p>
        </w:tc>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12 configurations, n = 64</w:t>
            </w:r>
          </w:p>
        </w:tc>
        <w:tc>
          <w:tcPr>
            <w:tcW w:type="dxa" w:w="21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2.9×10</w:t>
            </w:r>
            <w:r>
              <w:rPr>
                <w:rFonts w:ascii="Cambria" w:cs="Cambria" w:eastAsia="Cambria" w:hAnsi="Cambria"/>
                <w:b w:val="false"/>
                <w:bCs w:val="false"/>
                <w:sz w:val="19"/>
                <w:szCs w:val="19"/>
                <w:vertAlign w:val="superscript"/>
              </w:rPr>
              <w:t xml:space="preserve">−14</w:t>
            </w:r>
          </w:p>
        </w:tc>
      </w:tr>
    </w:tbl>
    <w:p>
      <w:pPr>
        <w:spacing w:after="60"/>
      </w:pPr>
    </w:p>
    <w:p>
      <w:pPr>
        <w:spacing w:after="120" w:before="0" w:line="276"/>
        <w:jc w:val="both"/>
      </w:pPr>
      <w:r>
        <w:rPr>
          <w:rFonts w:ascii="Cambria" w:cs="Cambria" w:eastAsia="Cambria" w:hAnsi="Cambria"/>
        </w:rPr>
        <w:t xml:space="preserve">The largest difference grows with 1/(1 − a</w:t>
      </w:r>
      <w:r>
        <w:rPr>
          <w:rFonts w:ascii="Cambria" w:cs="Cambria" w:eastAsia="Cambria" w:hAnsi="Cambria"/>
          <w:vertAlign w:val="subscript"/>
        </w:rPr>
        <w:t xml:space="preserve">t</w:t>
      </w:r>
      <w:r>
        <w:rPr>
          <w:rFonts w:ascii="Cambria" w:cs="Cambria" w:eastAsia="Cambria" w:hAnsi="Cambria"/>
        </w:rPr>
        <w:t xml:space="preserve">): from about 5×10</w:t>
      </w:r>
      <w:r>
        <w:rPr>
          <w:rFonts w:ascii="Cambria" w:cs="Cambria" w:eastAsia="Cambria" w:hAnsi="Cambria"/>
          <w:vertAlign w:val="superscript"/>
        </w:rPr>
        <w:t xml:space="preserve">−14</w:t>
      </w:r>
      <w:r>
        <w:rPr>
          <w:rFonts w:ascii="Cambria" w:cs="Cambria" w:eastAsia="Cambria" w:hAnsi="Cambria"/>
        </w:rPr>
        <w:t xml:space="preserve"> at a = 10</w:t>
      </w:r>
      <w:r>
        <w:rPr>
          <w:rFonts w:ascii="Cambria" w:cs="Cambria" w:eastAsia="Cambria" w:hAnsi="Cambria"/>
          <w:vertAlign w:val="superscript"/>
        </w:rPr>
        <w:t xml:space="preserve">−4</w:t>
      </w:r>
      <w:r>
        <w:rPr>
          <w:rFonts w:ascii="Cambria" w:cs="Cambria" w:eastAsia="Cambria" w:hAnsi="Cambria"/>
        </w:rPr>
        <w:t xml:space="preserve"> to 7×10</w:t>
      </w:r>
      <w:r>
        <w:rPr>
          <w:rFonts w:ascii="Cambria" w:cs="Cambria" w:eastAsia="Cambria" w:hAnsi="Cambria"/>
          <w:vertAlign w:val="superscript"/>
        </w:rPr>
        <w:t xml:space="preserve">−12</w:t>
      </w:r>
      <w:r>
        <w:rPr>
          <w:rFonts w:ascii="Cambria" w:cs="Cambria" w:eastAsia="Cambria" w:hAnsi="Cambria"/>
        </w:rPr>
        <w:t xml:space="preserve"> at a = 0.9999, where the logits are scaled by 10⁴. That is the signature of rounding, not of a discrepancy. The first version reported 3.8×10</w:t>
      </w:r>
      <w:r>
        <w:rPr>
          <w:rFonts w:ascii="Cambria" w:cs="Cambria" w:eastAsia="Cambria" w:hAnsi="Cambria"/>
          <w:vertAlign w:val="superscript"/>
        </w:rPr>
        <w:t xml:space="preserve">−14</w:t>
      </w:r>
      <w:r>
        <w:rPr>
          <w:rFonts w:ascii="Cambria" w:cs="Cambria" w:eastAsia="Cambria" w:hAnsi="Cambria"/>
        </w:rPr>
        <w:t xml:space="preserve"> relative on the same grid; the larger figure here comes from a different evaluation order of the same sums.</w:t>
      </w:r>
    </w:p>
    <w:p>
      <w:pPr>
        <w:pStyle w:val="Heading2"/>
      </w:pPr>
      <w:r>
        <w:t xml:space="preserve">6.2  Clustering and the density key bias</w:t>
      </w:r>
    </w:p>
    <w:p>
      <w:pPr>
        <w:spacing w:after="120" w:before="0" w:line="276"/>
        <w:jc w:val="both"/>
      </w:pPr>
      <w:r>
        <w:rPr>
          <w:rFonts w:ascii="Cambria" w:cs="Cambria" w:eastAsia="Cambria" w:hAnsi="Cambria"/>
          <w:i/>
          <w:iCs/>
        </w:rPr>
        <w:t xml:space="preserve">DE:</w:t>
      </w:r>
      <w:r>
        <w:rPr>
          <w:rFonts w:ascii="Cambria" w:cs="Cambria" w:eastAsia="Cambria" w:hAnsi="Cambria"/>
        </w:rPr>
        <w:t xml:space="preserve"> the bias (4) with a Gaussian kernel density estimate of the population (Scott bandwidth). </w:t>
      </w:r>
      <w:r>
        <w:rPr>
          <w:rFonts w:ascii="Cambria" w:cs="Cambria" w:eastAsia="Cambria" w:hAnsi="Cambria"/>
          <w:i/>
          <w:iCs/>
        </w:rPr>
        <w:t xml:space="preserve">Attention stack:</w:t>
      </w:r>
      <w:r>
        <w:rPr>
          <w:rFonts w:ascii="Cambria" w:cs="Cambria" w:eastAsia="Cambria" w:hAnsi="Cambria"/>
        </w:rPr>
        <w:t xml:space="preserve"> N = 256 tokens on the unit sphere in D = 8, plain attention at inverse temperature 4, update x ← normalise(x + 0.5 · Attn(x)) — the dynamics of [7] — for 80 layers and 10 seeds. The corrected stack subtracts the log of a Gaussian kernel density estimate (bandwidth 0.35) from every key’s score. Clusters are single-linkage at Euclidean radius 0.05.</w:t>
      </w:r>
    </w:p>
    <w:p>
      <w:pPr>
        <w:keepNext/>
        <w:spacing w:after="80" w:before="120"/>
      </w:pPr>
      <w:r>
        <w:rPr>
          <w:rFonts w:ascii="Cambria" w:cs="Cambria" w:eastAsia="Cambria" w:hAnsi="Cambria"/>
          <w:b/>
          <w:bCs/>
          <w:sz w:val="20"/>
          <w:szCs w:val="20"/>
        </w:rPr>
        <w:t xml:space="preserve">Table 3.</w:t>
      </w:r>
      <w:r>
        <w:rPr>
          <w:rFonts w:ascii="Cambria" w:cs="Cambria" w:eastAsia="Cambria" w:hAnsi="Cambria"/>
          <w:sz w:val="20"/>
          <w:szCs w:val="20"/>
        </w:rPr>
        <w:t xml:space="preserve"> Effect of the density key bias (means over 10 seeds).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821"/>
        <w:gridCol w:w="3035"/>
        <w:gridCol w:w="2225"/>
        <w:gridCol w:w="2225"/>
      </w:tblGrid>
      <w:tr>
        <w:trPr>
          <w:tblHeader/>
        </w:trPr>
        <w:tc>
          <w:tcPr>
            <w:tcW w:type="dxa" w:w="1821"/>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pPr>
              <w:spacing w:after="0" w:line="240"/>
            </w:pPr>
            <w:r>
              <w:rPr>
                <w:rFonts w:ascii="Cambria" w:cs="Cambria" w:eastAsia="Cambria" w:hAnsi="Cambria"/>
                <w:b/>
                <w:bCs/>
                <w:sz w:val="19"/>
                <w:szCs w:val="19"/>
              </w:rPr>
              <w:t xml:space="preserve">Setting</w:t>
            </w:r>
          </w:p>
        </w:tc>
        <w:tc>
          <w:tcPr>
            <w:tcW w:type="dxa" w:w="3035"/>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pPr>
              <w:spacing w:after="0" w:line="240"/>
            </w:pPr>
            <w:r>
              <w:rPr>
                <w:rFonts w:ascii="Cambria" w:cs="Cambria" w:eastAsia="Cambria" w:hAnsi="Cambria"/>
                <w:b/>
                <w:bCs/>
                <w:sz w:val="19"/>
                <w:szCs w:val="19"/>
              </w:rPr>
              <w:t xml:space="preserve">Measure</w:t>
            </w:r>
          </w:p>
        </w:tc>
        <w:tc>
          <w:tcPr>
            <w:tcW w:type="dxa" w:w="2225"/>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pPr>
              <w:spacing w:after="0" w:line="240"/>
            </w:pPr>
            <w:r>
              <w:rPr>
                <w:rFonts w:ascii="Cambria" w:cs="Cambria" w:eastAsia="Cambria" w:hAnsi="Cambria"/>
                <w:b/>
                <w:bCs/>
                <w:sz w:val="19"/>
                <w:szCs w:val="19"/>
              </w:rPr>
              <w:t xml:space="preserve">Without bias</w:t>
            </w:r>
          </w:p>
        </w:tc>
        <w:tc>
          <w:tcPr>
            <w:tcW w:type="dxa" w:w="2225"/>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pPr>
              <w:spacing w:after="0" w:line="240"/>
            </w:pPr>
            <w:r>
              <w:rPr>
                <w:rFonts w:ascii="Cambria" w:cs="Cambria" w:eastAsia="Cambria" w:hAnsi="Cambria"/>
                <w:b/>
                <w:bCs/>
                <w:sz w:val="19"/>
                <w:szCs w:val="19"/>
              </w:rPr>
              <w:t xml:space="preserve">With −log q̂ bias</w:t>
            </w:r>
          </w:p>
        </w:tc>
      </w:tr>
      <w:tr>
        <w:trPr>
          <w:cantSplit/>
        </w:trPr>
        <w:tc>
          <w:tcPr>
            <w:tcW w:type="dxa" w:w="18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DE, Himmelblau</w:t>
            </w:r>
          </w:p>
        </w:tc>
        <w:tc>
          <w:tcPr>
            <w:tcW w:type="dxa" w:w="303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shares of the four optima</w:t>
            </w:r>
          </w:p>
        </w:tc>
        <w:tc>
          <w:tcPr>
            <w:tcW w:type="dxa" w:w="22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0.56, 0.12, 0.01, 0.31</w:t>
            </w:r>
          </w:p>
        </w:tc>
        <w:tc>
          <w:tcPr>
            <w:tcW w:type="dxa" w:w="22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0.31, 0.27, 0.15, 0.28</w:t>
            </w:r>
          </w:p>
        </w:tc>
      </w:tr>
      <w:tr>
        <w:trPr>
          <w:cantSplit/>
        </w:trPr>
        <w:tc>
          <w:tcPr>
            <w:tcW w:type="dxa" w:w="18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DE, Himmelblau</w:t>
            </w:r>
          </w:p>
        </w:tc>
        <w:tc>
          <w:tcPr>
            <w:tcW w:type="dxa" w:w="303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share entropy (bits, maximum 2)</w:t>
            </w:r>
          </w:p>
        </w:tc>
        <w:tc>
          <w:tcPr>
            <w:tcW w:type="dxa" w:w="22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1.35 ± 0.15</w:t>
            </w:r>
          </w:p>
        </w:tc>
        <w:tc>
          <w:tcPr>
            <w:tcW w:type="dxa" w:w="22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1.92 ± 0.09</w:t>
            </w:r>
          </w:p>
        </w:tc>
      </w:tr>
      <w:tr>
        <w:trPr>
          <w:cantSplit/>
        </w:trPr>
        <w:tc>
          <w:tcPr>
            <w:tcW w:type="dxa" w:w="18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DE, Himmelblau</w:t>
            </w:r>
          </w:p>
        </w:tc>
        <w:tc>
          <w:tcPr>
            <w:tcW w:type="dxa" w:w="303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optima occupied (of 4)</w:t>
            </w:r>
          </w:p>
        </w:tc>
        <w:tc>
          <w:tcPr>
            <w:tcW w:type="dxa" w:w="22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3.4</w:t>
            </w:r>
          </w:p>
        </w:tc>
        <w:tc>
          <w:tcPr>
            <w:tcW w:type="dxa" w:w="22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4.0</w:t>
            </w:r>
          </w:p>
        </w:tc>
      </w:tr>
      <w:tr>
        <w:trPr>
          <w:cantSplit/>
        </w:trPr>
        <w:tc>
          <w:tcPr>
            <w:tcW w:type="dxa" w:w="18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DE, Himmelblau</w:t>
            </w:r>
          </w:p>
        </w:tc>
        <w:tc>
          <w:tcPr>
            <w:tcW w:type="dxa" w:w="303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population near an optimum</w:t>
            </w:r>
          </w:p>
        </w:tc>
        <w:tc>
          <w:tcPr>
            <w:tcW w:type="dxa" w:w="22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50%</w:t>
            </w:r>
          </w:p>
        </w:tc>
        <w:tc>
          <w:tcPr>
            <w:tcW w:type="dxa" w:w="22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55%</w:t>
            </w:r>
          </w:p>
        </w:tc>
      </w:tr>
      <w:tr>
        <w:trPr>
          <w:cantSplit/>
        </w:trPr>
        <w:tc>
          <w:tcPr>
            <w:tcW w:type="dxa" w:w="18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Attention stack</w:t>
            </w:r>
          </w:p>
        </w:tc>
        <w:tc>
          <w:tcPr>
            <w:tcW w:type="dxa" w:w="303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clusters at layer 15</w:t>
            </w:r>
          </w:p>
        </w:tc>
        <w:tc>
          <w:tcPr>
            <w:tcW w:type="dxa" w:w="22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184.5</w:t>
            </w:r>
          </w:p>
        </w:tc>
        <w:tc>
          <w:tcPr>
            <w:tcW w:type="dxa" w:w="22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256.0</w:t>
            </w:r>
          </w:p>
        </w:tc>
      </w:tr>
      <w:tr>
        <w:trPr>
          <w:cantSplit/>
        </w:trPr>
        <w:tc>
          <w:tcPr>
            <w:tcW w:type="dxa" w:w="18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Attention stack</w:t>
            </w:r>
          </w:p>
        </w:tc>
        <w:tc>
          <w:tcPr>
            <w:tcW w:type="dxa" w:w="303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clusters at layer 20</w:t>
            </w:r>
          </w:p>
        </w:tc>
        <w:tc>
          <w:tcPr>
            <w:tcW w:type="dxa" w:w="22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21.0</w:t>
            </w:r>
          </w:p>
        </w:tc>
        <w:tc>
          <w:tcPr>
            <w:tcW w:type="dxa" w:w="22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184.0</w:t>
            </w:r>
          </w:p>
        </w:tc>
      </w:tr>
      <w:tr>
        <w:trPr>
          <w:cantSplit/>
        </w:trPr>
        <w:tc>
          <w:tcPr>
            <w:tcW w:type="dxa" w:w="18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Attention stack</w:t>
            </w:r>
          </w:p>
        </w:tc>
        <w:tc>
          <w:tcPr>
            <w:tcW w:type="dxa" w:w="303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clusters at layer 30</w:t>
            </w:r>
          </w:p>
        </w:tc>
        <w:tc>
          <w:tcPr>
            <w:tcW w:type="dxa" w:w="22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1.9</w:t>
            </w:r>
          </w:p>
        </w:tc>
        <w:tc>
          <w:tcPr>
            <w:tcW w:type="dxa" w:w="22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2.5</w:t>
            </w:r>
          </w:p>
        </w:tc>
      </w:tr>
      <w:tr>
        <w:trPr>
          <w:cantSplit/>
        </w:trPr>
        <w:tc>
          <w:tcPr>
            <w:tcW w:type="dxa" w:w="18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Attention stack</w:t>
            </w:r>
          </w:p>
        </w:tc>
        <w:tc>
          <w:tcPr>
            <w:tcW w:type="dxa" w:w="303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clusters at layer 80</w:t>
            </w:r>
          </w:p>
        </w:tc>
        <w:tc>
          <w:tcPr>
            <w:tcW w:type="dxa" w:w="22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1.1</w:t>
            </w:r>
          </w:p>
        </w:tc>
        <w:tc>
          <w:tcPr>
            <w:tcW w:type="dxa" w:w="22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1.1</w:t>
            </w:r>
          </w:p>
        </w:tc>
      </w:tr>
    </w:tbl>
    <w:p>
      <w:pPr>
        <w:spacing w:after="60"/>
      </w:pPr>
    </w:p>
    <w:p>
      <w:pPr>
        <w:spacing w:after="120" w:before="0" w:line="276"/>
        <w:jc w:val="both"/>
      </w:pPr>
      <w:r>
        <w:rPr>
          <w:rFonts w:ascii="Cambria" w:cs="Cambria" w:eastAsia="Cambria" w:hAnsi="Cambria"/>
        </w:rPr>
        <w:t xml:space="preserve">The DE rows equal the first version’s figures to the printed digit: the re-implementation uses the same seeds and random generator. Both predictions of Section 5.1 hold, with a clear difference in strength. In DE the bias removes most of the impartiality failure: every seed occupies all four optima, and the smallest share rises from 0.01 to 0.15. In the attention stack the bias delays clustering by about five layers but does not prevent it; at layer 80 both stacks have collapsed to one cluster in nine seeds of ten and to two in the tenth. The difference is expected. DE has a loss bias that holds separate optima apart once the kernel is narrow. The plain stack has nothing to hold clusters apart, so a density bias can only slow a collapse that its dynamics force. The attention-stack cluster counts differ from the first version’s because the clustering radius used there was not recorded; the pattern is the same.</w:t>
      </w:r>
    </w:p>
    <w:p>
      <w:pPr>
        <w:pStyle w:val="Heading2"/>
      </w:pPr>
      <w:r>
        <w:t xml:space="preserve">6.3  Linear-time DE</w:t>
      </w:r>
    </w:p>
    <w:p>
      <w:pPr>
        <w:spacing w:after="120" w:before="0" w:line="276"/>
        <w:jc w:val="both"/>
      </w:pPr>
      <w:r>
        <w:rPr>
          <w:rFonts w:ascii="Cambria" w:cs="Cambria" w:eastAsia="Cambria" w:hAnsi="Cambria"/>
          <w:b/>
          <w:bCs/>
        </w:rPr>
        <w:t xml:space="preserve">Q1: Monte Carlo of the single-kernel relative variance agrees with (e</w:t>
      </w:r>
      <w:r>
        <w:rPr>
          <w:rFonts w:ascii="Cambria" w:cs="Cambria" w:eastAsia="Cambria" w:hAnsi="Cambria"/>
          <w:b/>
          <w:bCs/>
          <w:vertAlign w:val="superscript"/>
        </w:rPr>
        <w:t xml:space="preserve">‖u+v‖²</w:t>
      </w:r>
      <w:r>
        <w:rPr>
          <w:rFonts w:ascii="Cambria" w:cs="Cambria" w:eastAsia="Cambria" w:hAnsi="Cambria"/>
          <w:b/>
          <w:bCs/>
        </w:rPr>
        <w:t xml:space="preserve"> − 1) within 10% for ‖u + v‖² ≤ 3. Held.</w:t>
      </w:r>
      <w:r>
        <w:rPr>
          <w:rFonts w:ascii="Cambria" w:cs="Cambria" w:eastAsia="Cambria" w:hAnsi="Cambria"/>
        </w:rPr>
        <w:t xml:space="preserve"> Ratios of Monte Carlo to formula were 0.999, 1.001, 1.002, 0.953, 0.960 at ‖u + v‖² = 0.25, 0.50, 1.00, 2.00, 3.00, with 5×10⁶ draws. The small shortfall at the largest values is the usual downward bias of sample variances of heavy-tailed lognormals.</w:t>
      </w:r>
    </w:p>
    <w:p>
      <w:pPr>
        <w:keepNext/>
        <w:spacing w:after="60" w:before="120"/>
        <w:jc w:val="center"/>
      </w:pPr>
      <w:r>
        <w:drawing>
          <wp:inline distT="0" distB="0" distL="0" distR="0">
            <wp:extent cx="5905500" cy="1847850"/>
            <wp:effectExtent t="0" r="0" b="0" l="0"/>
            <wp:docPr id="1" name="fig1.png" descr="fig1.png"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1847850"/>
                    </a:xfrm>
                    <a:prstGeom prst="rect">
                      <a:avLst/>
                    </a:prstGeom>
                  </pic:spPr>
                </pic:pic>
              </a:graphicData>
            </a:graphic>
          </wp:inline>
        </w:drawing>
      </w:r>
    </w:p>
    <w:p>
      <w:pPr>
        <w:spacing w:after="160"/>
        <w:jc w:val="both"/>
      </w:pPr>
      <w:r>
        <w:rPr>
          <w:rFonts w:ascii="Cambria" w:cs="Cambria" w:eastAsia="Cambria" w:hAnsi="Cambria"/>
          <w:b/>
          <w:bCs/>
          <w:sz w:val="19"/>
          <w:szCs w:val="19"/>
        </w:rPr>
        <w:t xml:space="preserve">Figure 1.</w:t>
      </w:r>
      <w:r>
        <w:rPr>
          <w:rFonts w:ascii="Cambria" w:cs="Cambria" w:eastAsia="Cambria" w:hAnsi="Cambria"/>
          <w:sz w:val="19"/>
          <w:szCs w:val="19"/>
        </w:rPr>
        <w:t xml:space="preserve"> Left: token clusters through depth in a plain attention stack, with and without the density key bias (10 seeds). Centre: error of the random-feature retrieval relative to the exact step length, through one DE run (seed 0), for three feature counts, with the single-kernel variance law for M = 256 (dashed) and the median layer at which the variance rule switches to exact attention (vertical line). Right: how sparse DE’s attention is through the run (10 seeds) — the attention mass outside the 64 heaviest keys, the share of the population within three kernel standard deviations of a query, and the effective number of keys (dashed, right axis).</w:t>
      </w:r>
    </w:p>
    <w:p>
      <w:pPr>
        <w:keepNext/>
        <w:spacing w:after="80" w:before="120"/>
      </w:pPr>
      <w:r>
        <w:rPr>
          <w:rFonts w:ascii="Cambria" w:cs="Cambria" w:eastAsia="Cambria" w:hAnsi="Cambria"/>
          <w:b/>
          <w:bCs/>
          <w:sz w:val="20"/>
          <w:szCs w:val="20"/>
        </w:rPr>
        <w:t xml:space="preserve">Table 4.</w:t>
      </w:r>
      <w:r>
        <w:rPr>
          <w:rFonts w:ascii="Cambria" w:cs="Cambria" w:eastAsia="Cambria" w:hAnsi="Cambria"/>
          <w:sz w:val="20"/>
          <w:szCs w:val="20"/>
        </w:rPr>
        <w:t xml:space="preserve"> Random-feature retrieval error, relative to the exact step length (median over individuals, seed 0).</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3102"/>
        <w:gridCol w:w="2068"/>
        <w:gridCol w:w="2068"/>
        <w:gridCol w:w="2068"/>
      </w:tblGrid>
      <w:tr>
        <w:trPr>
          <w:tblHeader/>
        </w:trPr>
        <w:tc>
          <w:tcPr>
            <w:tcW w:type="dxa" w:w="3102"/>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pPr>
              <w:spacing w:after="0" w:line="240"/>
            </w:pPr>
            <w:r>
              <w:rPr>
                <w:rFonts w:ascii="Cambria" w:cs="Cambria" w:eastAsia="Cambria" w:hAnsi="Cambria"/>
                <w:b/>
                <w:bCs/>
                <w:sz w:val="19"/>
                <w:szCs w:val="19"/>
              </w:rPr>
              <w:t xml:space="preserve">Layer</w:t>
            </w:r>
          </w:p>
        </w:tc>
        <w:tc>
          <w:tcPr>
            <w:tcW w:type="dxa" w:w="2068"/>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pPr>
              <w:spacing w:after="0" w:line="240"/>
            </w:pPr>
            <w:r>
              <w:rPr>
                <w:rFonts w:ascii="Cambria" w:cs="Cambria" w:eastAsia="Cambria" w:hAnsi="Cambria"/>
                <w:b/>
                <w:bCs/>
                <w:sz w:val="19"/>
                <w:szCs w:val="19"/>
              </w:rPr>
              <w:t xml:space="preserve">M = 64</w:t>
            </w:r>
          </w:p>
        </w:tc>
        <w:tc>
          <w:tcPr>
            <w:tcW w:type="dxa" w:w="2068"/>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pPr>
              <w:spacing w:after="0" w:line="240"/>
            </w:pPr>
            <w:r>
              <w:rPr>
                <w:rFonts w:ascii="Cambria" w:cs="Cambria" w:eastAsia="Cambria" w:hAnsi="Cambria"/>
                <w:b/>
                <w:bCs/>
                <w:sz w:val="19"/>
                <w:szCs w:val="19"/>
              </w:rPr>
              <w:t xml:space="preserve">M = 256</w:t>
            </w:r>
          </w:p>
        </w:tc>
        <w:tc>
          <w:tcPr>
            <w:tcW w:type="dxa" w:w="2068"/>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pPr>
              <w:spacing w:after="0" w:line="240"/>
            </w:pPr>
            <w:r>
              <w:rPr>
                <w:rFonts w:ascii="Cambria" w:cs="Cambria" w:eastAsia="Cambria" w:hAnsi="Cambria"/>
                <w:b/>
                <w:bCs/>
                <w:sz w:val="19"/>
                <w:szCs w:val="19"/>
              </w:rPr>
              <w:t xml:space="preserve">M = 1024</w:t>
            </w:r>
          </w:p>
        </w:tc>
      </w:tr>
      <w:tr>
        <w:trPr>
          <w:cantSplit/>
        </w:trPr>
        <w:tc>
          <w:tcPr>
            <w:tcW w:type="dxa" w:w="31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first (a = 0.0001)</w:t>
            </w:r>
          </w:p>
        </w:tc>
        <w:tc>
          <w:tcPr>
            <w:tcW w:type="dxa" w:w="20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0.0013</w:t>
            </w:r>
          </w:p>
        </w:tc>
        <w:tc>
          <w:tcPr>
            <w:tcW w:type="dxa" w:w="20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0.0003</w:t>
            </w:r>
          </w:p>
        </w:tc>
        <w:tc>
          <w:tcPr>
            <w:tcW w:type="dxa" w:w="20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0.0004</w:t>
            </w:r>
          </w:p>
        </w:tc>
      </w:tr>
      <w:tr>
        <w:trPr>
          <w:cantSplit/>
        </w:trPr>
        <w:tc>
          <w:tcPr>
            <w:tcW w:type="dxa" w:w="31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middle (a = 0.50)</w:t>
            </w:r>
          </w:p>
        </w:tc>
        <w:tc>
          <w:tcPr>
            <w:tcW w:type="dxa" w:w="20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0.169</w:t>
            </w:r>
          </w:p>
        </w:tc>
        <w:tc>
          <w:tcPr>
            <w:tcW w:type="dxa" w:w="20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0.075</w:t>
            </w:r>
          </w:p>
        </w:tc>
        <w:tc>
          <w:tcPr>
            <w:tcW w:type="dxa" w:w="20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0.058</w:t>
            </w:r>
          </w:p>
        </w:tc>
      </w:tr>
      <w:tr>
        <w:trPr>
          <w:cantSplit/>
        </w:trPr>
        <w:tc>
          <w:tcPr>
            <w:tcW w:type="dxa" w:w="31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final (a = 0.9990)</w:t>
            </w:r>
          </w:p>
        </w:tc>
        <w:tc>
          <w:tcPr>
            <w:tcW w:type="dxa" w:w="20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30.7</w:t>
            </w:r>
          </w:p>
        </w:tc>
        <w:tc>
          <w:tcPr>
            <w:tcW w:type="dxa" w:w="20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30.7</w:t>
            </w:r>
          </w:p>
        </w:tc>
        <w:tc>
          <w:tcPr>
            <w:tcW w:type="dxa" w:w="20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30.7</w:t>
            </w:r>
          </w:p>
        </w:tc>
      </w:tr>
    </w:tbl>
    <w:p>
      <w:pPr>
        <w:spacing w:after="60"/>
      </w:pPr>
    </w:p>
    <w:p>
      <w:pPr>
        <w:spacing w:after="120" w:before="0" w:line="276"/>
        <w:jc w:val="both"/>
      </w:pPr>
      <w:r>
        <w:rPr>
          <w:rFonts w:ascii="Cambria" w:cs="Cambria" w:eastAsia="Cambria" w:hAnsi="Cambria"/>
        </w:rPr>
        <w:t xml:space="preserve">The variance law is borne out in shape. At the first step the estimator is accurate to a fraction of a percent. By the last step the error exceeds the step itself about thirty-fold whatever the feature count — the first version found 32. A run entirely on random features (M = 1024) left 0% of the population near an optimum. A hybrid with random features while a</w:t>
      </w:r>
      <w:r>
        <w:rPr>
          <w:rFonts w:ascii="Cambria" w:cs="Cambria" w:eastAsia="Cambria" w:hAnsi="Cambria"/>
          <w:vertAlign w:val="subscript"/>
        </w:rPr>
        <w:t xml:space="preserve">t</w:t>
      </w:r>
      <w:r>
        <w:rPr>
          <w:rFonts w:ascii="Cambria" w:cs="Cambria" w:eastAsia="Cambria" w:hAnsi="Cambria"/>
        </w:rPr>
        <w:t xml:space="preserve"> ≤ 0.5 and exact attention after left 50.1%, against 50.1% for exact DE; the first version reported 53% and 50%.</w:t>
      </w:r>
    </w:p>
    <w:p>
      <w:pPr>
        <w:spacing w:after="120" w:before="0" w:line="276"/>
        <w:jc w:val="both"/>
      </w:pPr>
      <w:r>
        <w:rPr>
          <w:rFonts w:ascii="Cambria" w:cs="Cambria" w:eastAsia="Cambria" w:hAnsi="Cambria"/>
          <w:b/>
          <w:bCs/>
        </w:rPr>
        <w:t xml:space="preserve">Q2: a variance-rule hybrid (random features with M = 256 while the median predicted single-kernel relative variance at each query’s dominant key is at most 0.05) switches between a = 0.3 and a = 0.7 and matches exact DE within 5 points. Mixed.</w:t>
      </w:r>
      <w:r>
        <w:rPr>
          <w:rFonts w:ascii="Cambria" w:cs="Cambria" w:eastAsia="Cambria" w:hAnsi="Cambria"/>
        </w:rPr>
        <w:t xml:space="preserve"> It matched (50.1%), but it switched at a = 0.14–0.21, far earlier than predicted. The single-kernel law is conservative for a self-normalised ratio: errors in its numerator and denominator are correlated and partly cancel. At a = 0.5 the predicted relative variance was 0.87, while the measured retrieval error was 0.075 of the step length. A safe switching rule needs the ratio estimator’s own variance, not the single kernel’s.</w:t>
      </w:r>
    </w:p>
    <w:p>
      <w:pPr>
        <w:pStyle w:val="Heading2"/>
      </w:pPr>
      <w:r>
        <w:t xml:space="preserve">6.4  Can the late layers be made cheap?</w:t>
      </w:r>
    </w:p>
    <w:p>
      <w:pPr>
        <w:spacing w:after="120" w:before="0" w:line="276"/>
        <w:jc w:val="both"/>
      </w:pPr>
      <w:r>
        <w:rPr>
          <w:rFonts w:ascii="Cambria" w:cs="Cambria" w:eastAsia="Cambria" w:hAnsi="Cambria"/>
          <w:b/>
          <w:bCs/>
        </w:rPr>
        <w:t xml:space="preserve">Q3 (the first version’s untested prediction): local retrieval over the 32 nearest keys, with an exact per-query fallback whenever a computable bound on the omitted weight times the population diameter exceeds 10</w:t>
      </w:r>
      <w:r>
        <w:rPr>
          <w:rFonts w:ascii="Cambria" w:cs="Cambria" w:eastAsia="Cambria" w:hAnsi="Cambria"/>
          <w:b/>
          <w:bCs/>
          <w:vertAlign w:val="superscript"/>
        </w:rPr>
        <w:t xml:space="preserve">−3</w:t>
      </w:r>
      <w:r>
        <w:rPr>
          <w:rFonts w:ascii="Cambria" w:cs="Cambria" w:eastAsia="Cambria" w:hAnsi="Cambria"/>
          <w:b/>
          <w:bCs/>
        </w:rPr>
        <w:t xml:space="preserve">, certifies more than half the queries in every layer with a &gt; 0.5 and matches exact DE. Failed.</w:t>
      </w:r>
      <w:r>
        <w:rPr>
          <w:rFonts w:ascii="Cambria" w:cs="Cambria" w:eastAsia="Cambria" w:hAnsi="Cambria"/>
        </w:rPr>
        <w:t xml:space="preserve"> It matched exact DE only because of the fallback; it certified 0.9% of queries. Measured directly, the 32 nearest keys sometimes carried almost none of the attention mass. With a strong loss bias the heaviest keys are not the nearest ones.</w:t>
      </w:r>
    </w:p>
    <w:p>
      <w:pPr>
        <w:spacing w:after="120" w:before="0" w:line="276"/>
        <w:jc w:val="both"/>
      </w:pPr>
      <w:r>
        <w:rPr>
          <w:rFonts w:ascii="Cambria" w:cs="Cambria" w:eastAsia="Cambria" w:hAnsi="Cambria"/>
          <w:b/>
          <w:bCs/>
        </w:rPr>
        <w:t xml:space="preserve">Q3b (recorded after Q3 failed): selecting the 64 keys of largest full logit by an exact nearest-neighbour search in an augmented space, with the certificate (N − k) e</w:t>
      </w:r>
      <w:r>
        <w:rPr>
          <w:rFonts w:ascii="Cambria" w:cs="Cambria" w:eastAsia="Cambria" w:hAnsi="Cambria"/>
          <w:b/>
          <w:bCs/>
          <w:vertAlign w:val="superscript"/>
        </w:rPr>
        <w:t xml:space="preserve">l_{k} − l_{max}</w:t>
      </w:r>
      <w:r>
        <w:rPr>
          <w:rFonts w:ascii="Cambria" w:cs="Cambria" w:eastAsia="Cambria" w:hAnsi="Cambria"/>
          <w:b/>
          <w:bCs/>
        </w:rPr>
        <w:t xml:space="preserve">/S · R ≤ 10</w:t>
      </w:r>
      <w:r>
        <w:rPr>
          <w:rFonts w:ascii="Cambria" w:cs="Cambria" w:eastAsia="Cambria" w:hAnsi="Cambria"/>
          <w:b/>
          <w:bCs/>
          <w:vertAlign w:val="superscript"/>
        </w:rPr>
        <w:t xml:space="preserve">−3</w:t>
      </w:r>
      <w:r>
        <w:rPr>
          <w:rFonts w:ascii="Cambria" w:cs="Cambria" w:eastAsia="Cambria" w:hAnsi="Cambria"/>
          <w:b/>
          <w:bCs/>
        </w:rPr>
        <w:t xml:space="preserve">, certifies more than half the queries in every layer with a &gt; 0.9. Failed.</w:t>
      </w:r>
      <w:r>
        <w:rPr>
          <w:rFonts w:ascii="Cambria" w:cs="Cambria" w:eastAsia="Cambria" w:hAnsi="Cambria"/>
        </w:rPr>
        <w:t xml:space="preserve"> It certified at most 24% of queries in any layer. The certificate is not merely loose: the attention is genuinely spread out. Measured exactly (Figure 1, right), the 64 heaviest keys miss a median 6% of the mass at a = 0.65, 16% at a = 0.90 and 20% at a = 0.98. The effective number of keys rises from about 30 early in the run to about 83 at a = 0.98. The kernel is also less local than it appears: at a = 0.90, 68% of the population still lies within three kernel standard deviations of a typical query. By the time the kernel is narrow, the population has collapsed into dense clusters, and every query attends across its whole cluster.</w:t>
      </w:r>
    </w:p>
    <w:p>
      <w:pPr>
        <w:spacing w:after="120" w:before="0" w:line="276"/>
        <w:jc w:val="both"/>
      </w:pPr>
      <w:r>
        <w:rPr>
          <w:rFonts w:ascii="Cambria" w:cs="Cambria" w:eastAsia="Cambria" w:hAnsi="Cambria"/>
          <w:b/>
          <w:bCs/>
        </w:rPr>
        <w:t xml:space="preserve">Q6 (recorded after Q3b): compressing keys into grid cells of side 0.1√(1 − a)/√a (each cell replaced by its weight-summed, weight-averaged representative) keeps the median error below 10</w:t>
      </w:r>
      <w:r>
        <w:rPr>
          <w:rFonts w:ascii="Cambria" w:cs="Cambria" w:eastAsia="Cambria" w:hAnsi="Cambria"/>
          <w:b/>
          <w:bCs/>
          <w:vertAlign w:val="superscript"/>
        </w:rPr>
        <w:t xml:space="preserve">−2</w:t>
      </w:r>
      <w:r>
        <w:rPr>
          <w:rFonts w:ascii="Cambria" w:cs="Cambria" w:eastAsia="Cambria" w:hAnsi="Cambria"/>
          <w:b/>
          <w:bCs/>
        </w:rPr>
        <w:t xml:space="preserve"> of the step length in every layer, uses fewer than 128 cells on average over the last 10 layers, and matches exact DE. Mixed.</w:t>
      </w:r>
      <w:r>
        <w:rPr>
          <w:rFonts w:ascii="Cambria" w:cs="Cambria" w:eastAsia="Cambria" w:hAnsi="Cambria"/>
        </w:rPr>
        <w:t xml:space="preserve"> The error and outcome halves held: the largest per-layer median error was 0.0019, and 50.2% of the population ended near an optimum. The cost half failed. Over the last ten layers 481 of 512 cells were occupied, because the clusters are as wide as the kernel, so there is nothing to compress at that scale. Compression helps only early, where random features are already cheap.</w:t>
      </w:r>
    </w:p>
    <w:p>
      <w:pPr>
        <w:spacing w:after="120" w:before="0" w:line="276"/>
        <w:jc w:val="both"/>
      </w:pPr>
      <w:r>
        <w:rPr>
          <w:rFonts w:ascii="Cambria" w:cs="Cambria" w:eastAsia="Cambria" w:hAnsi="Cambria"/>
          <w:b/>
          <w:bCs/>
        </w:rPr>
        <w:t xml:space="preserve">Q4: random features early with certified retrieval late matches exact DE at under 25% of the exact wall time at N = 4096. Failed.</w:t>
      </w:r>
      <w:r>
        <w:rPr>
          <w:rFonts w:ascii="Cambria" w:cs="Cambria" w:eastAsia="Cambria" w:hAnsi="Cambria"/>
        </w:rPr>
        <w:t xml:space="preserve"> At N = 4096 one exact layer took 387 ms and one random-feature layer 20 ms (M = 256), a factor of 20; the first version measured 445 and 25 ms. The variance rule used random features for about 14 of 50 layers, and the late layers could not be certified, so the hybrid costs about 74% of exact DE. Even the fixed switch at a = 0.5, which uses random features for 26 layers, saves only about half.</w:t>
      </w:r>
    </w:p>
    <w:p>
      <w:pPr>
        <w:pStyle w:val="Heading2"/>
      </w:pPr>
      <w:r>
        <w:t xml:space="preserve">6.5  Ledger of predictions</w:t>
      </w:r>
    </w:p>
    <w:p>
      <w:pPr>
        <w:keepNext/>
        <w:spacing w:after="80" w:before="120"/>
      </w:pPr>
      <w:r>
        <w:rPr>
          <w:rFonts w:ascii="Cambria" w:cs="Cambria" w:eastAsia="Cambria" w:hAnsi="Cambria"/>
          <w:b/>
          <w:bCs/>
          <w:sz w:val="20"/>
          <w:szCs w:val="20"/>
        </w:rPr>
        <w:t xml:space="preserve">Table 5.</w:t>
      </w:r>
      <w:r>
        <w:rPr>
          <w:rFonts w:ascii="Cambria" w:cs="Cambria" w:eastAsia="Cambria" w:hAnsi="Cambria"/>
          <w:sz w:val="20"/>
          <w:szCs w:val="20"/>
        </w:rPr>
        <w:t xml:space="preserve"> Predictions and outcomes. v1 marks predictions of the first version; Q1–Q6 were recorded before the runs of this edition.</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5790"/>
        <w:gridCol w:w="3516"/>
      </w:tblGrid>
      <w:tr>
        <w:trPr>
          <w:tblHeader/>
        </w:trPr>
        <w:tc>
          <w:tcPr>
            <w:tcW w:type="dxa" w:w="579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pPr>
              <w:spacing w:after="0" w:line="240"/>
            </w:pPr>
            <w:r>
              <w:rPr>
                <w:rFonts w:ascii="Cambria" w:cs="Cambria" w:eastAsia="Cambria" w:hAnsi="Cambria"/>
                <w:b/>
                <w:bCs/>
                <w:sz w:val="19"/>
                <w:szCs w:val="19"/>
              </w:rPr>
              <w:t xml:space="preserve">Prediction</w:t>
            </w:r>
          </w:p>
        </w:tc>
        <w:tc>
          <w:tcPr>
            <w:tcW w:type="dxa" w:w="351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pPr>
              <w:spacing w:after="0" w:line="240"/>
            </w:pPr>
            <w:r>
              <w:rPr>
                <w:rFonts w:ascii="Cambria" w:cs="Cambria" w:eastAsia="Cambria" w:hAnsi="Cambria"/>
                <w:b/>
                <w:bCs/>
                <w:sz w:val="19"/>
                <w:szCs w:val="19"/>
              </w:rPr>
              <w:t xml:space="preserve">Outcome</w:t>
            </w:r>
          </w:p>
        </w:tc>
      </w:tr>
      <w:tr>
        <w:trPr>
          <w:cantSplit/>
        </w:trPr>
        <w:tc>
          <w:tcPr>
            <w:tcW w:type="dxa" w:w="57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v1: the density key bias equalises DE’s occupancy of equal optima</w:t>
            </w:r>
          </w:p>
        </w:tc>
        <w:tc>
          <w:tcPr>
            <w:tcW w:type="dxa" w:w="35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held (re-run identical: entropy 1.35 → 1.92 bits)</w:t>
            </w:r>
          </w:p>
        </w:tc>
      </w:tr>
      <w:tr>
        <w:trPr>
          <w:cantSplit/>
        </w:trPr>
        <w:tc>
          <w:tcPr>
            <w:tcW w:type="dxa" w:w="57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v1 / Q5: the bias slows but does not prevent clustering in an attention stack</w:t>
            </w:r>
          </w:p>
        </w:tc>
        <w:tc>
          <w:tcPr>
            <w:tcW w:type="dxa" w:w="35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held (delay of about 5 layers; collapse by layer 80 in 9 of 10 seeds per arm)</w:t>
            </w:r>
          </w:p>
        </w:tc>
      </w:tr>
      <w:tr>
        <w:trPr>
          <w:cantSplit/>
        </w:trPr>
        <w:tc>
          <w:tcPr>
            <w:tcW w:type="dxa" w:w="57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v1 P2: required features grow like exp(c/(1 − a)); switching at a ≈ 0.5 preserves the result</w:t>
            </w:r>
          </w:p>
        </w:tc>
        <w:tc>
          <w:tcPr>
            <w:tcW w:type="dxa" w:w="35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held for this landscape (Table 4; hybrid 50.1% against exact 50.1%)</w:t>
            </w:r>
          </w:p>
        </w:tc>
      </w:tr>
      <w:tr>
        <w:trPr>
          <w:cantSplit/>
        </w:trPr>
        <w:tc>
          <w:tcPr>
            <w:tcW w:type="dxa" w:w="57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v1 P3 / Q3: local attention over near neighbours suffices late in the run</w:t>
            </w:r>
          </w:p>
        </w:tc>
        <w:tc>
          <w:tcPr>
            <w:tcW w:type="dxa" w:w="35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failed (late attention is not sparse)</w:t>
            </w:r>
          </w:p>
        </w:tc>
      </w:tr>
      <w:tr>
        <w:trPr>
          <w:cantSplit/>
        </w:trPr>
        <w:tc>
          <w:tcPr>
            <w:tcW w:type="dxa" w:w="57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v1 P1: the density key bias delays clustering in trained Transformers</w:t>
            </w:r>
          </w:p>
        </w:tc>
        <w:tc>
          <w:tcPr>
            <w:tcW w:type="dxa" w:w="35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untested</w:t>
            </w:r>
          </w:p>
        </w:tc>
      </w:tr>
      <w:tr>
        <w:trPr>
          <w:cantSplit/>
        </w:trPr>
        <w:tc>
          <w:tcPr>
            <w:tcW w:type="dxa" w:w="57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Q1: single-kernel variance law</w:t>
            </w:r>
          </w:p>
        </w:tc>
        <w:tc>
          <w:tcPr>
            <w:tcW w:type="dxa" w:w="35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held (within 5%)</w:t>
            </w:r>
          </w:p>
        </w:tc>
      </w:tr>
      <w:tr>
        <w:trPr>
          <w:cantSplit/>
        </w:trPr>
        <w:tc>
          <w:tcPr>
            <w:tcW w:type="dxa" w:w="57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Q2: variance-rule hybrid switches at a = 0.3–0.7 and matches exact DE</w:t>
            </w:r>
          </w:p>
        </w:tc>
        <w:tc>
          <w:tcPr>
            <w:tcW w:type="dxa" w:w="35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mixed (matched; switched at a ≈ 0.18)</w:t>
            </w:r>
          </w:p>
        </w:tc>
      </w:tr>
      <w:tr>
        <w:trPr>
          <w:cantSplit/>
        </w:trPr>
        <w:tc>
          <w:tcPr>
            <w:tcW w:type="dxa" w:w="57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Q3b: top-k by full logit certifies late layers</w:t>
            </w:r>
          </w:p>
        </w:tc>
        <w:tc>
          <w:tcPr>
            <w:tcW w:type="dxa" w:w="35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failed (at most 24% of queries certified in any layer)</w:t>
            </w:r>
          </w:p>
        </w:tc>
      </w:tr>
      <w:tr>
        <w:trPr>
          <w:cantSplit/>
        </w:trPr>
        <w:tc>
          <w:tcPr>
            <w:tcW w:type="dxa" w:w="57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Q4: early random features + certified late layers under 25% of exact time</w:t>
            </w:r>
          </w:p>
        </w:tc>
        <w:tc>
          <w:tcPr>
            <w:tcW w:type="dxa" w:w="35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failed (about 74%)</w:t>
            </w:r>
          </w:p>
        </w:tc>
      </w:tr>
      <w:tr>
        <w:trPr>
          <w:cantSplit/>
        </w:trPr>
        <w:tc>
          <w:tcPr>
            <w:tcW w:type="dxa" w:w="57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Q6: cell compression accurate, under 128 cells late, matches exact DE</w:t>
            </w:r>
          </w:p>
        </w:tc>
        <w:tc>
          <w:tcPr>
            <w:tcW w:type="dxa" w:w="35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mixed (accurate and matched; 481 cells late)</w:t>
            </w:r>
          </w:p>
        </w:tc>
      </w:tr>
    </w:tbl>
    <w:p>
      <w:pPr>
        <w:spacing w:after="60"/>
      </w:pPr>
    </w:p>
    <w:p>
      <w:pPr>
        <w:pStyle w:val="Heading1"/>
      </w:pPr>
      <w:r>
        <w:t xml:space="preserve">7  Discussion</w:t>
      </w:r>
    </w:p>
    <w:p>
      <w:pPr>
        <w:pStyle w:val="Heading2"/>
      </w:pPr>
      <w:r>
        <w:t xml:space="preserve">7.1  What transfers in each direction</w:t>
      </w:r>
    </w:p>
    <w:p>
      <w:pPr>
        <w:spacing w:after="120" w:before="0" w:line="276"/>
        <w:jc w:val="both"/>
      </w:pPr>
      <w:r>
        <w:rPr>
          <w:rFonts w:ascii="Cambria" w:cs="Cambria" w:eastAsia="Cambria" w:hAnsi="Cambria"/>
        </w:rPr>
        <w:t xml:space="preserve">From attention to DE, the identity brought a diagnosis (over-concentration is clustering), a repair (a key bias, now correctly labelled a diversity control), and a cost reduction with a known failure law. It also brought a negative result: the hope that late layers could be made sparse, borrowed from local-attention Transformers, does not survive DE’s own dynamics. The clustering that the identity diagnoses is the same thing that keeps late attention dense. In the other direction, DE supplies a well-understood object: a network with no learned weights that nonetheless optimises, because an external evaluator writes into the attention bias. That object is a clean baseline for asking which parts of a Transformer’s behaviour come from attention dynamics alone.</w:t>
      </w:r>
    </w:p>
    <w:p>
      <w:pPr>
        <w:pStyle w:val="Heading2"/>
      </w:pPr>
      <w:r>
        <w:t xml:space="preserve">7.2  Relation to the series</w:t>
      </w:r>
    </w:p>
    <w:p>
      <w:pPr>
        <w:spacing w:after="120" w:before="0" w:line="276"/>
        <w:jc w:val="both"/>
      </w:pPr>
      <w:r>
        <w:rPr>
          <w:rFonts w:ascii="Cambria" w:cs="Cambria" w:eastAsia="Cambria" w:hAnsi="Cambria"/>
        </w:rPr>
        <w:t xml:space="preserve">This is the third paper on Diffusion Evolution in the series, and all three now share the conventions of the revised book. The first, </w:t>
      </w:r>
      <w:r>
        <w:rPr>
          <w:rFonts w:ascii="Cambria" w:cs="Cambria" w:eastAsia="Cambria" w:hAnsi="Cambria"/>
          <w:i/>
          <w:iCs/>
        </w:rPr>
        <w:t xml:space="preserve">Specification as Density</w:t>
      </w:r>
      <w:r>
        <w:rPr>
          <w:rFonts w:ascii="Cambria" w:cs="Cambria" w:eastAsia="Cambria" w:hAnsi="Cambria"/>
        </w:rPr>
        <w:t xml:space="preserve"> [11], supplies the target and the critic-measurement results: in attention form, the noisy critic is a noisy key bias, and an importance correction is one more key bias (Corollary 2). The second, </w:t>
      </w:r>
      <w:r>
        <w:rPr>
          <w:rFonts w:ascii="Cambria" w:cs="Cambria" w:eastAsia="Cambria" w:hAnsi="Cambria"/>
          <w:i/>
          <w:iCs/>
        </w:rPr>
        <w:t xml:space="preserve">Sambhavāmi Yuge Yuge</w:t>
      </w:r>
      <w:r>
        <w:rPr>
          <w:rFonts w:ascii="Cambria" w:cs="Cambria" w:eastAsia="Cambria" w:hAnsi="Cambria"/>
        </w:rPr>
        <w:t xml:space="preserve"> [12], reads x̂₀ as an avatar and derives glāni-triggered re-diffusion. In attention form that is resetting τ</w:t>
      </w:r>
      <w:r>
        <w:rPr>
          <w:rFonts w:ascii="Cambria" w:cs="Cambria" w:eastAsia="Cambria" w:hAnsi="Cambria"/>
          <w:vertAlign w:val="subscript"/>
        </w:rPr>
        <w:t xml:space="preserve">t</w:t>
      </w:r>
      <w:r>
        <w:rPr>
          <w:rFonts w:ascii="Cambria" w:cs="Cambria" w:eastAsia="Cambria" w:hAnsi="Cambria"/>
        </w:rPr>
        <w:t xml:space="preserve"> to a high value, so that the next layer attends globally. Its Proposition 2 is the source of correction (iv) above.</w:t>
      </w:r>
    </w:p>
    <w:p>
      <w:pPr>
        <w:pStyle w:val="Heading2"/>
      </w:pPr>
      <w:r>
        <w:t xml:space="preserve">7.3  Open requirements</w:t>
      </w:r>
    </w:p>
    <w:p>
      <w:pPr>
        <w:pStyle w:val="ListParagraph"/>
        <w:numPr>
          <w:ilvl w:val="0"/>
          <w:numId w:val="2"/>
        </w:numPr>
        <w:spacing w:after="60" w:line="264"/>
        <w:jc w:val="both"/>
      </w:pPr>
      <w:r>
        <w:rPr>
          <w:rFonts w:ascii="Cambria" w:cs="Cambria" w:eastAsia="Cambria" w:hAnsi="Cambria"/>
          <w:b/>
          <w:bCs/>
        </w:rPr>
        <w:t xml:space="preserve">A sub-quadratic late layer.</w:t>
      </w:r>
      <w:r>
        <w:rPr>
          <w:rFonts w:ascii="Cambria" w:cs="Cambria" w:eastAsia="Cambria" w:hAnsi="Cambria"/>
        </w:rPr>
        <w:t xml:space="preserve"> Neither neighbour search nor grid compression helps when clusters are as wide as the kernel. The candidate is a fast Gauss transform that expands the kernel about cluster centres, with an explicit error bound. Pass criterion: matches exact DE within the Monte Carlo error at under 25% of its cost at N = 4096.</w:t>
      </w:r>
    </w:p>
    <w:p>
      <w:pPr>
        <w:pStyle w:val="ListParagraph"/>
        <w:numPr>
          <w:ilvl w:val="0"/>
          <w:numId w:val="2"/>
        </w:numPr>
        <w:spacing w:after="60" w:line="264"/>
        <w:jc w:val="both"/>
      </w:pPr>
      <w:r>
        <w:rPr>
          <w:rFonts w:ascii="Cambria" w:cs="Cambria" w:eastAsia="Cambria" w:hAnsi="Cambria"/>
          <w:b/>
          <w:bCs/>
        </w:rPr>
        <w:t xml:space="preserve">A ratio-aware switching rule.</w:t>
      </w:r>
      <w:r>
        <w:rPr>
          <w:rFonts w:ascii="Cambria" w:cs="Cambria" w:eastAsia="Cambria" w:hAnsi="Cambria"/>
        </w:rPr>
        <w:t xml:space="preserve"> Predict the variance of the self-normalised random-feature retrieval itself, and switch where it crosses the tolerance. Pass criterion: switch layer within two layers of the last layer whose measured error is below the tolerance.</w:t>
      </w:r>
    </w:p>
    <w:p>
      <w:pPr>
        <w:pStyle w:val="ListParagraph"/>
        <w:numPr>
          <w:ilvl w:val="0"/>
          <w:numId w:val="2"/>
        </w:numPr>
        <w:spacing w:after="60" w:line="264"/>
        <w:jc w:val="both"/>
      </w:pPr>
      <w:r>
        <w:rPr>
          <w:rFonts w:ascii="Cambria" w:cs="Cambria" w:eastAsia="Cambria" w:hAnsi="Cambria"/>
          <w:b/>
          <w:bCs/>
        </w:rPr>
        <w:t xml:space="preserve">Trained Transformers (v1 P1).</w:t>
      </w:r>
      <w:r>
        <w:rPr>
          <w:rFonts w:ascii="Cambria" w:cs="Cambria" w:eastAsia="Cambria" w:hAnsi="Cambria"/>
        </w:rPr>
        <w:t xml:space="preserve"> Adding −log q̂(k</w:t>
      </w:r>
      <w:r>
        <w:rPr>
          <w:rFonts w:ascii="Cambria" w:cs="Cambria" w:eastAsia="Cambria" w:hAnsi="Cambria"/>
          <w:vertAlign w:val="subscript"/>
        </w:rPr>
        <w:t xml:space="preserve">j</w:t>
      </w:r>
      <w:r>
        <w:rPr>
          <w:rFonts w:ascii="Cambria" w:cs="Cambria" w:eastAsia="Cambria" w:hAnsi="Cambria"/>
        </w:rPr>
        <w:t xml:space="preserve">) to attention scores at inference delays the onset of token clustering by a measurable number of layers, without retraining. Untested here.</w:t>
      </w:r>
    </w:p>
    <w:p>
      <w:pPr>
        <w:pStyle w:val="Heading1"/>
      </w:pPr>
      <w:r>
        <w:t xml:space="preserve">8  Limitations</w:t>
      </w:r>
    </w:p>
    <w:p>
      <w:pPr>
        <w:pStyle w:val="ListParagraph"/>
        <w:numPr>
          <w:ilvl w:val="0"/>
          <w:numId w:val="2"/>
        </w:numPr>
        <w:spacing w:after="60" w:line="264"/>
        <w:jc w:val="both"/>
      </w:pPr>
      <w:r>
        <w:rPr>
          <w:rFonts w:ascii="Cambria" w:cs="Cambria" w:eastAsia="Cambria" w:hAnsi="Cambria"/>
        </w:rPr>
        <w:t xml:space="preserve">The identity is exact, but the experiments are small: two-dimensional DE, one attention-stack configuration and single-core timings.</w:t>
      </w:r>
    </w:p>
    <w:p>
      <w:pPr>
        <w:pStyle w:val="ListParagraph"/>
        <w:numPr>
          <w:ilvl w:val="0"/>
          <w:numId w:val="2"/>
        </w:numPr>
        <w:spacing w:after="60" w:line="264"/>
        <w:jc w:val="both"/>
      </w:pPr>
      <w:r>
        <w:rPr>
          <w:rFonts w:ascii="Cambria" w:cs="Cambria" w:eastAsia="Cambria" w:hAnsi="Cambria"/>
        </w:rPr>
        <w:t xml:space="preserve">The attention stack uses the idealised dynamics of [7], not a trained model.</w:t>
      </w:r>
    </w:p>
    <w:p>
      <w:pPr>
        <w:pStyle w:val="ListParagraph"/>
        <w:numPr>
          <w:ilvl w:val="0"/>
          <w:numId w:val="2"/>
        </w:numPr>
        <w:spacing w:after="60" w:line="264"/>
        <w:jc w:val="both"/>
      </w:pPr>
      <w:r>
        <w:rPr>
          <w:rFonts w:ascii="Cambria" w:cs="Cambria" w:eastAsia="Cambria" w:hAnsi="Cambria"/>
        </w:rPr>
        <w:t xml:space="preserve">The density estimate q̂ is itself O(N²), with a rule-of-thumb bandwidth. In high dimensions it must be computed in a latent or projected space, and it carries no probability guarantee.</w:t>
      </w:r>
    </w:p>
    <w:p>
      <w:pPr>
        <w:pStyle w:val="ListParagraph"/>
        <w:numPr>
          <w:ilvl w:val="0"/>
          <w:numId w:val="2"/>
        </w:numPr>
        <w:spacing w:after="60" w:line="264"/>
        <w:jc w:val="both"/>
      </w:pPr>
      <w:r>
        <w:rPr>
          <w:rFonts w:ascii="Cambria" w:cs="Cambria" w:eastAsia="Cambria" w:hAnsi="Cambria"/>
        </w:rPr>
        <w:t xml:space="preserve">The sparsity findings are for one landscape with four equal optima, where the population collapses into a few dense clusters. Landscapes that keep the population spread may have sparser late attention.</w:t>
      </w:r>
    </w:p>
    <w:p>
      <w:pPr>
        <w:pStyle w:val="Heading1"/>
      </w:pPr>
      <w:r>
        <w:t xml:space="preserve">9  Conclusion</w:t>
      </w:r>
    </w:p>
    <w:p>
      <w:pPr>
        <w:spacing w:after="120" w:before="0" w:line="276"/>
        <w:jc w:val="both"/>
      </w:pPr>
      <w:r>
        <w:rPr>
          <w:rFonts w:ascii="Cambria" w:cs="Cambria" w:eastAsia="Cambria" w:hAnsi="Cambria"/>
        </w:rPr>
        <w:t xml:space="preserve">Diffusion Evolution’s target is exactly softmax self-attention over the population. The query is the individual, the keys are √a</w:t>
      </w:r>
      <w:r>
        <w:rPr>
          <w:rFonts w:ascii="Cambria" w:cs="Cambria" w:eastAsia="Cambria" w:hAnsi="Cambria"/>
          <w:vertAlign w:val="subscript"/>
        </w:rPr>
        <w:t xml:space="preserve">t</w:t>
      </w:r>
      <w:r>
        <w:rPr>
          <w:rFonts w:ascii="Cambria" w:cs="Cambria" w:eastAsia="Cambria" w:hAnsi="Cambria"/>
        </w:rPr>
        <w:t xml:space="preserve"> times the population, the values are the population, the temperature is 1 − a</w:t>
      </w:r>
      <w:r>
        <w:rPr>
          <w:rFonts w:ascii="Cambria" w:cs="Cambria" w:eastAsia="Cambria" w:hAnsi="Cambria"/>
          <w:vertAlign w:val="subscript"/>
        </w:rPr>
        <w:t xml:space="preserve">t</w:t>
      </w:r>
      <w:r>
        <w:rPr>
          <w:rFonts w:ascii="Cambria" w:cs="Cambria" w:eastAsia="Cambria" w:hAnsi="Cambria"/>
        </w:rPr>
        <w:t xml:space="preserve">, and the loss and every weight correction sit in a key bias. The full step adds an interpolating residual and noise, and steps are layers. DE is therefore a weight-tied, parameter-free, attention-only network, not a Transformer. Its retrieval returns a mean, which determines the score but not the reverse transition. The identity earns its keep because it is exact. It turns over-concentration into clustering and its repair into one key bias. It gives a linear-time early phase together with the law that says where linearisation fails. And it explains why the late phase stays dense: by the time DE’s kernel is narrow, its tokens have clustered, and every query attends across its cluster.</w:t>
      </w:r>
    </w:p>
    <w:p>
      <w:pPr>
        <w:pStyle w:val="Heading1"/>
      </w:pPr>
      <w:r>
        <w:t xml:space="preserve">References</w:t>
      </w:r>
    </w:p>
    <w:p>
      <w:pPr>
        <w:spacing w:after="80" w:line="252"/>
        <w:ind w:left="440" w:hanging="440"/>
      </w:pPr>
      <w:r>
        <w:rPr>
          <w:rFonts w:ascii="Cambria" w:cs="Cambria" w:eastAsia="Cambria" w:hAnsi="Cambria"/>
          <w:sz w:val="20"/>
          <w:szCs w:val="20"/>
        </w:rPr>
        <w:t xml:space="preserve">[1] Ambrogioni, L. (2023). In search of dispersed memories: Generative diffusion models are associative memory networks. arXiv:2309.17290.</w:t>
      </w:r>
    </w:p>
    <w:p>
      <w:pPr>
        <w:spacing w:after="80" w:line="252"/>
        <w:ind w:left="440" w:hanging="440"/>
      </w:pPr>
      <w:r>
        <w:rPr>
          <w:rFonts w:ascii="Cambria" w:cs="Cambria" w:eastAsia="Cambria" w:hAnsi="Cambria"/>
          <w:sz w:val="20"/>
          <w:szCs w:val="20"/>
        </w:rPr>
        <w:t xml:space="preserve">[2] Zhang, Y., Hartl, B., Hazan, H., &amp; Levin, M. Diffusion models are evolutionary algorithms. ICLR 2025; arXiv:2410.02543 (version 3, 9 May 2026).</w:t>
      </w:r>
    </w:p>
    <w:p>
      <w:pPr>
        <w:spacing w:after="80" w:line="252"/>
        <w:ind w:left="440" w:hanging="440"/>
      </w:pPr>
      <w:r>
        <w:rPr>
          <w:rFonts w:ascii="Cambria" w:cs="Cambria" w:eastAsia="Cambria" w:hAnsi="Cambria"/>
          <w:sz w:val="20"/>
          <w:szCs w:val="20"/>
        </w:rPr>
        <w:t xml:space="preserve">[3] Song, J., Meng, C., &amp; Ermon, S. (2021). Denoising diffusion implicit models. ICLR 2021; arXiv:2010.02502.</w:t>
      </w:r>
    </w:p>
    <w:p>
      <w:pPr>
        <w:spacing w:after="80" w:line="252"/>
        <w:ind w:left="440" w:hanging="440"/>
      </w:pPr>
      <w:r>
        <w:rPr>
          <w:rFonts w:ascii="Cambria" w:cs="Cambria" w:eastAsia="Cambria" w:hAnsi="Cambria"/>
          <w:sz w:val="20"/>
          <w:szCs w:val="20"/>
        </w:rPr>
        <w:t xml:space="preserve">[4] Ho, J., Jain, A., &amp; Abbeel, P. (2020). Denoising diffusion probabilistic models. Advances in Neural Information Processing Systems 33; arXiv:2006.11239.</w:t>
      </w:r>
    </w:p>
    <w:p>
      <w:pPr>
        <w:spacing w:after="80" w:line="252"/>
        <w:ind w:left="440" w:hanging="440"/>
      </w:pPr>
      <w:r>
        <w:rPr>
          <w:rFonts w:ascii="Cambria" w:cs="Cambria" w:eastAsia="Cambria" w:hAnsi="Cambria"/>
          <w:sz w:val="20"/>
          <w:szCs w:val="20"/>
        </w:rPr>
        <w:t xml:space="preserve">[5] Vaswani, A., et al. (2017). Attention is all you need. Advances in Neural Information Processing Systems 30; arXiv:1706.03762.</w:t>
      </w:r>
    </w:p>
    <w:p>
      <w:pPr>
        <w:spacing w:after="80" w:line="252"/>
        <w:ind w:left="440" w:hanging="440"/>
      </w:pPr>
      <w:r>
        <w:rPr>
          <w:rFonts w:ascii="Cambria" w:cs="Cambria" w:eastAsia="Cambria" w:hAnsi="Cambria"/>
          <w:sz w:val="20"/>
          <w:szCs w:val="20"/>
        </w:rPr>
        <w:t xml:space="preserve">[6] Ramsauer, H., et al. (2021). Hopfield networks is all you need. ICLR 2021; arXiv:2008.02217.</w:t>
      </w:r>
    </w:p>
    <w:p>
      <w:pPr>
        <w:spacing w:after="80" w:line="252"/>
        <w:ind w:left="440" w:hanging="440"/>
      </w:pPr>
      <w:r>
        <w:rPr>
          <w:rFonts w:ascii="Cambria" w:cs="Cambria" w:eastAsia="Cambria" w:hAnsi="Cambria"/>
          <w:sz w:val="20"/>
          <w:szCs w:val="20"/>
        </w:rPr>
        <w:t xml:space="preserve">[7] Geshkovski, B., Letrouit, C., Polyanskiy, Y., &amp; Rigollet, P. (2023). A mathematical perspective on Transformers. arXiv:2312.10794.</w:t>
      </w:r>
    </w:p>
    <w:p>
      <w:pPr>
        <w:spacing w:after="80" w:line="252"/>
        <w:ind w:left="440" w:hanging="440"/>
      </w:pPr>
      <w:r>
        <w:rPr>
          <w:rFonts w:ascii="Cambria" w:cs="Cambria" w:eastAsia="Cambria" w:hAnsi="Cambria"/>
          <w:sz w:val="20"/>
          <w:szCs w:val="20"/>
        </w:rPr>
        <w:t xml:space="preserve">[8] Dong, Y., Cordonnier, J.-B., &amp; Loukas, A. (2021). Attention is not all you need: Pure attention loses rank doubly exponentially with depth. ICML 2021.</w:t>
      </w:r>
    </w:p>
    <w:p>
      <w:pPr>
        <w:spacing w:after="80" w:line="252"/>
        <w:ind w:left="440" w:hanging="440"/>
      </w:pPr>
      <w:r>
        <w:rPr>
          <w:rFonts w:ascii="Cambria" w:cs="Cambria" w:eastAsia="Cambria" w:hAnsi="Cambria"/>
          <w:sz w:val="20"/>
          <w:szCs w:val="20"/>
        </w:rPr>
        <w:t xml:space="preserve">[9] Choromanski, K., et al. (2021). Rethinking attention with Performers. ICLR 2021; arXiv:2009.14794.</w:t>
      </w:r>
    </w:p>
    <w:p>
      <w:pPr>
        <w:spacing w:after="80" w:line="252"/>
        <w:ind w:left="440" w:hanging="440"/>
      </w:pPr>
      <w:r>
        <w:rPr>
          <w:rFonts w:ascii="Cambria" w:cs="Cambria" w:eastAsia="Cambria" w:hAnsi="Cambria"/>
          <w:sz w:val="20"/>
          <w:szCs w:val="20"/>
        </w:rPr>
        <w:t xml:space="preserve">[10] Ghosh, D. P. (2026). Autoregressive Diffusion Evolution: Engineering Methods and Mathematical Foundations. Second revised edition, October 2026.</w:t>
      </w:r>
    </w:p>
    <w:p>
      <w:pPr>
        <w:spacing w:after="80" w:line="252"/>
        <w:ind w:left="440" w:hanging="440"/>
      </w:pPr>
      <w:r>
        <w:rPr>
          <w:rFonts w:ascii="Cambria" w:cs="Cambria" w:eastAsia="Cambria" w:hAnsi="Cambria"/>
          <w:sz w:val="20"/>
          <w:szCs w:val="20"/>
        </w:rPr>
        <w:t xml:space="preserve">[11] Ghosh, D. P. (2026). Specification as Density: Gated Gibbs targets, critic measurements and proposal laws for specification-driven optimisation. Revised edition, 15 October 2026.</w:t>
      </w:r>
    </w:p>
    <w:p>
      <w:pPr>
        <w:spacing w:after="80" w:line="252"/>
        <w:ind w:left="440" w:hanging="440"/>
      </w:pPr>
      <w:r>
        <w:rPr>
          <w:rFonts w:ascii="Cambria" w:cs="Cambria" w:eastAsia="Cambria" w:hAnsi="Cambria"/>
          <w:sz w:val="20"/>
          <w:szCs w:val="20"/>
        </w:rPr>
        <w:t xml:space="preserve">[12] Ghosh, D. P. (2026). Sambhavāmi Yuge Yuge: The retrieval x̂₀ of Diffusion Evolution as an algorithmic avatar. Revised edition, 15 October 2026.</w:t>
      </w:r>
    </w:p>
    <w:p>
      <w:pPr>
        <w:spacing w:after="80" w:line="252"/>
        <w:ind w:left="440" w:hanging="440"/>
      </w:pPr>
      <w:r>
        <w:rPr>
          <w:rFonts w:ascii="Cambria" w:cs="Cambria" w:eastAsia="Cambria" w:hAnsi="Cambria"/>
          <w:sz w:val="20"/>
          <w:szCs w:val="20"/>
        </w:rPr>
        <w:t xml:space="preserve">[13] Ghosh, D. P. (2026). ResearchOverFlow: AutoregressiveDiffusionEvolution source collection. https://github.com/debiprasadghosh/ResearchOverFlow/tree/main/October2026/AutoregressiveDiffusionEvolution</w:t>
      </w:r>
    </w:p>
    <w:p>
      <w:pPr>
        <w:pStyle w:val="Heading1"/>
      </w:pPr>
      <w:r>
        <w:t xml:space="preserve">Appendix A  Estimators and settings</w:t>
      </w:r>
    </w:p>
    <w:p>
      <w:pPr>
        <w:pStyle w:val="ListParagraph"/>
        <w:numPr>
          <w:ilvl w:val="0"/>
          <w:numId w:val="2"/>
        </w:numPr>
        <w:spacing w:after="60" w:line="264"/>
        <w:jc w:val="both"/>
      </w:pPr>
      <w:r>
        <w:rPr>
          <w:rFonts w:ascii="Cambria" w:cs="Cambria" w:eastAsia="Cambria" w:hAnsi="Cambria"/>
          <w:b/>
          <w:bCs/>
        </w:rPr>
        <w:t xml:space="preserve">Random-feature retrieval.</w:t>
      </w:r>
      <w:r>
        <w:rPr>
          <w:rFonts w:ascii="Cambria" w:cs="Cambria" w:eastAsia="Cambria" w:hAnsi="Cambria"/>
        </w:rPr>
        <w:t xml:space="preserve"> With u = q/√τ, v</w:t>
      </w:r>
      <w:r>
        <w:rPr>
          <w:rFonts w:ascii="Cambria" w:cs="Cambria" w:eastAsia="Cambria" w:hAnsi="Cambria"/>
          <w:vertAlign w:val="subscript"/>
        </w:rPr>
        <w:t xml:space="preserve">j</w:t>
      </w:r>
      <w:r>
        <w:rPr>
          <w:rFonts w:ascii="Cambria" w:cs="Cambria" w:eastAsia="Cambria" w:hAnsi="Cambria"/>
        </w:rPr>
        <w:t xml:space="preserve"> = √a y</w:t>
      </w:r>
      <w:r>
        <w:rPr>
          <w:rFonts w:ascii="Cambria" w:cs="Cambria" w:eastAsia="Cambria" w:hAnsi="Cambria"/>
          <w:vertAlign w:val="subscript"/>
        </w:rPr>
        <w:t xml:space="preserve">j</w:t>
      </w:r>
      <w:r>
        <w:rPr>
          <w:rFonts w:ascii="Cambria" w:cs="Cambria" w:eastAsia="Cambria" w:hAnsi="Cambria"/>
        </w:rPr>
        <w:t xml:space="preserve">/√τ and ω</w:t>
      </w:r>
      <w:r>
        <w:rPr>
          <w:rFonts w:ascii="Cambria" w:cs="Cambria" w:eastAsia="Cambria" w:hAnsi="Cambria"/>
          <w:vertAlign w:val="subscript"/>
        </w:rPr>
        <w:t xml:space="preserve">1..M</w:t>
      </w:r>
      <w:r>
        <w:rPr>
          <w:rFonts w:ascii="Cambria" w:cs="Cambria" w:eastAsia="Cambria" w:hAnsi="Cambria"/>
        </w:rPr>
        <w:t xml:space="preserve"> standard normal, key features are exp(ω</w:t>
      </w:r>
      <w:r>
        <w:rPr>
          <w:rFonts w:ascii="Cambria" w:cs="Cambria" w:eastAsia="Cambria" w:hAnsi="Cambria"/>
          <w:vertAlign w:val="subscript"/>
        </w:rPr>
        <w:t xml:space="preserve">r</w:t>
      </w:r>
      <w:r>
        <w:rPr>
          <w:rFonts w:ascii="Cambria" w:cs="Cambria" w:eastAsia="Cambria" w:hAnsi="Cambria"/>
        </w:rPr>
        <w:t xml:space="preserve">·v</w:t>
      </w:r>
      <w:r>
        <w:rPr>
          <w:rFonts w:ascii="Cambria" w:cs="Cambria" w:eastAsia="Cambria" w:hAnsi="Cambria"/>
          <w:vertAlign w:val="subscript"/>
        </w:rPr>
        <w:t xml:space="preserve">j</w:t>
      </w:r>
      <w:r>
        <w:rPr>
          <w:rFonts w:ascii="Cambria" w:cs="Cambria" w:eastAsia="Cambria" w:hAnsi="Cambria"/>
        </w:rPr>
        <w:t xml:space="preserve"> − ‖v</w:t>
      </w:r>
      <w:r>
        <w:rPr>
          <w:rFonts w:ascii="Cambria" w:cs="Cambria" w:eastAsia="Cambria" w:hAnsi="Cambria"/>
          <w:vertAlign w:val="subscript"/>
        </w:rPr>
        <w:t xml:space="preserve">j</w:t>
      </w:r>
      <w:r>
        <w:rPr>
          <w:rFonts w:ascii="Cambria" w:cs="Cambria" w:eastAsia="Cambria" w:hAnsi="Cambria"/>
        </w:rPr>
        <w:t xml:space="preserve">‖²/2 + b</w:t>
      </w:r>
      <w:r>
        <w:rPr>
          <w:rFonts w:ascii="Cambria" w:cs="Cambria" w:eastAsia="Cambria" w:hAnsi="Cambria"/>
          <w:vertAlign w:val="subscript"/>
        </w:rPr>
        <w:t xml:space="preserve">j</w:t>
      </w:r>
      <w:r>
        <w:rPr>
          <w:rFonts w:ascii="Cambria" w:cs="Cambria" w:eastAsia="Cambria" w:hAnsi="Cambria"/>
        </w:rPr>
        <w:t xml:space="preserve">). The sums S</w:t>
      </w:r>
      <w:r>
        <w:rPr>
          <w:rFonts w:ascii="Cambria" w:cs="Cambria" w:eastAsia="Cambria" w:hAnsi="Cambria"/>
          <w:vertAlign w:val="subscript"/>
        </w:rPr>
        <w:t xml:space="preserve">1</w:t>
      </w:r>
      <w:r>
        <w:rPr>
          <w:rFonts w:ascii="Cambria" w:cs="Cambria" w:eastAsia="Cambria" w:hAnsi="Cambria"/>
        </w:rPr>
        <w:t xml:space="preserve"> = Σ</w:t>
      </w:r>
      <w:r>
        <w:rPr>
          <w:rFonts w:ascii="Cambria" w:cs="Cambria" w:eastAsia="Cambria" w:hAnsi="Cambria"/>
          <w:vertAlign w:val="subscript"/>
        </w:rPr>
        <w:t xml:space="preserve">j</w:t>
      </w:r>
      <w:r>
        <w:rPr>
          <w:rFonts w:ascii="Cambria" w:cs="Cambria" w:eastAsia="Cambria" w:hAnsi="Cambria"/>
        </w:rPr>
        <w:t xml:space="preserve"> (features</w:t>
      </w:r>
      <w:r>
        <w:rPr>
          <w:rFonts w:ascii="Cambria" w:cs="Cambria" w:eastAsia="Cambria" w:hAnsi="Cambria"/>
          <w:vertAlign w:val="subscript"/>
        </w:rPr>
        <w:t xml:space="preserve">j</w:t>
      </w:r>
      <w:r>
        <w:rPr>
          <w:rFonts w:ascii="Cambria" w:cs="Cambria" w:eastAsia="Cambria" w:hAnsi="Cambria"/>
        </w:rPr>
        <w:t xml:space="preserve">) y</w:t>
      </w:r>
      <w:r>
        <w:rPr>
          <w:rFonts w:ascii="Cambria" w:cs="Cambria" w:eastAsia="Cambria" w:hAnsi="Cambria"/>
          <w:vertAlign w:val="subscript"/>
        </w:rPr>
        <w:t xml:space="preserve">j</w:t>
      </w:r>
      <w:r>
        <w:rPr>
          <w:rFonts w:ascii="Cambria" w:cs="Cambria" w:eastAsia="Cambria" w:hAnsi="Cambria"/>
          <w:vertAlign w:val="superscript"/>
        </w:rPr>
        <w:t xml:space="preserve">⊤</w:t>
      </w:r>
      <w:r>
        <w:rPr>
          <w:rFonts w:ascii="Cambria" w:cs="Cambria" w:eastAsia="Cambria" w:hAnsi="Cambria"/>
        </w:rPr>
        <w:t xml:space="preserve"> and S</w:t>
      </w:r>
      <w:r>
        <w:rPr>
          <w:rFonts w:ascii="Cambria" w:cs="Cambria" w:eastAsia="Cambria" w:hAnsi="Cambria"/>
          <w:vertAlign w:val="subscript"/>
        </w:rPr>
        <w:t xml:space="preserve">0</w:t>
      </w:r>
      <w:r>
        <w:rPr>
          <w:rFonts w:ascii="Cambria" w:cs="Cambria" w:eastAsia="Cambria" w:hAnsi="Cambria"/>
        </w:rPr>
        <w:t xml:space="preserve"> = Σ</w:t>
      </w:r>
      <w:r>
        <w:rPr>
          <w:rFonts w:ascii="Cambria" w:cs="Cambria" w:eastAsia="Cambria" w:hAnsi="Cambria"/>
          <w:vertAlign w:val="subscript"/>
        </w:rPr>
        <w:t xml:space="preserve">j</w:t>
      </w:r>
      <w:r>
        <w:rPr>
          <w:rFonts w:ascii="Cambria" w:cs="Cambria" w:eastAsia="Cambria" w:hAnsi="Cambria"/>
        </w:rPr>
        <w:t xml:space="preserve"> features</w:t>
      </w:r>
      <w:r>
        <w:rPr>
          <w:rFonts w:ascii="Cambria" w:cs="Cambria" w:eastAsia="Cambria" w:hAnsi="Cambria"/>
          <w:vertAlign w:val="subscript"/>
        </w:rPr>
        <w:t xml:space="preserve">j</w:t>
      </w:r>
      <w:r>
        <w:rPr>
          <w:rFonts w:ascii="Cambria" w:cs="Cambria" w:eastAsia="Cambria" w:hAnsi="Cambria"/>
        </w:rPr>
        <w:t xml:space="preserve"> are computed once, and m(q) ≈ ψ(u)</w:t>
      </w:r>
      <w:r>
        <w:rPr>
          <w:rFonts w:ascii="Cambria" w:cs="Cambria" w:eastAsia="Cambria" w:hAnsi="Cambria"/>
          <w:vertAlign w:val="superscript"/>
        </w:rPr>
        <w:t xml:space="preserve">⊤</w:t>
      </w:r>
      <w:r>
        <w:rPr>
          <w:rFonts w:ascii="Cambria" w:cs="Cambria" w:eastAsia="Cambria" w:hAnsi="Cambria"/>
        </w:rPr>
        <w:t xml:space="preserve">S</w:t>
      </w:r>
      <w:r>
        <w:rPr>
          <w:rFonts w:ascii="Cambria" w:cs="Cambria" w:eastAsia="Cambria" w:hAnsi="Cambria"/>
          <w:vertAlign w:val="subscript"/>
        </w:rPr>
        <w:t xml:space="preserve">1</w:t>
      </w:r>
      <w:r>
        <w:rPr>
          <w:rFonts w:ascii="Cambria" w:cs="Cambria" w:eastAsia="Cambria" w:hAnsi="Cambria"/>
        </w:rPr>
        <w:t xml:space="preserve">/ψ(u)</w:t>
      </w:r>
      <w:r>
        <w:rPr>
          <w:rFonts w:ascii="Cambria" w:cs="Cambria" w:eastAsia="Cambria" w:hAnsi="Cambria"/>
          <w:vertAlign w:val="superscript"/>
        </w:rPr>
        <w:t xml:space="preserve">⊤</w:t>
      </w:r>
      <w:r>
        <w:rPr>
          <w:rFonts w:ascii="Cambria" w:cs="Cambria" w:eastAsia="Cambria" w:hAnsi="Cambria"/>
        </w:rPr>
        <w:t xml:space="preserve">S</w:t>
      </w:r>
      <w:r>
        <w:rPr>
          <w:rFonts w:ascii="Cambria" w:cs="Cambria" w:eastAsia="Cambria" w:hAnsi="Cambria"/>
          <w:vertAlign w:val="subscript"/>
        </w:rPr>
        <w:t xml:space="preserve">0</w:t>
      </w:r>
      <w:r>
        <w:rPr>
          <w:rFonts w:ascii="Cambria" w:cs="Cambria" w:eastAsia="Cambria" w:hAnsi="Cambria"/>
        </w:rPr>
        <w:t xml:space="preserve">. All exponentials are shifted by their maxima (one shift for keys, one per query); the shifts cancel in the ratio. Cost O(nMD).</w:t>
      </w:r>
    </w:p>
    <w:p>
      <w:pPr>
        <w:pStyle w:val="ListParagraph"/>
        <w:numPr>
          <w:ilvl w:val="0"/>
          <w:numId w:val="2"/>
        </w:numPr>
        <w:spacing w:after="60" w:line="264"/>
        <w:jc w:val="both"/>
      </w:pPr>
      <w:r>
        <w:rPr>
          <w:rFonts w:ascii="Cambria" w:cs="Cambria" w:eastAsia="Cambria" w:hAnsi="Cambria"/>
          <w:b/>
          <w:bCs/>
        </w:rPr>
        <w:t xml:space="preserve">Variance rule.</w:t>
      </w:r>
      <w:r>
        <w:rPr>
          <w:rFonts w:ascii="Cambria" w:cs="Cambria" w:eastAsia="Cambria" w:hAnsi="Cambria"/>
        </w:rPr>
        <w:t xml:space="preserve"> At each layer, compute for every query the dominant key j</w:t>
      </w:r>
      <w:r>
        <w:rPr>
          <w:rFonts w:ascii="Cambria" w:cs="Cambria" w:eastAsia="Cambria" w:hAnsi="Cambria"/>
          <w:vertAlign w:val="superscript"/>
        </w:rPr>
        <w:t xml:space="preserve">*</w:t>
      </w:r>
      <w:r>
        <w:rPr>
          <w:rFonts w:ascii="Cambria" w:cs="Cambria" w:eastAsia="Cambria" w:hAnsi="Cambria"/>
        </w:rPr>
        <w:t xml:space="preserve"> of the exact attention, s = ‖q + √a y</w:t>
      </w:r>
      <w:r>
        <w:rPr>
          <w:rFonts w:ascii="Cambria" w:cs="Cambria" w:eastAsia="Cambria" w:hAnsi="Cambria"/>
          <w:vertAlign w:val="subscript"/>
        </w:rPr>
        <w:t xml:space="preserve">j^{*}</w:t>
      </w:r>
      <w:r>
        <w:rPr>
          <w:rFonts w:ascii="Cambria" w:cs="Cambria" w:eastAsia="Cambria" w:hAnsi="Cambria"/>
        </w:rPr>
        <w:t xml:space="preserve">‖²/(1 − a), and the median of (e</w:t>
      </w:r>
      <w:r>
        <w:rPr>
          <w:rFonts w:ascii="Cambria" w:cs="Cambria" w:eastAsia="Cambria" w:hAnsi="Cambria"/>
          <w:vertAlign w:val="superscript"/>
        </w:rPr>
        <w:t xml:space="preserve">s</w:t>
      </w:r>
      <w:r>
        <w:rPr>
          <w:rFonts w:ascii="Cambria" w:cs="Cambria" w:eastAsia="Cambria" w:hAnsi="Cambria"/>
        </w:rPr>
        <w:t xml:space="preserve"> − 1)/M; switch permanently to exact attention when it exceeds 0.05. (Computing the dominant key exactly is itself O(n²); the rule is a measurement device here, not a fast method.)</w:t>
      </w:r>
    </w:p>
    <w:p>
      <w:pPr>
        <w:pStyle w:val="ListParagraph"/>
        <w:numPr>
          <w:ilvl w:val="0"/>
          <w:numId w:val="2"/>
        </w:numPr>
        <w:spacing w:after="60" w:line="264"/>
        <w:jc w:val="both"/>
      </w:pPr>
      <w:r>
        <w:rPr>
          <w:rFonts w:ascii="Cambria" w:cs="Cambria" w:eastAsia="Cambria" w:hAnsi="Cambria"/>
          <w:b/>
          <w:bCs/>
        </w:rPr>
        <w:t xml:space="preserve">Local retrieval with certificate.</w:t>
      </w:r>
      <w:r>
        <w:rPr>
          <w:rFonts w:ascii="Cambria" w:cs="Cambria" w:eastAsia="Cambria" w:hAnsi="Cambria"/>
        </w:rPr>
        <w:t xml:space="preserve"> k nearest keys √a y</w:t>
      </w:r>
      <w:r>
        <w:rPr>
          <w:rFonts w:ascii="Cambria" w:cs="Cambria" w:eastAsia="Cambria" w:hAnsi="Cambria"/>
          <w:vertAlign w:val="subscript"/>
        </w:rPr>
        <w:t xml:space="preserve">j</w:t>
      </w:r>
      <w:r>
        <w:rPr>
          <w:rFonts w:ascii="Cambria" w:cs="Cambria" w:eastAsia="Cambria" w:hAnsi="Cambria"/>
        </w:rPr>
        <w:t xml:space="preserve"> by a k-d tree; omitted weight bounded by (n − k) max</w:t>
      </w:r>
      <w:r>
        <w:rPr>
          <w:rFonts w:ascii="Cambria" w:cs="Cambria" w:eastAsia="Cambria" w:hAnsi="Cambria"/>
          <w:vertAlign w:val="subscript"/>
        </w:rPr>
        <w:t xml:space="preserve">j</w:t>
      </w:r>
      <w:r>
        <w:rPr>
          <w:rFonts w:ascii="Cambria" w:cs="Cambria" w:eastAsia="Cambria" w:hAnsi="Cambria"/>
        </w:rPr>
        <w:t xml:space="preserve"> w</w:t>
      </w:r>
      <w:r>
        <w:rPr>
          <w:rFonts w:ascii="Cambria" w:cs="Cambria" w:eastAsia="Cambria" w:hAnsi="Cambria"/>
          <w:vertAlign w:val="subscript"/>
        </w:rPr>
        <w:t xml:space="preserve">j</w:t>
      </w:r>
      <w:r>
        <w:rPr>
          <w:rFonts w:ascii="Cambria" w:cs="Cambria" w:eastAsia="Cambria" w:hAnsi="Cambria"/>
        </w:rPr>
        <w:t xml:space="preserve"> exp(−r</w:t>
      </w:r>
      <w:r>
        <w:rPr>
          <w:rFonts w:ascii="Cambria" w:cs="Cambria" w:eastAsia="Cambria" w:hAnsi="Cambria"/>
          <w:vertAlign w:val="subscript"/>
        </w:rPr>
        <w:t xml:space="preserve">k</w:t>
      </w:r>
      <w:r>
        <w:rPr>
          <w:rFonts w:ascii="Cambria" w:cs="Cambria" w:eastAsia="Cambria" w:hAnsi="Cambria"/>
        </w:rPr>
        <w:t xml:space="preserve">²/2τ), with r</w:t>
      </w:r>
      <w:r>
        <w:rPr>
          <w:rFonts w:ascii="Cambria" w:cs="Cambria" w:eastAsia="Cambria" w:hAnsi="Cambria"/>
          <w:vertAlign w:val="subscript"/>
        </w:rPr>
        <w:t xml:space="preserve">k</w:t>
      </w:r>
      <w:r>
        <w:rPr>
          <w:rFonts w:ascii="Cambria" w:cs="Cambria" w:eastAsia="Cambria" w:hAnsi="Cambria"/>
        </w:rPr>
        <w:t xml:space="preserve"> the k-th distance; certificate δR with R the diagonal of the population’s bounding box; exact fallback per query when δR &gt; 10</w:t>
      </w:r>
      <w:r>
        <w:rPr>
          <w:rFonts w:ascii="Cambria" w:cs="Cambria" w:eastAsia="Cambria" w:hAnsi="Cambria"/>
          <w:vertAlign w:val="superscript"/>
        </w:rPr>
        <w:t xml:space="preserve">−3</w:t>
      </w:r>
      <w:r>
        <w:rPr>
          <w:rFonts w:ascii="Cambria" w:cs="Cambria" w:eastAsia="Cambria" w:hAnsi="Cambria"/>
        </w:rPr>
        <w:t xml:space="preserve">.</w:t>
      </w:r>
    </w:p>
    <w:p>
      <w:pPr>
        <w:pStyle w:val="ListParagraph"/>
        <w:numPr>
          <w:ilvl w:val="0"/>
          <w:numId w:val="2"/>
        </w:numPr>
        <w:spacing w:after="60" w:line="264"/>
        <w:jc w:val="both"/>
      </w:pPr>
      <w:r>
        <w:rPr>
          <w:rFonts w:ascii="Cambria" w:cs="Cambria" w:eastAsia="Cambria" w:hAnsi="Cambria"/>
          <w:b/>
          <w:bCs/>
        </w:rPr>
        <w:t xml:space="preserve">Top-k by full logit.</w:t>
      </w:r>
      <w:r>
        <w:rPr>
          <w:rFonts w:ascii="Cambria" w:cs="Cambria" w:eastAsia="Cambria" w:hAnsi="Cambria"/>
        </w:rPr>
        <w:t xml:space="preserve"> Augment keys with the coordinate √(C − ‖k</w:t>
      </w:r>
      <w:r>
        <w:rPr>
          <w:rFonts w:ascii="Cambria" w:cs="Cambria" w:eastAsia="Cambria" w:hAnsi="Cambria"/>
          <w:vertAlign w:val="subscript"/>
        </w:rPr>
        <w:t xml:space="preserve">j</w:t>
      </w:r>
      <w:r>
        <w:rPr>
          <w:rFonts w:ascii="Cambria" w:cs="Cambria" w:eastAsia="Cambria" w:hAnsi="Cambria"/>
        </w:rPr>
        <w:t xml:space="preserve">‖² − 2τ b</w:t>
      </w:r>
      <w:r>
        <w:rPr>
          <w:rFonts w:ascii="Cambria" w:cs="Cambria" w:eastAsia="Cambria" w:hAnsi="Cambria"/>
          <w:vertAlign w:val="subscript"/>
        </w:rPr>
        <w:t xml:space="preserve">j</w:t>
      </w:r>
      <w:r>
        <w:rPr>
          <w:rFonts w:ascii="Cambria" w:cs="Cambria" w:eastAsia="Cambria" w:hAnsi="Cambria"/>
        </w:rPr>
        <w:t xml:space="preserve">), C = max</w:t>
      </w:r>
      <w:r>
        <w:rPr>
          <w:rFonts w:ascii="Cambria" w:cs="Cambria" w:eastAsia="Cambria" w:hAnsi="Cambria"/>
          <w:vertAlign w:val="subscript"/>
        </w:rPr>
        <w:t xml:space="preserve">j</w:t>
      </w:r>
      <w:r>
        <w:rPr>
          <w:rFonts w:ascii="Cambria" w:cs="Cambria" w:eastAsia="Cambria" w:hAnsi="Cambria"/>
        </w:rPr>
        <w:t xml:space="preserve">(‖k</w:t>
      </w:r>
      <w:r>
        <w:rPr>
          <w:rFonts w:ascii="Cambria" w:cs="Cambria" w:eastAsia="Cambria" w:hAnsi="Cambria"/>
          <w:vertAlign w:val="subscript"/>
        </w:rPr>
        <w:t xml:space="preserve">j</w:t>
      </w:r>
      <w:r>
        <w:rPr>
          <w:rFonts w:ascii="Cambria" w:cs="Cambria" w:eastAsia="Cambria" w:hAnsi="Cambria"/>
        </w:rPr>
        <w:t xml:space="preserve">‖² + 2τ b</w:t>
      </w:r>
      <w:r>
        <w:rPr>
          <w:rFonts w:ascii="Cambria" w:cs="Cambria" w:eastAsia="Cambria" w:hAnsi="Cambria"/>
          <w:vertAlign w:val="subscript"/>
        </w:rPr>
        <w:t xml:space="preserve">j</w:t>
      </w:r>
      <w:r>
        <w:rPr>
          <w:rFonts w:ascii="Cambria" w:cs="Cambria" w:eastAsia="Cambria" w:hAnsi="Cambria"/>
        </w:rPr>
        <w:t xml:space="preserve">), and queries with 0. Then ‖q̃ − k̃</w:t>
      </w:r>
      <w:r>
        <w:rPr>
          <w:rFonts w:ascii="Cambria" w:cs="Cambria" w:eastAsia="Cambria" w:hAnsi="Cambria"/>
          <w:vertAlign w:val="subscript"/>
        </w:rPr>
        <w:t xml:space="preserve">j</w:t>
      </w:r>
      <w:r>
        <w:rPr>
          <w:rFonts w:ascii="Cambria" w:cs="Cambria" w:eastAsia="Cambria" w:hAnsi="Cambria"/>
        </w:rPr>
        <w:t xml:space="preserve">‖² = ‖q‖² + C − 2τ(q·k</w:t>
      </w:r>
      <w:r>
        <w:rPr>
          <w:rFonts w:ascii="Cambria" w:cs="Cambria" w:eastAsia="Cambria" w:hAnsi="Cambria"/>
          <w:vertAlign w:val="subscript"/>
        </w:rPr>
        <w:t xml:space="preserve">j</w:t>
      </w:r>
      <w:r>
        <w:rPr>
          <w:rFonts w:ascii="Cambria" w:cs="Cambria" w:eastAsia="Cambria" w:hAnsi="Cambria"/>
        </w:rPr>
        <w:t xml:space="preserve">/τ + b</w:t>
      </w:r>
      <w:r>
        <w:rPr>
          <w:rFonts w:ascii="Cambria" w:cs="Cambria" w:eastAsia="Cambria" w:hAnsi="Cambria"/>
          <w:vertAlign w:val="subscript"/>
        </w:rPr>
        <w:t xml:space="preserve">j</w:t>
      </w:r>
      <w:r>
        <w:rPr>
          <w:rFonts w:ascii="Cambria" w:cs="Cambria" w:eastAsia="Cambria" w:hAnsi="Cambria"/>
        </w:rPr>
        <w:t xml:space="preserve">), so the nearest augmented keys are exactly those of largest logit, and every omitted key has a logit no larger than the k-th.</w:t>
      </w:r>
    </w:p>
    <w:p>
      <w:pPr>
        <w:pStyle w:val="ListParagraph"/>
        <w:numPr>
          <w:ilvl w:val="0"/>
          <w:numId w:val="2"/>
        </w:numPr>
        <w:spacing w:after="60" w:line="264"/>
        <w:jc w:val="both"/>
      </w:pPr>
      <w:r>
        <w:rPr>
          <w:rFonts w:ascii="Cambria" w:cs="Cambria" w:eastAsia="Cambria" w:hAnsi="Cambria"/>
          <w:b/>
          <w:bCs/>
        </w:rPr>
        <w:t xml:space="preserve">Grid compression.</w:t>
      </w:r>
      <w:r>
        <w:rPr>
          <w:rFonts w:ascii="Cambria" w:cs="Cambria" w:eastAsia="Cambria" w:hAnsi="Cambria"/>
        </w:rPr>
        <w:t xml:space="preserve"> Cell side 0.1√(1 − a)/√a in design space; within a cell, weights summed in log space and values averaged with those weights.</w:t>
      </w:r>
    </w:p>
    <w:p>
      <w:pPr>
        <w:pStyle w:val="ListParagraph"/>
        <w:numPr>
          <w:ilvl w:val="0"/>
          <w:numId w:val="2"/>
        </w:numPr>
        <w:spacing w:after="60" w:line="264"/>
        <w:jc w:val="both"/>
      </w:pPr>
      <w:r>
        <w:rPr>
          <w:rFonts w:ascii="Cambria" w:cs="Cambria" w:eastAsia="Cambria" w:hAnsi="Cambria"/>
          <w:b/>
          <w:bCs/>
        </w:rPr>
        <w:t xml:space="preserve">Runtime.</w:t>
      </w:r>
      <w:r>
        <w:rPr>
          <w:rFonts w:ascii="Cambria" w:cs="Cambria" w:eastAsia="Cambria" w:hAnsi="Cambria"/>
        </w:rPr>
        <w:t xml:space="preserve"> About two minutes for all experiments on one CPU core. Scripts: exp_identity.py, exp_fast.py, exp_cluster.py, exp_compress.py, exp_sparsity.py, figs.py. The file PREDICTIONS.md was written before the runs it covers.</w:t>
      </w:r>
    </w:p>
    <w:p>
      <w:pPr>
        <w:pStyle w:val="Heading1"/>
      </w:pPr>
      <w:r>
        <w:t xml:space="preserve">Appendix B  C# implementation</w:t>
      </w:r>
    </w:p>
    <w:p>
      <w:pPr>
        <w:spacing w:after="120" w:before="0" w:line="276"/>
        <w:jc w:val="both"/>
      </w:pPr>
      <w:r>
        <w:rPr>
          <w:rFonts w:ascii="Cambria" w:cs="Cambria" w:eastAsia="Cambria" w:hAnsi="Cambria"/>
        </w:rPr>
        <w:t xml:space="preserve">File </w:t>
      </w:r>
      <w:r>
        <w:rPr>
          <w:rFonts w:ascii="Consolas" w:cs="Consolas" w:eastAsia="Consolas" w:hAnsi="Consolas"/>
          <w:sz w:val="19"/>
          <w:szCs w:val="19"/>
        </w:rPr>
        <w:t xml:space="preserve">HiddenTransformer.cs</w:t>
      </w:r>
      <w:r>
        <w:rPr>
          <w:rFonts w:ascii="Cambria" w:cs="Cambria" w:eastAsia="Cambria" w:hAnsi="Cambria"/>
        </w:rPr>
        <w:t xml:space="preserve"> (namespace </w:t>
      </w:r>
      <w:r>
        <w:rPr>
          <w:rFonts w:ascii="Consolas" w:cs="Consolas" w:eastAsia="Consolas" w:hAnsi="Consolas"/>
          <w:sz w:val="19"/>
          <w:szCs w:val="19"/>
        </w:rPr>
        <w:t xml:space="preserve">HiddenTransformer</w:t>
      </w:r>
      <w:r>
        <w:rPr>
          <w:rFonts w:ascii="Cambria" w:cs="Cambria" w:eastAsia="Cambria" w:hAnsi="Cambria"/>
        </w:rPr>
        <w:t xml:space="preserve">, .NET 8, no dependencies), in the immutable style of the companion library: the kernel form, the attention form, the random-feature form, the score and the log density of the noised particle measure. Built on 15 October 2026 without warnings.</w:t>
      </w:r>
    </w:p>
    <w:p>
      <w:pPr>
        <w:keepLines/>
        <w:shd w:fill="F6F6F4" w:color="auto" w:val="clear"/>
        <w:spacing w:after="0" w:before="0" w:line="220"/>
      </w:pPr>
      <w:r>
        <w:rPr>
          <w:rFonts w:ascii="Consolas" w:cs="Consolas" w:eastAsia="Consolas" w:hAnsi="Consolas"/>
          <w:sz w:val="15"/>
          <w:szCs w:val="15"/>
        </w:rPr>
        <w:t xml:space="preserve">// The Hidden Transformer: kernel and attention forms of the Diffusion Evolution retrieval (revised edition).</w:t>
      </w:r>
    </w:p>
    <w:p>
      <w:pPr>
        <w:keepLines/>
        <w:shd w:fill="F6F6F4" w:color="auto" w:val="clear"/>
        <w:spacing w:after="0" w:before="0" w:line="220"/>
      </w:pPr>
      <w:r>
        <w:rPr>
          <w:rFonts w:ascii="Consolas" w:cs="Consolas" w:eastAsia="Consolas" w:hAnsi="Consolas"/>
          <w:sz w:val="15"/>
          <w:szCs w:val="15"/>
        </w:rPr>
        <w:t xml:space="preserve">// Minimisation convention: particle log weights are log w_j = -beta J(y_j) (+ log nu - log p when corrected).</w:t>
      </w:r>
    </w:p>
    <w:p>
      <w:pPr>
        <w:keepLines/>
        <w:shd w:fill="F6F6F4" w:color="auto" w:val="clear"/>
        <w:spacing w:after="0" w:before="0" w:line="220"/>
      </w:pPr>
      <w:r>
        <w:rPr>
          <w:rFonts w:ascii="Consolas" w:cs="Consolas" w:eastAsia="Consolas" w:hAnsi="Consolas"/>
          <w:sz w:val="15"/>
          <w:szCs w:val="15"/>
        </w:rPr>
        <w:t xml:space="preserve">using System;</w:t>
      </w:r>
    </w:p>
    <w:p>
      <w:pPr>
        <w:keepLines/>
        <w:shd w:fill="F6F6F4" w:color="auto" w:val="clear"/>
        <w:spacing w:after="0" w:before="0" w:line="220"/>
      </w:pPr>
      <w:r>
        <w:rPr>
          <w:rFonts w:ascii="Consolas" w:cs="Consolas" w:eastAsia="Consolas" w:hAnsi="Consolas"/>
          <w:sz w:val="15"/>
          <w:szCs w:val="15"/>
        </w:rPr>
        <w:t xml:space="preserve">using System.Collections.Generic;</w:t>
      </w:r>
    </w:p>
    <w:p>
      <w:pPr>
        <w:keepLines/>
        <w:shd w:fill="F6F6F4" w:color="auto" w:val="clear"/>
        <w:spacing w:after="0" w:before="0" w:line="220"/>
      </w:pPr>
      <w:r>
        <w:rPr>
          <w:rFonts w:ascii="Consolas" w:cs="Consolas" w:eastAsia="Consolas" w:hAnsi="Consolas"/>
          <w:sz w:val="15"/>
          <w:szCs w:val="15"/>
        </w:rPr>
        <w:t xml:space="preserve">using System.Linq;</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namespace HiddenTransformer</w:t>
      </w:r>
    </w:p>
    <w:p>
      <w:pPr>
        <w:keepLines/>
        <w:shd w:fill="F6F6F4" w:color="auto" w:val="clear"/>
        <w:spacing w:after="0" w:before="0" w:line="220"/>
      </w:pPr>
      <w:r>
        <w:rPr>
          <w:rFonts w:ascii="Consolas" w:cs="Consolas" w:eastAsia="Consolas" w:hAnsi="Consolas"/>
          <w:sz w:val="15"/>
          <w:szCs w:val="15"/>
        </w:rPr>
        <w:t xml:space="preserve">{</w:t>
      </w:r>
    </w:p>
    <w:p>
      <w:pPr>
        <w:keepLines/>
        <w:shd w:fill="F6F6F4" w:color="auto" w:val="clear"/>
        <w:spacing w:after="0" w:before="0" w:line="220"/>
      </w:pPr>
      <w:r>
        <w:rPr>
          <w:rFonts w:ascii="Consolas" w:cs="Consolas" w:eastAsia="Consolas" w:hAnsi="Consolas"/>
          <w:sz w:val="15"/>
          <w:szCs w:val="15"/>
        </w:rPr>
        <w:t xml:space="preserve">    public sealed record Particles(IReadOnlyList&lt;double[]&gt; Y, IReadOnlyList&lt;double&gt; LogW);</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public static class Retrieval</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static double Dot(double[] a, double[] b) { double s = 0; for (int k = 0; k &lt; a.Length; k++) s += a[k] * b[k]; return s; }</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static double[] Softmax(double[] l)</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double mx = l.Max();</w:t>
      </w:r>
    </w:p>
    <w:p>
      <w:pPr>
        <w:keepLines/>
        <w:shd w:fill="F6F6F4" w:color="auto" w:val="clear"/>
        <w:spacing w:after="0" w:before="0" w:line="220"/>
      </w:pPr>
      <w:r>
        <w:rPr>
          <w:rFonts w:ascii="Consolas" w:cs="Consolas" w:eastAsia="Consolas" w:hAnsi="Consolas"/>
          <w:sz w:val="15"/>
          <w:szCs w:val="15"/>
        </w:rPr>
        <w:t xml:space="preserve">            if (double.IsNegativeInfinity(mx)) throw new InvalidOperationException("Every key is masked.");</w:t>
      </w:r>
    </w:p>
    <w:p>
      <w:pPr>
        <w:keepLines/>
        <w:shd w:fill="F6F6F4" w:color="auto" w:val="clear"/>
        <w:spacing w:after="0" w:before="0" w:line="220"/>
      </w:pPr>
      <w:r>
        <w:rPr>
          <w:rFonts w:ascii="Consolas" w:cs="Consolas" w:eastAsia="Consolas" w:hAnsi="Consolas"/>
          <w:sz w:val="15"/>
          <w:szCs w:val="15"/>
        </w:rPr>
        <w:t xml:space="preserve">            var e = l.Select(x =&gt; Math.Exp(x - mx)).ToArray(); double z = e.Sum();</w:t>
      </w:r>
    </w:p>
    <w:p>
      <w:pPr>
        <w:keepLines/>
        <w:shd w:fill="F6F6F4" w:color="auto" w:val="clear"/>
        <w:spacing w:after="0" w:before="0" w:line="220"/>
      </w:pPr>
      <w:r>
        <w:rPr>
          <w:rFonts w:ascii="Consolas" w:cs="Consolas" w:eastAsia="Consolas" w:hAnsi="Consolas"/>
          <w:sz w:val="15"/>
          <w:szCs w:val="15"/>
        </w:rPr>
        <w:t xml:space="preserve">            return e.Select(x =&gt; x / z).ToArray();</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static double[] Average(double[] w, IReadOnlyList&lt;double[]&gt; y) =&gt;</w:t>
      </w:r>
    </w:p>
    <w:p>
      <w:pPr>
        <w:keepLines/>
        <w:shd w:fill="F6F6F4" w:color="auto" w:val="clear"/>
        <w:spacing w:after="0" w:before="0" w:line="220"/>
      </w:pPr>
      <w:r>
        <w:rPr>
          <w:rFonts w:ascii="Consolas" w:cs="Consolas" w:eastAsia="Consolas" w:hAnsi="Consolas"/>
          <w:sz w:val="15"/>
          <w:szCs w:val="15"/>
        </w:rPr>
        <w:t xml:space="preserve">            Enumerable.Range(0, y[0].Length).Select(k =&gt; Enumerable.Range(0, y.Count).Sum(j =&gt; w[j] * y[j][k])).ToArray();</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 &lt;summary&gt;Kernel form (1): weights w_j N(q; sqrt(a) y_j, (1-a) I).&lt;/summary&gt;</w:t>
      </w:r>
    </w:p>
    <w:p>
      <w:pPr>
        <w:keepLines/>
        <w:shd w:fill="F6F6F4" w:color="auto" w:val="clear"/>
        <w:spacing w:after="0" w:before="0" w:line="220"/>
      </w:pPr>
      <w:r>
        <w:rPr>
          <w:rFonts w:ascii="Consolas" w:cs="Consolas" w:eastAsia="Consolas" w:hAnsi="Consolas"/>
          <w:sz w:val="15"/>
          <w:szCs w:val="15"/>
        </w:rPr>
        <w:t xml:space="preserve">        public static double[] KernelForm(double[] q, Particles p, double a)</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var l = p.Y.Select((y, j) =&gt; p.LogW[j] - y.Select((v, k) =&gt; (q[k] - Math.Sqrt(a) * v) * (q[k] - Math.Sqrt(a) * v)).Sum() / (2 * (1 - a))).ToArray();</w:t>
      </w:r>
    </w:p>
    <w:p>
      <w:pPr>
        <w:keepLines/>
        <w:shd w:fill="F6F6F4" w:color="auto" w:val="clear"/>
        <w:spacing w:after="0" w:before="0" w:line="220"/>
      </w:pPr>
      <w:r>
        <w:rPr>
          <w:rFonts w:ascii="Consolas" w:cs="Consolas" w:eastAsia="Consolas" w:hAnsi="Consolas"/>
          <w:sz w:val="15"/>
          <w:szCs w:val="15"/>
        </w:rPr>
        <w:t xml:space="preserve">            return Average(Softmax(l), p.Y);</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 &lt;summary&gt;Attention form (Theorem 1): query q, keys sqrt(a) y_j, values y_j, temperature 1-a, key bias b_j.&lt;/summary&gt;</w:t>
      </w:r>
    </w:p>
    <w:p>
      <w:pPr>
        <w:keepLines/>
        <w:shd w:fill="F6F6F4" w:color="auto" w:val="clear"/>
        <w:spacing w:after="0" w:before="0" w:line="220"/>
      </w:pPr>
      <w:r>
        <w:rPr>
          <w:rFonts w:ascii="Consolas" w:cs="Consolas" w:eastAsia="Consolas" w:hAnsi="Consolas"/>
          <w:sz w:val="15"/>
          <w:szCs w:val="15"/>
        </w:rPr>
        <w:t xml:space="preserve">        public static double[] AttentionForm(double[] q, Particles p, double a)</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double tau = 1 - a;</w:t>
      </w:r>
    </w:p>
    <w:p>
      <w:pPr>
        <w:keepLines/>
        <w:shd w:fill="F6F6F4" w:color="auto" w:val="clear"/>
        <w:spacing w:after="0" w:before="0" w:line="220"/>
      </w:pPr>
      <w:r>
        <w:rPr>
          <w:rFonts w:ascii="Consolas" w:cs="Consolas" w:eastAsia="Consolas" w:hAnsi="Consolas"/>
          <w:sz w:val="15"/>
          <w:szCs w:val="15"/>
        </w:rPr>
        <w:t xml:space="preserve">            var l = p.Y.Select((y, j) =&gt; Math.Sqrt(a) * Dot(q, y) / tau + (p.LogW[j] - a * Dot(y, y) / (2 * tau))).ToArray();</w:t>
      </w:r>
    </w:p>
    <w:p>
      <w:pPr>
        <w:keepLines/>
        <w:shd w:fill="F6F6F4" w:color="auto" w:val="clear"/>
        <w:spacing w:after="0" w:before="0" w:line="220"/>
      </w:pPr>
      <w:r>
        <w:rPr>
          <w:rFonts w:ascii="Consolas" w:cs="Consolas" w:eastAsia="Consolas" w:hAnsi="Consolas"/>
          <w:sz w:val="15"/>
          <w:szCs w:val="15"/>
        </w:rPr>
        <w:t xml:space="preserve">            return Average(Softmax(l), p.Y);</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 &lt;summary&gt;Positive random-feature estimate: psi_w(u) = exp(w.u - |u|^2/2), u = q/sqrt(tau), v_j = sqrt(a) y_j/sqrt(tau).&lt;/summary&gt;</w:t>
      </w:r>
    </w:p>
    <w:p>
      <w:pPr>
        <w:keepLines/>
        <w:shd w:fill="F6F6F4" w:color="auto" w:val="clear"/>
        <w:spacing w:after="0" w:before="0" w:line="220"/>
      </w:pPr>
      <w:r>
        <w:rPr>
          <w:rFonts w:ascii="Consolas" w:cs="Consolas" w:eastAsia="Consolas" w:hAnsi="Consolas"/>
          <w:sz w:val="15"/>
          <w:szCs w:val="15"/>
        </w:rPr>
        <w:t xml:space="preserve">        public static double[] RandomFeatureForm(double[] q, Particles p, double a, IReadOnlyList&lt;double[]&gt; features)</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double tau = 1 - a;</w:t>
      </w:r>
    </w:p>
    <w:p>
      <w:pPr>
        <w:keepLines/>
        <w:shd w:fill="F6F6F4" w:color="auto" w:val="clear"/>
        <w:spacing w:after="0" w:before="0" w:line="220"/>
      </w:pPr>
      <w:r>
        <w:rPr>
          <w:rFonts w:ascii="Consolas" w:cs="Consolas" w:eastAsia="Consolas" w:hAnsi="Consolas"/>
          <w:sz w:val="15"/>
          <w:szCs w:val="15"/>
        </w:rPr>
        <w:t xml:space="preserve">            double[] Scale(double[] x, double s) =&gt; x.Select(v =&gt; v * s).ToArray();</w:t>
      </w:r>
    </w:p>
    <w:p>
      <w:pPr>
        <w:keepLines/>
        <w:shd w:fill="F6F6F4" w:color="auto" w:val="clear"/>
        <w:spacing w:after="0" w:before="0" w:line="220"/>
      </w:pPr>
      <w:r>
        <w:rPr>
          <w:rFonts w:ascii="Consolas" w:cs="Consolas" w:eastAsia="Consolas" w:hAnsi="Consolas"/>
          <w:sz w:val="15"/>
          <w:szCs w:val="15"/>
        </w:rPr>
        <w:t xml:space="preserve">            var u = Scale(q, 1 / Math.Sqrt(tau));</w:t>
      </w:r>
    </w:p>
    <w:p>
      <w:pPr>
        <w:keepLines/>
        <w:shd w:fill="F6F6F4" w:color="auto" w:val="clear"/>
        <w:spacing w:after="0" w:before="0" w:line="220"/>
      </w:pPr>
      <w:r>
        <w:rPr>
          <w:rFonts w:ascii="Consolas" w:cs="Consolas" w:eastAsia="Consolas" w:hAnsi="Consolas"/>
          <w:sz w:val="15"/>
          <w:szCs w:val="15"/>
        </w:rPr>
        <w:t xml:space="preserve">            double LogPsi(double[] w, double[] x) =&gt; Dot(w, x) - Dot(x, x) / 2;</w:t>
      </w:r>
    </w:p>
    <w:p>
      <w:pPr>
        <w:keepLines/>
        <w:shd w:fill="F6F6F4" w:color="auto" w:val="clear"/>
        <w:spacing w:after="0" w:before="0" w:line="220"/>
      </w:pPr>
      <w:r>
        <w:rPr>
          <w:rFonts w:ascii="Consolas" w:cs="Consolas" w:eastAsia="Consolas" w:hAnsi="Consolas"/>
          <w:sz w:val="15"/>
          <w:szCs w:val="15"/>
        </w:rPr>
        <w:t xml:space="preserve">            int D = q.Length, n = p.Y.Count;</w:t>
      </w:r>
    </w:p>
    <w:p>
      <w:pPr>
        <w:keepLines/>
        <w:shd w:fill="F6F6F4" w:color="auto" w:val="clear"/>
        <w:spacing w:after="0" w:before="0" w:line="220"/>
      </w:pPr>
      <w:r>
        <w:rPr>
          <w:rFonts w:ascii="Consolas" w:cs="Consolas" w:eastAsia="Consolas" w:hAnsi="Consolas"/>
          <w:sz w:val="15"/>
          <w:szCs w:val="15"/>
        </w:rPr>
        <w:t xml:space="preserve">            var keyLog = p.Y.Select((y, j) =&gt; features.Select(w =&gt; LogPsi(w, Scale(y, Math.Sqrt(a / tau))) + p.LogW[j] - a * Dot(y, y) / (2 * tau)).ToArray()).ToArray();</w:t>
      </w:r>
    </w:p>
    <w:p>
      <w:pPr>
        <w:keepLines/>
        <w:shd w:fill="F6F6F4" w:color="auto" w:val="clear"/>
        <w:spacing w:after="0" w:before="0" w:line="220"/>
      </w:pPr>
      <w:r>
        <w:rPr>
          <w:rFonts w:ascii="Consolas" w:cs="Consolas" w:eastAsia="Consolas" w:hAnsi="Consolas"/>
          <w:sz w:val="15"/>
          <w:szCs w:val="15"/>
        </w:rPr>
        <w:t xml:space="preserve">            double kmax = keyLog.SelectMany(r =&gt; r).Max();</w:t>
      </w:r>
    </w:p>
    <w:p>
      <w:pPr>
        <w:keepLines/>
        <w:shd w:fill="F6F6F4" w:color="auto" w:val="clear"/>
        <w:spacing w:after="0" w:before="0" w:line="220"/>
      </w:pPr>
      <w:r>
        <w:rPr>
          <w:rFonts w:ascii="Consolas" w:cs="Consolas" w:eastAsia="Consolas" w:hAnsi="Consolas"/>
          <w:sz w:val="15"/>
          <w:szCs w:val="15"/>
        </w:rPr>
        <w:t xml:space="preserve">            var qLog = features.Select(w =&gt; LogPsi(w, u)).ToArray(); double qmax = qLog.Max();</w:t>
      </w:r>
    </w:p>
    <w:p>
      <w:pPr>
        <w:keepLines/>
        <w:shd w:fill="F6F6F4" w:color="auto" w:val="clear"/>
        <w:spacing w:after="0" w:before="0" w:line="220"/>
      </w:pPr>
      <w:r>
        <w:rPr>
          <w:rFonts w:ascii="Consolas" w:cs="Consolas" w:eastAsia="Consolas" w:hAnsi="Consolas"/>
          <w:sz w:val="15"/>
          <w:szCs w:val="15"/>
        </w:rPr>
        <w:t xml:space="preserve">            double den = 0; var num = new double[D];</w:t>
      </w:r>
    </w:p>
    <w:p>
      <w:pPr>
        <w:keepLines/>
        <w:shd w:fill="F6F6F4" w:color="auto" w:val="clear"/>
        <w:spacing w:after="0" w:before="0" w:line="220"/>
      </w:pPr>
      <w:r>
        <w:rPr>
          <w:rFonts w:ascii="Consolas" w:cs="Consolas" w:eastAsia="Consolas" w:hAnsi="Consolas"/>
          <w:sz w:val="15"/>
          <w:szCs w:val="15"/>
        </w:rPr>
        <w:t xml:space="preserve">            for (int j = 0; j &lt; n; j++)</w:t>
      </w:r>
    </w:p>
    <w:p>
      <w:pPr>
        <w:keepLines/>
        <w:shd w:fill="F6F6F4" w:color="auto" w:val="clear"/>
        <w:spacing w:after="0" w:before="0" w:line="220"/>
      </w:pPr>
      <w:r>
        <w:rPr>
          <w:rFonts w:ascii="Consolas" w:cs="Consolas" w:eastAsia="Consolas" w:hAnsi="Consolas"/>
          <w:sz w:val="15"/>
          <w:szCs w:val="15"/>
        </w:rPr>
        <w:t xml:space="preserve">                for (int r = 0; r &lt; features.Count; r++)</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double c = Math.Exp(qLog[r] - qmax) * Math.Exp(keyLog[j][r] - kmax);</w:t>
      </w:r>
    </w:p>
    <w:p>
      <w:pPr>
        <w:keepLines/>
        <w:shd w:fill="F6F6F4" w:color="auto" w:val="clear"/>
        <w:spacing w:after="0" w:before="0" w:line="220"/>
      </w:pPr>
      <w:r>
        <w:rPr>
          <w:rFonts w:ascii="Consolas" w:cs="Consolas" w:eastAsia="Consolas" w:hAnsi="Consolas"/>
          <w:sz w:val="15"/>
          <w:szCs w:val="15"/>
        </w:rPr>
        <w:t xml:space="preserve">                    den += c; for (int k = 0; k &lt; D; k++) num[k] += c * p.Y[j][k];</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return num.Select(v =&gt; v / den).ToArray();</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 &lt;summary&gt;Score of the noised particle measure, (sqrt(a) m(q) - q)/(1-a) (book equation 2.9).&lt;/summary&gt;</w:t>
      </w:r>
    </w:p>
    <w:p>
      <w:pPr>
        <w:keepLines/>
        <w:shd w:fill="F6F6F4" w:color="auto" w:val="clear"/>
        <w:spacing w:after="0" w:before="0" w:line="220"/>
      </w:pPr>
      <w:r>
        <w:rPr>
          <w:rFonts w:ascii="Consolas" w:cs="Consolas" w:eastAsia="Consolas" w:hAnsi="Consolas"/>
          <w:sz w:val="15"/>
          <w:szCs w:val="15"/>
        </w:rPr>
        <w:t xml:space="preserve">        public static double[] Score(double[] q, Particles p, double a)</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var m = AttentionForm(q, p, a);</w:t>
      </w:r>
    </w:p>
    <w:p>
      <w:pPr>
        <w:keepLines/>
        <w:shd w:fill="F6F6F4" w:color="auto" w:val="clear"/>
        <w:spacing w:after="0" w:before="0" w:line="220"/>
      </w:pPr>
      <w:r>
        <w:rPr>
          <w:rFonts w:ascii="Consolas" w:cs="Consolas" w:eastAsia="Consolas" w:hAnsi="Consolas"/>
          <w:sz w:val="15"/>
          <w:szCs w:val="15"/>
        </w:rPr>
        <w:t xml:space="preserve">            return q.Select((v, k) =&gt; (Math.Sqrt(a) * m[k] - v) / (1 - a)).ToArray();</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public static double LogDensity(double[] q, Particles p, double a)</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var l = p.Y.Select((y, j) =&gt; p.LogW[j] - y.Select((v, k) =&gt; (q[k] - Math.Sqrt(a) * v) * (q[k] - Math.Sqrt(a) * v)).Sum() / (2 * (1 - a))).ToArray();</w:t>
      </w:r>
    </w:p>
    <w:p>
      <w:pPr>
        <w:keepLines/>
        <w:shd w:fill="F6F6F4" w:color="auto" w:val="clear"/>
        <w:spacing w:after="0" w:before="0" w:line="220"/>
      </w:pPr>
      <w:r>
        <w:rPr>
          <w:rFonts w:ascii="Consolas" w:cs="Consolas" w:eastAsia="Consolas" w:hAnsi="Consolas"/>
          <w:sz w:val="15"/>
          <w:szCs w:val="15"/>
        </w:rPr>
        <w:t xml:space="preserve">            double mx = l.Max(); return mx + Math.Log(l.Sum(x =&gt; Math.Exp(x - mx)));</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w:t>
      </w:r>
    </w:p>
    <w:p>
      <w:pPr>
        <w:spacing w:after="60"/>
      </w:pPr>
    </w:p>
    <w:p>
      <w:pPr>
        <w:spacing w:after="120" w:before="0" w:line="276"/>
        <w:jc w:val="both"/>
      </w:pPr>
      <w:r>
        <w:rPr>
          <w:rFonts w:ascii="Cambria" w:cs="Cambria" w:eastAsia="Cambria" w:hAnsi="Cambria"/>
        </w:rPr>
        <w:t xml:space="preserve">Driver </w:t>
      </w:r>
      <w:r>
        <w:rPr>
          <w:rFonts w:ascii="Consolas" w:cs="Consolas" w:eastAsia="Consolas" w:hAnsi="Consolas"/>
          <w:sz w:val="19"/>
          <w:szCs w:val="19"/>
        </w:rPr>
        <w:t xml:space="preserve">Program.cs</w:t>
      </w:r>
      <w:r>
        <w:rPr>
          <w:rFonts w:ascii="Cambria" w:cs="Cambria" w:eastAsia="Cambria" w:hAnsi="Cambria"/>
        </w:rPr>
        <w:t xml:space="preserve">:</w:t>
      </w:r>
    </w:p>
    <w:p>
      <w:pPr>
        <w:keepLines/>
        <w:shd w:fill="F6F6F4" w:color="auto" w:val="clear"/>
        <w:spacing w:after="0" w:before="0" w:line="220"/>
      </w:pPr>
      <w:r>
        <w:rPr>
          <w:rFonts w:ascii="Consolas" w:cs="Consolas" w:eastAsia="Consolas" w:hAnsi="Consolas"/>
          <w:sz w:val="15"/>
          <w:szCs w:val="15"/>
        </w:rPr>
        <w:t xml:space="preserve">using System;</w:t>
      </w:r>
    </w:p>
    <w:p>
      <w:pPr>
        <w:keepLines/>
        <w:shd w:fill="F6F6F4" w:color="auto" w:val="clear"/>
        <w:spacing w:after="0" w:before="0" w:line="220"/>
      </w:pPr>
      <w:r>
        <w:rPr>
          <w:rFonts w:ascii="Consolas" w:cs="Consolas" w:eastAsia="Consolas" w:hAnsi="Consolas"/>
          <w:sz w:val="15"/>
          <w:szCs w:val="15"/>
        </w:rPr>
        <w:t xml:space="preserve">using System.Linq;</w:t>
      </w:r>
    </w:p>
    <w:p>
      <w:pPr>
        <w:keepLines/>
        <w:shd w:fill="F6F6F4" w:color="auto" w:val="clear"/>
        <w:spacing w:after="0" w:before="0" w:line="220"/>
      </w:pPr>
      <w:r>
        <w:rPr>
          <w:rFonts w:ascii="Consolas" w:cs="Consolas" w:eastAsia="Consolas" w:hAnsi="Consolas"/>
          <w:sz w:val="15"/>
          <w:szCs w:val="15"/>
        </w:rPr>
        <w:t xml:space="preserve">using HiddenTransformer;</w:t>
      </w:r>
    </w:p>
    <w:p>
      <w:pPr>
        <w:keepLines/>
        <w:shd w:fill="F6F6F4" w:color="auto" w:val="clear"/>
        <w:spacing w:after="0" w:before="0" w:line="220"/>
      </w:pPr>
      <w:r>
        <w:rPr>
          <w:rFonts w:ascii="Consolas" w:cs="Consolas" w:eastAsia="Consolas" w:hAnsi="Consolas"/>
          <w:sz w:val="15"/>
          <w:szCs w:val="15"/>
        </w:rPr>
        <w:t xml:space="preserve">using static HiddenTransformer.Retrieval;</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static class Program</w:t>
      </w:r>
    </w:p>
    <w:p>
      <w:pPr>
        <w:keepLines/>
        <w:shd w:fill="F6F6F4" w:color="auto" w:val="clear"/>
        <w:spacing w:after="0" w:before="0" w:line="220"/>
      </w:pPr>
      <w:r>
        <w:rPr>
          <w:rFonts w:ascii="Consolas" w:cs="Consolas" w:eastAsia="Consolas" w:hAnsi="Consolas"/>
          <w:sz w:val="15"/>
          <w:szCs w:val="15"/>
        </w:rPr>
        <w:t xml:space="preserve">{</w:t>
      </w:r>
    </w:p>
    <w:p>
      <w:pPr>
        <w:keepLines/>
        <w:shd w:fill="F6F6F4" w:color="auto" w:val="clear"/>
        <w:spacing w:after="0" w:before="0" w:line="220"/>
      </w:pPr>
      <w:r>
        <w:rPr>
          <w:rFonts w:ascii="Consolas" w:cs="Consolas" w:eastAsia="Consolas" w:hAnsi="Consolas"/>
          <w:sz w:val="15"/>
          <w:szCs w:val="15"/>
        </w:rPr>
        <w:t xml:space="preserve">    static void Main()</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var rng = new Random(20261015);</w:t>
      </w:r>
    </w:p>
    <w:p>
      <w:pPr>
        <w:keepLines/>
        <w:shd w:fill="F6F6F4" w:color="auto" w:val="clear"/>
        <w:spacing w:after="0" w:before="0" w:line="220"/>
      </w:pPr>
      <w:r>
        <w:rPr>
          <w:rFonts w:ascii="Consolas" w:cs="Consolas" w:eastAsia="Consolas" w:hAnsi="Consolas"/>
          <w:sz w:val="15"/>
          <w:szCs w:val="15"/>
        </w:rPr>
        <w:t xml:space="preserve">        double G() { double u1 = 1 - rng.NextDouble(), u2 = rng.NextDouble(); return Math.Sqrt(-2 * Math.Log(u1)) * Math.Cos(2 * Math.PI * u2); }</w:t>
      </w:r>
    </w:p>
    <w:p>
      <w:pPr>
        <w:keepLines/>
        <w:shd w:fill="F6F6F4" w:color="auto" w:val="clear"/>
        <w:spacing w:after="0" w:before="0" w:line="220"/>
      </w:pPr>
      <w:r>
        <w:rPr>
          <w:rFonts w:ascii="Consolas" w:cs="Consolas" w:eastAsia="Consolas" w:hAnsi="Consolas"/>
          <w:sz w:val="15"/>
          <w:szCs w:val="15"/>
        </w:rPr>
        <w:t xml:space="preserve">        double[] V(int d) =&gt; Enumerable.Range(0, d).Select(_ =&gt; G()).ToArray();</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 1. Kernel form = attention form on 12 configurations</w:t>
      </w:r>
    </w:p>
    <w:p>
      <w:pPr>
        <w:keepLines/>
        <w:shd w:fill="F6F6F4" w:color="auto" w:val="clear"/>
        <w:spacing w:after="0" w:before="0" w:line="220"/>
      </w:pPr>
      <w:r>
        <w:rPr>
          <w:rFonts w:ascii="Consolas" w:cs="Consolas" w:eastAsia="Consolas" w:hAnsi="Consolas"/>
          <w:sz w:val="15"/>
          <w:szCs w:val="15"/>
        </w:rPr>
        <w:t xml:space="preserve">        double worst = 0;</w:t>
      </w:r>
    </w:p>
    <w:p>
      <w:pPr>
        <w:keepLines/>
        <w:shd w:fill="F6F6F4" w:color="auto" w:val="clear"/>
        <w:spacing w:after="0" w:before="0" w:line="220"/>
      </w:pPr>
      <w:r>
        <w:rPr>
          <w:rFonts w:ascii="Consolas" w:cs="Consolas" w:eastAsia="Consolas" w:hAnsi="Consolas"/>
          <w:sz w:val="15"/>
          <w:szCs w:val="15"/>
        </w:rPr>
        <w:t xml:space="preserve">        foreach (var a in new[] { 1e-4, 0.3, 0.9, 0.9999 })</w:t>
      </w:r>
    </w:p>
    <w:p>
      <w:pPr>
        <w:keepLines/>
        <w:shd w:fill="F6F6F4" w:color="auto" w:val="clear"/>
        <w:spacing w:after="0" w:before="0" w:line="220"/>
      </w:pPr>
      <w:r>
        <w:rPr>
          <w:rFonts w:ascii="Consolas" w:cs="Consolas" w:eastAsia="Consolas" w:hAnsi="Consolas"/>
          <w:sz w:val="15"/>
          <w:szCs w:val="15"/>
        </w:rPr>
        <w:t xml:space="preserve">            foreach (var d in new[] { 1, 3, 16 })</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var p = new Particles(Enumerable.Range(0, 64).Select(_ =&gt; V(d)).ToArray(), Enumerable.Range(0, 64).Select(_ =&gt; -G()).ToArray());</w:t>
      </w:r>
    </w:p>
    <w:p>
      <w:pPr>
        <w:keepLines/>
        <w:shd w:fill="F6F6F4" w:color="auto" w:val="clear"/>
        <w:spacing w:after="0" w:before="0" w:line="220"/>
      </w:pPr>
      <w:r>
        <w:rPr>
          <w:rFonts w:ascii="Consolas" w:cs="Consolas" w:eastAsia="Consolas" w:hAnsi="Consolas"/>
          <w:sz w:val="15"/>
          <w:szCs w:val="15"/>
        </w:rPr>
        <w:t xml:space="preserve">                for (int i = 0; i &lt; 8; i++)</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var q = V(d);</w:t>
      </w:r>
    </w:p>
    <w:p>
      <w:pPr>
        <w:keepLines/>
        <w:shd w:fill="F6F6F4" w:color="auto" w:val="clear"/>
        <w:spacing w:after="0" w:before="0" w:line="220"/>
      </w:pPr>
      <w:r>
        <w:rPr>
          <w:rFonts w:ascii="Consolas" w:cs="Consolas" w:eastAsia="Consolas" w:hAnsi="Consolas"/>
          <w:sz w:val="15"/>
          <w:szCs w:val="15"/>
        </w:rPr>
        <w:t xml:space="preserve">                    worst = Math.Max(worst, KernelForm(q, p, a).Zip(AttentionForm(q, p, a), (x, y) =&gt; Math.Abs(x - y)).Max());</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Console.WriteLine($"max |kernel - attention| over 12 configurations: {worst:E2}");</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 2. Score identity against central differences</w:t>
      </w:r>
    </w:p>
    <w:p>
      <w:pPr>
        <w:keepLines/>
        <w:shd w:fill="F6F6F4" w:color="auto" w:val="clear"/>
        <w:spacing w:after="0" w:before="0" w:line="220"/>
      </w:pPr>
      <w:r>
        <w:rPr>
          <w:rFonts w:ascii="Consolas" w:cs="Consolas" w:eastAsia="Consolas" w:hAnsi="Consolas"/>
          <w:sz w:val="15"/>
          <w:szCs w:val="15"/>
        </w:rPr>
        <w:t xml:space="preserve">        var p2 = new Particles(Enumerable.Range(0, 32).Select(_ =&gt; V(3)).ToArray(), Enumerable.Range(0, 32).Select(_ =&gt; -G()).ToArray());</w:t>
      </w:r>
    </w:p>
    <w:p>
      <w:pPr>
        <w:keepLines/>
        <w:shd w:fill="F6F6F4" w:color="auto" w:val="clear"/>
        <w:spacing w:after="0" w:before="0" w:line="220"/>
      </w:pPr>
      <w:r>
        <w:rPr>
          <w:rFonts w:ascii="Consolas" w:cs="Consolas" w:eastAsia="Consolas" w:hAnsi="Consolas"/>
          <w:sz w:val="15"/>
          <w:szCs w:val="15"/>
        </w:rPr>
        <w:t xml:space="preserve">        var q2 = V(3); double h = 1e-5, a2 = 0.6;</w:t>
      </w:r>
    </w:p>
    <w:p>
      <w:pPr>
        <w:keepLines/>
        <w:shd w:fill="F6F6F4" w:color="auto" w:val="clear"/>
        <w:spacing w:after="0" w:before="0" w:line="220"/>
      </w:pPr>
      <w:r>
        <w:rPr>
          <w:rFonts w:ascii="Consolas" w:cs="Consolas" w:eastAsia="Consolas" w:hAnsi="Consolas"/>
          <w:sz w:val="15"/>
          <w:szCs w:val="15"/>
        </w:rPr>
        <w:t xml:space="preserve">        var fd = Enumerable.Range(0, 3).Select(k =&gt;</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var qp = (double[])q2.Clone(); var qm = (double[])q2.Clone(); qp[k] += h; qm[k] -= h;</w:t>
      </w:r>
    </w:p>
    <w:p>
      <w:pPr>
        <w:keepLines/>
        <w:shd w:fill="F6F6F4" w:color="auto" w:val="clear"/>
        <w:spacing w:after="0" w:before="0" w:line="220"/>
      </w:pPr>
      <w:r>
        <w:rPr>
          <w:rFonts w:ascii="Consolas" w:cs="Consolas" w:eastAsia="Consolas" w:hAnsi="Consolas"/>
          <w:sz w:val="15"/>
          <w:szCs w:val="15"/>
        </w:rPr>
        <w:t xml:space="preserve">            return (LogDensity(qp, p2, a2) - LogDensity(qm, p2, a2)) / (2 * h);</w:t>
      </w:r>
    </w:p>
    <w:p>
      <w:pPr>
        <w:keepLines/>
        <w:shd w:fill="F6F6F4" w:color="auto" w:val="clear"/>
        <w:spacing w:after="0" w:before="0" w:line="220"/>
      </w:pPr>
      <w:r>
        <w:rPr>
          <w:rFonts w:ascii="Consolas" w:cs="Consolas" w:eastAsia="Consolas" w:hAnsi="Consolas"/>
          <w:sz w:val="15"/>
          <w:szCs w:val="15"/>
        </w:rPr>
        <w:t xml:space="preserve">        }).ToArray();</w:t>
      </w:r>
    </w:p>
    <w:p>
      <w:pPr>
        <w:keepLines/>
        <w:shd w:fill="F6F6F4" w:color="auto" w:val="clear"/>
        <w:spacing w:after="0" w:before="0" w:line="220"/>
      </w:pPr>
      <w:r>
        <w:rPr>
          <w:rFonts w:ascii="Consolas" w:cs="Consolas" w:eastAsia="Consolas" w:hAnsi="Consolas"/>
          <w:sz w:val="15"/>
          <w:szCs w:val="15"/>
        </w:rPr>
        <w:t xml:space="preserve">        Console.WriteLine($"score identity: max |finite difference - formula| = {fd.Zip(Score(q2, p2, a2), (x, y) =&gt; Math.Abs(x - y)).Max():E2}");</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 3. Random features: accurate at a wide kernel, useless at a narrow one</w:t>
      </w:r>
    </w:p>
    <w:p>
      <w:pPr>
        <w:keepLines/>
        <w:shd w:fill="F6F6F4" w:color="auto" w:val="clear"/>
        <w:spacing w:after="0" w:before="0" w:line="220"/>
      </w:pPr>
      <w:r>
        <w:rPr>
          <w:rFonts w:ascii="Consolas" w:cs="Consolas" w:eastAsia="Consolas" w:hAnsi="Consolas"/>
          <w:sz w:val="15"/>
          <w:szCs w:val="15"/>
        </w:rPr>
        <w:t xml:space="preserve">        var p3 = new Particles(Enumerable.Range(0, 128).Select(_ =&gt; V(2)).ToArray(), Enumerable.Range(0, 128).Select(_ =&gt; 0.0).ToArray());</w:t>
      </w:r>
    </w:p>
    <w:p>
      <w:pPr>
        <w:keepLines/>
        <w:shd w:fill="F6F6F4" w:color="auto" w:val="clear"/>
        <w:spacing w:after="0" w:before="0" w:line="220"/>
      </w:pPr>
      <w:r>
        <w:rPr>
          <w:rFonts w:ascii="Consolas" w:cs="Consolas" w:eastAsia="Consolas" w:hAnsi="Consolas"/>
          <w:sz w:val="15"/>
          <w:szCs w:val="15"/>
        </w:rPr>
        <w:t xml:space="preserve">        var feats = Enumerable.Range(0, 1024).Select(_ =&gt; V(2)).ToArray();</w:t>
      </w:r>
    </w:p>
    <w:p>
      <w:pPr>
        <w:keepLines/>
        <w:shd w:fill="F6F6F4" w:color="auto" w:val="clear"/>
        <w:spacing w:after="0" w:before="0" w:line="220"/>
      </w:pPr>
      <w:r>
        <w:rPr>
          <w:rFonts w:ascii="Consolas" w:cs="Consolas" w:eastAsia="Consolas" w:hAnsi="Consolas"/>
          <w:sz w:val="15"/>
          <w:szCs w:val="15"/>
        </w:rPr>
        <w:t xml:space="preserve">        foreach (var a in new[] { 0.01, 0.5, 0.99 })</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double err = 0, len = 0;</w:t>
      </w:r>
    </w:p>
    <w:p>
      <w:pPr>
        <w:keepLines/>
        <w:shd w:fill="F6F6F4" w:color="auto" w:val="clear"/>
        <w:spacing w:after="0" w:before="0" w:line="220"/>
      </w:pPr>
      <w:r>
        <w:rPr>
          <w:rFonts w:ascii="Consolas" w:cs="Consolas" w:eastAsia="Consolas" w:hAnsi="Consolas"/>
          <w:sz w:val="15"/>
          <w:szCs w:val="15"/>
        </w:rPr>
        <w:t xml:space="preserve">            for (int i = 0; i &lt; 16; i++)</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var q = V(2); var m = AttentionForm(q, p3, a); var r = RandomFeatureForm(q, p3, a, feats);</w:t>
      </w:r>
    </w:p>
    <w:p>
      <w:pPr>
        <w:keepLines/>
        <w:shd w:fill="F6F6F4" w:color="auto" w:val="clear"/>
        <w:spacing w:after="0" w:before="0" w:line="220"/>
      </w:pPr>
      <w:r>
        <w:rPr>
          <w:rFonts w:ascii="Consolas" w:cs="Consolas" w:eastAsia="Consolas" w:hAnsi="Consolas"/>
          <w:sz w:val="15"/>
          <w:szCs w:val="15"/>
        </w:rPr>
        <w:t xml:space="preserve">                err += Math.Sqrt(m.Zip(r, (x, y) =&gt; (x - y) * (x - y)).Sum());</w:t>
      </w:r>
    </w:p>
    <w:p>
      <w:pPr>
        <w:keepLines/>
        <w:shd w:fill="F6F6F4" w:color="auto" w:val="clear"/>
        <w:spacing w:after="0" w:before="0" w:line="220"/>
      </w:pPr>
      <w:r>
        <w:rPr>
          <w:rFonts w:ascii="Consolas" w:cs="Consolas" w:eastAsia="Consolas" w:hAnsi="Consolas"/>
          <w:sz w:val="15"/>
          <w:szCs w:val="15"/>
        </w:rPr>
        <w:t xml:space="preserve">                len += Math.Sqrt(m.Zip(q, (x, y) =&gt; (x - y) * (x - y)).Sum());</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Console.WriteLine($"random features (M = 1024), a = {a}: mean error / mean step length = {err / len:F4}");</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w:t>
      </w:r>
    </w:p>
    <w:p>
      <w:pPr>
        <w:spacing w:after="60"/>
      </w:pPr>
    </w:p>
    <w:p>
      <w:pPr>
        <w:keepNext/>
        <w:spacing w:after="120" w:before="0" w:line="276"/>
        <w:jc w:val="both"/>
      </w:pPr>
      <w:r>
        <w:rPr>
          <w:rFonts w:ascii="Cambria" w:cs="Cambria" w:eastAsia="Cambria" w:hAnsi="Cambria"/>
        </w:rPr>
        <w:t xml:space="preserve">Output:</w:t>
      </w:r>
    </w:p>
    <w:p>
      <w:pPr>
        <w:keepLines/>
        <w:shd w:fill="F6F6F4" w:color="auto" w:val="clear"/>
        <w:spacing w:after="0" w:before="0" w:line="220"/>
      </w:pPr>
      <w:r>
        <w:rPr>
          <w:rFonts w:ascii="Consolas" w:cs="Consolas" w:eastAsia="Consolas" w:hAnsi="Consolas"/>
          <w:sz w:val="15"/>
          <w:szCs w:val="15"/>
        </w:rPr>
        <w:t xml:space="preserve">max |kernel - attention| over 12 configurations: 2.86E-014</w:t>
      </w:r>
    </w:p>
    <w:p>
      <w:pPr>
        <w:keepLines/>
        <w:shd w:fill="F6F6F4" w:color="auto" w:val="clear"/>
        <w:spacing w:after="0" w:before="0" w:line="220"/>
      </w:pPr>
      <w:r>
        <w:rPr>
          <w:rFonts w:ascii="Consolas" w:cs="Consolas" w:eastAsia="Consolas" w:hAnsi="Consolas"/>
          <w:sz w:val="15"/>
          <w:szCs w:val="15"/>
        </w:rPr>
        <w:t xml:space="preserve">score identity: max |finite difference - formula| = 4.62E-011</w:t>
      </w:r>
    </w:p>
    <w:p>
      <w:pPr>
        <w:keepLines/>
        <w:shd w:fill="F6F6F4" w:color="auto" w:val="clear"/>
        <w:spacing w:after="0" w:before="0" w:line="220"/>
      </w:pPr>
      <w:r>
        <w:rPr>
          <w:rFonts w:ascii="Consolas" w:cs="Consolas" w:eastAsia="Consolas" w:hAnsi="Consolas"/>
          <w:sz w:val="15"/>
          <w:szCs w:val="15"/>
        </w:rPr>
        <w:t xml:space="preserve">random features (M = 1024), a = 0.01: mean error / mean step length = 0.0086</w:t>
      </w:r>
    </w:p>
    <w:p>
      <w:pPr>
        <w:keepLines/>
        <w:shd w:fill="F6F6F4" w:color="auto" w:val="clear"/>
        <w:spacing w:after="0" w:before="0" w:line="220"/>
      </w:pPr>
      <w:r>
        <w:rPr>
          <w:rFonts w:ascii="Consolas" w:cs="Consolas" w:eastAsia="Consolas" w:hAnsi="Consolas"/>
          <w:sz w:val="15"/>
          <w:szCs w:val="15"/>
        </w:rPr>
        <w:t xml:space="preserve">random features (M = 1024), a = 0.5: mean error / mean step length = 0.5032</w:t>
      </w:r>
    </w:p>
    <w:p>
      <w:pPr>
        <w:keepLines/>
        <w:shd w:fill="F6F6F4" w:color="auto" w:val="clear"/>
        <w:spacing w:after="0" w:before="0" w:line="220"/>
      </w:pPr>
      <w:r>
        <w:rPr>
          <w:rFonts w:ascii="Consolas" w:cs="Consolas" w:eastAsia="Consolas" w:hAnsi="Consolas"/>
          <w:sz w:val="15"/>
          <w:szCs w:val="15"/>
        </w:rPr>
        <w:t xml:space="preserve">random features (M = 1024), a = 0.99: mean error / mean step length = 6.6925</w:t>
      </w:r>
    </w:p>
    <w:sectPr>
      <w:headerReference w:type="default" r:id="rId7"/>
      <w:footerReference w:type="default" r:id="rId8"/>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9"/>
        <w:szCs w:val="19"/>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52514E"/>
        <w:sz w:val="17"/>
        <w:szCs w:val="17"/>
      </w:rPr>
      <w:t xml:space="preserve">The Hidden Transformer in Diffusion Evolution · revised edition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20"/>
      <w:outlineLvl w:val="0"/>
    </w:pPr>
    <w:rPr>
      <w:rFonts w:ascii="Cambria" w:cs="Cambria" w:eastAsia="Cambria" w:hAnsi="Cambria"/>
      <w:b/>
      <w:bCs/>
      <w:color w:val="1C3F6E"/>
      <w:sz w:val="28"/>
      <w:szCs w:val="28"/>
    </w:rPr>
  </w:style>
  <w:style w:type="paragraph" w:styleId="Heading2">
    <w:name w:val="Heading 2"/>
    <w:basedOn w:val="Normal"/>
    <w:next w:val="Normal"/>
    <w:qFormat/>
    <w:pPr>
      <w:keepNext/>
      <w:spacing w:after="100" w:before="240"/>
      <w:outlineLvl w:val="1"/>
    </w:pPr>
    <w:rPr>
      <w:rFonts w:ascii="Cambria" w:cs="Cambria" w:eastAsia="Cambria" w:hAnsi="Cambria"/>
      <w:b/>
      <w:bCs/>
      <w:color w:val="1C3F6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b2dc5c07aeb637dc191b4c38a132bd287a4f10c.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Hidden Transformer in Diffusion Evolution · revised edition</dc:title>
  <dc:creator>Debi Prasad Ghosh</dc:creator>
  <cp:lastModifiedBy>Un-named</cp:lastModifiedBy>
  <cp:revision>1</cp:revision>
  <dcterms:created xsi:type="dcterms:W3CDTF">2026-10-15T15:26:30.468Z</dcterms:created>
  <dcterms:modified xsi:type="dcterms:W3CDTF">2026-10-15T15:26:30.468Z</dcterms:modified>
</cp:coreProperties>
</file>

<file path=docProps/custom.xml><?xml version="1.0" encoding="utf-8"?>
<Properties xmlns="http://schemas.openxmlformats.org/officeDocument/2006/custom-properties" xmlns:vt="http://schemas.openxmlformats.org/officeDocument/2006/docPropsVTypes"/>
</file>