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E460" w14:textId="77777777" w:rsidR="006F4521" w:rsidRPr="002E16B4" w:rsidRDefault="00000000" w:rsidP="001469FE">
      <w:pPr>
        <w:pStyle w:val="Title"/>
        <w:rPr>
          <w:sz w:val="54"/>
          <w:szCs w:val="42"/>
        </w:rPr>
      </w:pPr>
      <w:r w:rsidRPr="002E16B4">
        <w:rPr>
          <w:sz w:val="54"/>
          <w:szCs w:val="42"/>
        </w:rPr>
        <w:t>Sheaf Structured</w:t>
      </w:r>
      <w:r w:rsidR="002E16B4" w:rsidRPr="002E16B4">
        <w:rPr>
          <w:sz w:val="54"/>
          <w:szCs w:val="42"/>
        </w:rPr>
        <w:t xml:space="preserve"> </w:t>
      </w:r>
      <w:r w:rsidRPr="002E16B4">
        <w:rPr>
          <w:sz w:val="54"/>
          <w:szCs w:val="42"/>
        </w:rPr>
        <w:t>Generative Diffusion</w:t>
      </w:r>
    </w:p>
    <w:p w14:paraId="49D2320F" w14:textId="77777777" w:rsidR="006F4521" w:rsidRPr="002E16B4" w:rsidRDefault="00000000" w:rsidP="001469FE">
      <w:pPr>
        <w:pStyle w:val="Subtitle"/>
        <w:rPr>
          <w:color w:val="00B0F0"/>
        </w:rPr>
      </w:pPr>
      <w:r w:rsidRPr="002E16B4">
        <w:rPr>
          <w:color w:val="00B0F0"/>
        </w:rPr>
        <w:t>Horizontal relations among examples and vertical denoising from ASE to DDPM and DDIM</w:t>
      </w:r>
    </w:p>
    <w:p w14:paraId="1FD7349B" w14:textId="77777777" w:rsidR="006F4521" w:rsidRDefault="00000000" w:rsidP="001469FE">
      <w:pPr>
        <w:pStyle w:val="Author"/>
      </w:pPr>
      <w:r>
        <w:t>Debi Prasad Ghosh</w:t>
      </w:r>
    </w:p>
    <w:p w14:paraId="1E09D8E8" w14:textId="77777777" w:rsidR="006F4521" w:rsidRDefault="00000000" w:rsidP="001469FE">
      <w:pPr>
        <w:pStyle w:val="Author"/>
      </w:pPr>
      <w:r>
        <w:t>Founder and Principal Engineer, Debias Parametric Guru, Kolkata, India</w:t>
      </w:r>
    </w:p>
    <w:p w14:paraId="7AD2F167" w14:textId="00A2309D" w:rsidR="006F4521" w:rsidRDefault="00000000" w:rsidP="001469FE">
      <w:pPr>
        <w:pStyle w:val="Date"/>
      </w:pPr>
      <w:r>
        <w:t>19 October 2026 · Version 3</w:t>
      </w:r>
      <w:r w:rsidR="00EC7859">
        <w:t xml:space="preserve"> ·</w:t>
      </w:r>
      <w:r w:rsidR="00EC7859">
        <w:t xml:space="preserve"> </w:t>
      </w:r>
      <w:r w:rsidR="00EC7859" w:rsidRPr="00EC7859">
        <w:t>https://doi.org/10.13140/RG.2.2.10595.52009</w:t>
      </w:r>
    </w:p>
    <w:p w14:paraId="0983F44F" w14:textId="77777777" w:rsidR="006F4521" w:rsidRDefault="00000000" w:rsidP="001469FE">
      <w:pPr>
        <w:pStyle w:val="Heading21"/>
        <w:jc w:val="both"/>
      </w:pPr>
      <w:bookmarkStart w:id="0" w:name="abstract"/>
      <w:r>
        <w:t>Abstract</w:t>
      </w:r>
    </w:p>
    <w:p w14:paraId="26401FCA" w14:textId="635D8073" w:rsidR="006F4521" w:rsidRPr="00F3614A" w:rsidRDefault="00000000" w:rsidP="001469FE">
      <w:pPr>
        <w:pStyle w:val="FirstParagraph"/>
        <w:jc w:val="both"/>
        <w:rPr>
          <w:sz w:val="28"/>
          <w:szCs w:val="28"/>
        </w:rPr>
      </w:pPr>
      <w:r w:rsidRPr="00F3614A">
        <w:rPr>
          <w:sz w:val="28"/>
          <w:szCs w:val="28"/>
        </w:rPr>
        <w:t xml:space="preserve">Autoregressive Sheaf Evolution (ASE) replaces whole-record averaging by reads through calibrated partial-observation maps. This paper traces its ancestry backwards through Autoregressive Diffusion Evolution (ADE) and Diffusion Evolution (DE) to DDPM and DDIM. Denoising is the vertical direction; relations among examples and their local views are horizontal. The DDIM update is exactly an autoregressive recurrence in clean coordinates. The exact empirical denoiser is the harmonic extension of an example star, and a deterministic DE step is a scaled lazy consensus step. These identities do not make a finite-step sampler distributionally exact. Horizontal structure can enter a read, a batch’s noise or its clean target, with different probability obligations. Predictable noise correlations with identity diagonal blocks preserve each copy’s baseline sampler law. For a Gaussian coupled target, the denoiser gain is a scaled sheaf resolvent and the noised coupling has a spectral formula. Its affine offset must be centred correctly. An independent eigenmode audit revises the earlier report of stochastic divergence: constant coupling produces enormous transient variance amplification, while the final scalar covariance remains finite; full-matrix propagation loses accuracy. The main extension constructs a proper distribution over compatible mosaics and derives its Gaussian noised posterior read. Ring transfer matrices compute that read exactly. The ten-pixel example has 122 mosaics, including 92 beyond the 30 archived rotations. Transfer and enumeration agree to </w:t>
      </w:r>
      <m:oMath>
        <m:r>
          <w:rPr>
            <w:rFonts w:ascii="Cambria Math" w:hAnsi="Cambria Math"/>
            <w:sz w:val="28"/>
            <w:szCs w:val="28"/>
          </w:rPr>
          <m:t>7.77</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10</m:t>
            </m:r>
          </m:e>
          <m:sup>
            <m:r>
              <m:rPr>
                <m:sty m:val="p"/>
              </m:rPr>
              <w:rPr>
                <w:rFonts w:ascii="Cambria Math" w:hAnsi="Cambria Math"/>
                <w:sz w:val="28"/>
                <w:szCs w:val="28"/>
              </w:rPr>
              <m:t>-</m:t>
            </m:r>
            <m:r>
              <w:rPr>
                <w:rFonts w:ascii="Cambria Math" w:hAnsi="Cambria Math"/>
                <w:sz w:val="28"/>
                <w:szCs w:val="28"/>
              </w:rPr>
              <m:t>16</m:t>
            </m:r>
          </m:sup>
        </m:sSup>
        <m:r>
          <m:rPr>
            <m:nor/>
          </m:rPr>
          <w:rPr>
            <w:sz w:val="28"/>
            <w:szCs w:val="28"/>
          </w:rPr>
          <m:t>.</m:t>
        </m:r>
      </m:oMath>
      <w:r w:rsidRPr="00F3614A">
        <w:rPr>
          <w:sz w:val="28"/>
          <w:szCs w:val="28"/>
        </w:rPr>
        <w:t xml:space="preserve"> The local centre read has nonzero score curl; the globally glued posterior read is integrable and consistent with one forward heat family. Compositional generation can therefore enlarge the clean target explicitly. All 80 named construction checks pass, including 23 added here. The C# trace is independently replayed against NumPy. No trained-model generation or optimisation advantage is established.</w:t>
      </w:r>
    </w:p>
    <w:p w14:paraId="05105EDB" w14:textId="77777777" w:rsidR="006F4521" w:rsidRDefault="00000000" w:rsidP="001469FE">
      <w:pPr>
        <w:pStyle w:val="BodyText"/>
        <w:jc w:val="both"/>
      </w:pPr>
      <w:r>
        <w:rPr>
          <w:b/>
          <w:bCs/>
        </w:rPr>
        <w:t>Keywords:</w:t>
      </w:r>
      <w:r>
        <w:t xml:space="preserve"> cellular sheaf; sheaf Laplacian; DDPM; DDIM; diffusion evolution; conditional score; correlated noise; probabilistic gluing; transfer matrix.</w:t>
      </w:r>
    </w:p>
    <w:p w14:paraId="60139C32" w14:textId="77777777" w:rsidR="006F4521" w:rsidRDefault="00000000" w:rsidP="001469FE">
      <w:pPr>
        <w:pStyle w:val="Heading11"/>
        <w:jc w:val="both"/>
      </w:pPr>
      <w:bookmarkStart w:id="1" w:name="the-reverse-journey"/>
      <w:bookmarkEnd w:id="0"/>
      <w:r>
        <w:t>1 The reverse journey</w:t>
      </w:r>
    </w:p>
    <w:p w14:paraId="6B5C238C" w14:textId="77777777" w:rsidR="006F4521" w:rsidRDefault="00000000" w:rsidP="001469FE">
      <w:pPr>
        <w:pStyle w:val="FirstParagraph"/>
        <w:jc w:val="both"/>
      </w:pPr>
      <w:r>
        <w:t xml:space="preserve">Denoising depth is vertical and relationships among examples or their local descriptions are horizontal. A sheaf records which data spaces can be compared and how. A generative diffusion specifies a clean probability law, its </w:t>
      </w:r>
      <w:r>
        <w:lastRenderedPageBreak/>
        <w:t>forward corruption and reverse dynamics. Both specifications are needed. A commuting geometric diagram alone cannot supply a density or justify a sampler.</w:t>
      </w:r>
    </w:p>
    <w:p w14:paraId="48CC9597" w14:textId="77777777" w:rsidR="006F4521" w:rsidRDefault="00000000" w:rsidP="001469FE">
      <w:pPr>
        <w:pStyle w:val="BodyText"/>
        <w:jc w:val="both"/>
      </w:pPr>
      <w:r>
        <w:t>The ASE programme began with diffusion models, passed through DE and ADE, and replaced the single Euclidean read by a read through partial observation maps [4, 8–10, 12]. Reversing that route is useful because DDIM already accepts a predicted clean state. The question is which sheaf reads can serve as that prediction while retaining a probabilistic interpretation.</w:t>
      </w:r>
    </w:p>
    <w:p w14:paraId="6B9392B3" w14:textId="77777777" w:rsidR="006F4521" w:rsidRDefault="00000000" w:rsidP="001469FE">
      <w:pPr>
        <w:pStyle w:val="TableCaption"/>
        <w:jc w:val="both"/>
      </w:pPr>
      <w:r>
        <w:rPr>
          <w:b/>
          <w:bCs/>
        </w:rPr>
        <w:t>Table 1.</w:t>
      </w:r>
      <w:r>
        <w:t xml:space="preserve"> The reverse journey. A read identity and a sampling guarantee are separate statements.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90"/>
        <w:gridCol w:w="3442"/>
        <w:gridCol w:w="2783"/>
        <w:gridCol w:w="2549"/>
      </w:tblGrid>
      <w:tr w:rsidR="006F4521" w14:paraId="76FF146C" w14:textId="77777777">
        <w:trPr>
          <w:cnfStyle w:val="100000000000" w:firstRow="1" w:lastRow="0" w:firstColumn="0" w:lastColumn="0" w:oddVBand="0" w:evenVBand="0" w:oddHBand="0" w:evenHBand="0" w:firstRowFirstColumn="0" w:firstRowLastColumn="0" w:lastRowFirstColumn="0" w:lastRowLastColumn="0"/>
          <w:cantSplit/>
          <w:tblHeader/>
        </w:trPr>
        <w:tc>
          <w:tcPr>
            <w:tcW w:w="1368" w:type="dxa"/>
            <w:shd w:val="clear" w:color="auto" w:fill="E7EBEF"/>
            <w:tcMar>
              <w:top w:w="85" w:type="dxa"/>
              <w:left w:w="85" w:type="dxa"/>
              <w:bottom w:w="85" w:type="dxa"/>
              <w:right w:w="85" w:type="dxa"/>
            </w:tcMar>
            <w:vAlign w:val="center"/>
          </w:tcPr>
          <w:p w14:paraId="176FDCDC" w14:textId="77777777" w:rsidR="006F4521" w:rsidRDefault="00000000" w:rsidP="001469FE">
            <w:pPr>
              <w:pStyle w:val="Compact"/>
              <w:spacing w:before="20" w:after="40" w:line="259" w:lineRule="auto"/>
              <w:jc w:val="both"/>
            </w:pPr>
            <w:r>
              <w:rPr>
                <w:sz w:val="20"/>
              </w:rPr>
              <w:t>Stage</w:t>
            </w:r>
          </w:p>
        </w:tc>
        <w:tc>
          <w:tcPr>
            <w:tcW w:w="3384" w:type="dxa"/>
            <w:shd w:val="clear" w:color="auto" w:fill="E7EBEF"/>
            <w:tcMar>
              <w:top w:w="85" w:type="dxa"/>
              <w:left w:w="85" w:type="dxa"/>
              <w:bottom w:w="85" w:type="dxa"/>
              <w:right w:w="85" w:type="dxa"/>
            </w:tcMar>
            <w:vAlign w:val="center"/>
          </w:tcPr>
          <w:p w14:paraId="397892E7" w14:textId="77777777" w:rsidR="006F4521" w:rsidRDefault="00000000" w:rsidP="001469FE">
            <w:pPr>
              <w:pStyle w:val="Compact"/>
              <w:spacing w:before="20" w:after="40" w:line="259" w:lineRule="auto"/>
              <w:jc w:val="both"/>
            </w:pPr>
            <w:r>
              <w:rPr>
                <w:sz w:val="20"/>
              </w:rPr>
              <w:t>Horizontal relation</w:t>
            </w:r>
          </w:p>
        </w:tc>
        <w:tc>
          <w:tcPr>
            <w:tcW w:w="2736" w:type="dxa"/>
            <w:shd w:val="clear" w:color="auto" w:fill="E7EBEF"/>
            <w:tcMar>
              <w:top w:w="85" w:type="dxa"/>
              <w:left w:w="85" w:type="dxa"/>
              <w:bottom w:w="85" w:type="dxa"/>
              <w:right w:w="85" w:type="dxa"/>
            </w:tcMar>
            <w:vAlign w:val="center"/>
          </w:tcPr>
          <w:p w14:paraId="61A87D7C" w14:textId="77777777" w:rsidR="006F4521" w:rsidRDefault="00000000" w:rsidP="001469FE">
            <w:pPr>
              <w:pStyle w:val="Compact"/>
              <w:spacing w:before="20" w:after="40" w:line="259" w:lineRule="auto"/>
              <w:jc w:val="both"/>
            </w:pPr>
            <w:r>
              <w:rPr>
                <w:sz w:val="20"/>
              </w:rPr>
              <w:t>Vertical operation</w:t>
            </w:r>
          </w:p>
        </w:tc>
        <w:tc>
          <w:tcPr>
            <w:tcW w:w="2506" w:type="dxa"/>
            <w:shd w:val="clear" w:color="auto" w:fill="E7EBEF"/>
            <w:tcMar>
              <w:top w:w="85" w:type="dxa"/>
              <w:left w:w="85" w:type="dxa"/>
              <w:bottom w:w="85" w:type="dxa"/>
              <w:right w:w="85" w:type="dxa"/>
            </w:tcMar>
            <w:vAlign w:val="center"/>
          </w:tcPr>
          <w:p w14:paraId="17E2E886" w14:textId="77777777" w:rsidR="006F4521" w:rsidRDefault="00000000" w:rsidP="001469FE">
            <w:pPr>
              <w:pStyle w:val="Compact"/>
              <w:spacing w:before="20" w:after="40" w:line="259" w:lineRule="auto"/>
              <w:jc w:val="both"/>
            </w:pPr>
            <w:r>
              <w:rPr>
                <w:sz w:val="20"/>
              </w:rPr>
              <w:t>Precise link</w:t>
            </w:r>
          </w:p>
        </w:tc>
      </w:tr>
      <w:tr w:rsidR="006F4521" w14:paraId="1CA23FA6" w14:textId="77777777">
        <w:trPr>
          <w:cantSplit/>
        </w:trPr>
        <w:tc>
          <w:tcPr>
            <w:tcW w:w="1368" w:type="dxa"/>
            <w:shd w:val="clear" w:color="auto" w:fill="FFFFFF"/>
            <w:tcMar>
              <w:top w:w="85" w:type="dxa"/>
              <w:left w:w="85" w:type="dxa"/>
              <w:bottom w:w="85" w:type="dxa"/>
              <w:right w:w="85" w:type="dxa"/>
            </w:tcMar>
            <w:vAlign w:val="center"/>
          </w:tcPr>
          <w:p w14:paraId="32BF78D5" w14:textId="77777777" w:rsidR="006F4521" w:rsidRDefault="00000000" w:rsidP="001469FE">
            <w:pPr>
              <w:pStyle w:val="Compact"/>
              <w:spacing w:before="20" w:after="40" w:line="259" w:lineRule="auto"/>
              <w:jc w:val="both"/>
            </w:pPr>
            <w:r>
              <w:rPr>
                <w:sz w:val="20"/>
              </w:rPr>
              <w:t>ASE</w:t>
            </w:r>
          </w:p>
        </w:tc>
        <w:tc>
          <w:tcPr>
            <w:tcW w:w="3384" w:type="dxa"/>
            <w:shd w:val="clear" w:color="auto" w:fill="FFFFFF"/>
            <w:tcMar>
              <w:top w:w="85" w:type="dxa"/>
              <w:left w:w="85" w:type="dxa"/>
              <w:bottom w:w="85" w:type="dxa"/>
              <w:right w:w="85" w:type="dxa"/>
            </w:tcMar>
            <w:vAlign w:val="center"/>
          </w:tcPr>
          <w:p w14:paraId="768B581F" w14:textId="77777777" w:rsidR="006F4521" w:rsidRDefault="00000000" w:rsidP="001469FE">
            <w:pPr>
              <w:pStyle w:val="Compact"/>
              <w:spacing w:before="20" w:after="40" w:line="259" w:lineRule="auto"/>
              <w:jc w:val="both"/>
            </w:pPr>
            <w:r>
              <w:rPr>
                <w:sz w:val="20"/>
              </w:rPr>
              <w:t>Records through partial maps</w:t>
            </w:r>
          </w:p>
        </w:tc>
        <w:tc>
          <w:tcPr>
            <w:tcW w:w="2736" w:type="dxa"/>
            <w:shd w:val="clear" w:color="auto" w:fill="FFFFFF"/>
            <w:tcMar>
              <w:top w:w="85" w:type="dxa"/>
              <w:left w:w="85" w:type="dxa"/>
              <w:bottom w:w="85" w:type="dxa"/>
              <w:right w:w="85" w:type="dxa"/>
            </w:tcMar>
            <w:vAlign w:val="center"/>
          </w:tcPr>
          <w:p w14:paraId="5AC087CF" w14:textId="77777777" w:rsidR="006F4521" w:rsidRDefault="00000000" w:rsidP="001469FE">
            <w:pPr>
              <w:pStyle w:val="Compact"/>
              <w:spacing w:before="20" w:after="40" w:line="259" w:lineRule="auto"/>
              <w:jc w:val="both"/>
            </w:pPr>
            <w:r>
              <w:rPr>
                <w:sz w:val="20"/>
              </w:rPr>
              <w:t>Scheduled harmonic reads</w:t>
            </w:r>
          </w:p>
        </w:tc>
        <w:tc>
          <w:tcPr>
            <w:tcW w:w="2506" w:type="dxa"/>
            <w:shd w:val="clear" w:color="auto" w:fill="FFFFFF"/>
            <w:tcMar>
              <w:top w:w="85" w:type="dxa"/>
              <w:left w:w="85" w:type="dxa"/>
              <w:bottom w:w="85" w:type="dxa"/>
              <w:right w:w="85" w:type="dxa"/>
            </w:tcMar>
            <w:vAlign w:val="center"/>
          </w:tcPr>
          <w:p w14:paraId="2726F56E" w14:textId="77777777" w:rsidR="006F4521" w:rsidRDefault="00000000" w:rsidP="001469FE">
            <w:pPr>
              <w:pStyle w:val="Compact"/>
              <w:spacing w:before="20" w:after="40" w:line="259" w:lineRule="auto"/>
              <w:jc w:val="both"/>
            </w:pPr>
            <w:r>
              <w:rPr>
                <w:sz w:val="20"/>
              </w:rPr>
              <w:t>Energy gradient, 4.1</w:t>
            </w:r>
          </w:p>
        </w:tc>
      </w:tr>
      <w:tr w:rsidR="006F4521" w14:paraId="404C1AB3" w14:textId="77777777">
        <w:trPr>
          <w:cantSplit/>
        </w:trPr>
        <w:tc>
          <w:tcPr>
            <w:tcW w:w="1368" w:type="dxa"/>
            <w:shd w:val="clear" w:color="auto" w:fill="F7F8F9"/>
            <w:tcMar>
              <w:top w:w="85" w:type="dxa"/>
              <w:left w:w="85" w:type="dxa"/>
              <w:bottom w:w="85" w:type="dxa"/>
              <w:right w:w="85" w:type="dxa"/>
            </w:tcMar>
            <w:vAlign w:val="center"/>
          </w:tcPr>
          <w:p w14:paraId="1770901C" w14:textId="77777777" w:rsidR="006F4521" w:rsidRDefault="00000000" w:rsidP="001469FE">
            <w:pPr>
              <w:pStyle w:val="Compact"/>
              <w:spacing w:before="20" w:after="40" w:line="259" w:lineRule="auto"/>
              <w:jc w:val="both"/>
            </w:pPr>
            <w:r>
              <w:rPr>
                <w:sz w:val="20"/>
              </w:rPr>
              <w:t>ADE</w:t>
            </w:r>
          </w:p>
        </w:tc>
        <w:tc>
          <w:tcPr>
            <w:tcW w:w="3384" w:type="dxa"/>
            <w:shd w:val="clear" w:color="auto" w:fill="F7F8F9"/>
            <w:tcMar>
              <w:top w:w="85" w:type="dxa"/>
              <w:left w:w="85" w:type="dxa"/>
              <w:bottom w:w="85" w:type="dxa"/>
              <w:right w:w="85" w:type="dxa"/>
            </w:tcMar>
            <w:vAlign w:val="center"/>
          </w:tcPr>
          <w:p w14:paraId="54553C9D" w14:textId="77777777" w:rsidR="006F4521" w:rsidRDefault="00000000" w:rsidP="001469FE">
            <w:pPr>
              <w:pStyle w:val="Compact"/>
              <w:spacing w:before="20" w:after="40" w:line="259" w:lineRule="auto"/>
              <w:jc w:val="both"/>
            </w:pPr>
            <w:r>
              <w:rPr>
                <w:sz w:val="20"/>
              </w:rPr>
              <w:t>Frozen identity-map archive</w:t>
            </w:r>
          </w:p>
        </w:tc>
        <w:tc>
          <w:tcPr>
            <w:tcW w:w="2736" w:type="dxa"/>
            <w:shd w:val="clear" w:color="auto" w:fill="F7F8F9"/>
            <w:tcMar>
              <w:top w:w="85" w:type="dxa"/>
              <w:left w:w="85" w:type="dxa"/>
              <w:bottom w:w="85" w:type="dxa"/>
              <w:right w:w="85" w:type="dxa"/>
            </w:tcMar>
            <w:vAlign w:val="center"/>
          </w:tcPr>
          <w:p w14:paraId="650346F3" w14:textId="77777777" w:rsidR="006F4521" w:rsidRDefault="00000000" w:rsidP="001469FE">
            <w:pPr>
              <w:pStyle w:val="Compact"/>
              <w:spacing w:before="20" w:after="40" w:line="259" w:lineRule="auto"/>
              <w:jc w:val="both"/>
            </w:pPr>
            <w:r>
              <w:rPr>
                <w:sz w:val="20"/>
              </w:rPr>
              <w:t>Autoregressive recurrence</w:t>
            </w:r>
          </w:p>
        </w:tc>
        <w:tc>
          <w:tcPr>
            <w:tcW w:w="2506" w:type="dxa"/>
            <w:shd w:val="clear" w:color="auto" w:fill="F7F8F9"/>
            <w:tcMar>
              <w:top w:w="85" w:type="dxa"/>
              <w:left w:w="85" w:type="dxa"/>
              <w:bottom w:w="85" w:type="dxa"/>
              <w:right w:w="85" w:type="dxa"/>
            </w:tcMar>
            <w:vAlign w:val="center"/>
          </w:tcPr>
          <w:p w14:paraId="49C5B20B" w14:textId="77777777" w:rsidR="006F4521" w:rsidRDefault="00000000" w:rsidP="001469FE">
            <w:pPr>
              <w:pStyle w:val="Compact"/>
              <w:spacing w:before="20" w:after="40" w:line="259" w:lineRule="auto"/>
              <w:jc w:val="both"/>
            </w:pPr>
            <w:r>
              <w:rPr>
                <w:sz w:val="20"/>
              </w:rPr>
              <w:t>DDIM coordinates, 3.1</w:t>
            </w:r>
          </w:p>
        </w:tc>
      </w:tr>
      <w:tr w:rsidR="006F4521" w14:paraId="7760CCC3" w14:textId="77777777">
        <w:trPr>
          <w:cantSplit/>
        </w:trPr>
        <w:tc>
          <w:tcPr>
            <w:tcW w:w="1368" w:type="dxa"/>
            <w:shd w:val="clear" w:color="auto" w:fill="FFFFFF"/>
            <w:tcMar>
              <w:top w:w="85" w:type="dxa"/>
              <w:left w:w="85" w:type="dxa"/>
              <w:bottom w:w="85" w:type="dxa"/>
              <w:right w:w="85" w:type="dxa"/>
            </w:tcMar>
            <w:vAlign w:val="center"/>
          </w:tcPr>
          <w:p w14:paraId="42A9228A" w14:textId="77777777" w:rsidR="006F4521" w:rsidRDefault="00000000" w:rsidP="001469FE">
            <w:pPr>
              <w:pStyle w:val="Compact"/>
              <w:spacing w:before="20" w:after="40" w:line="259" w:lineRule="auto"/>
              <w:jc w:val="both"/>
            </w:pPr>
            <w:r>
              <w:rPr>
                <w:sz w:val="20"/>
              </w:rPr>
              <w:t>DE</w:t>
            </w:r>
          </w:p>
        </w:tc>
        <w:tc>
          <w:tcPr>
            <w:tcW w:w="3384" w:type="dxa"/>
            <w:shd w:val="clear" w:color="auto" w:fill="FFFFFF"/>
            <w:tcMar>
              <w:top w:w="85" w:type="dxa"/>
              <w:left w:w="85" w:type="dxa"/>
              <w:bottom w:w="85" w:type="dxa"/>
              <w:right w:w="85" w:type="dxa"/>
            </w:tcMar>
            <w:vAlign w:val="center"/>
          </w:tcPr>
          <w:p w14:paraId="6D9ED5FB" w14:textId="77777777" w:rsidR="006F4521" w:rsidRDefault="00000000" w:rsidP="001469FE">
            <w:pPr>
              <w:pStyle w:val="Compact"/>
              <w:spacing w:before="20" w:after="40" w:line="259" w:lineRule="auto"/>
              <w:jc w:val="both"/>
            </w:pPr>
            <w:r>
              <w:rPr>
                <w:sz w:val="20"/>
              </w:rPr>
              <w:t>Population reads itself</w:t>
            </w:r>
          </w:p>
        </w:tc>
        <w:tc>
          <w:tcPr>
            <w:tcW w:w="2736" w:type="dxa"/>
            <w:shd w:val="clear" w:color="auto" w:fill="FFFFFF"/>
            <w:tcMar>
              <w:top w:w="85" w:type="dxa"/>
              <w:left w:w="85" w:type="dxa"/>
              <w:bottom w:w="85" w:type="dxa"/>
              <w:right w:w="85" w:type="dxa"/>
            </w:tcMar>
            <w:vAlign w:val="center"/>
          </w:tcPr>
          <w:p w14:paraId="0183F3D3" w14:textId="77777777" w:rsidR="006F4521" w:rsidRDefault="00000000" w:rsidP="001469FE">
            <w:pPr>
              <w:pStyle w:val="Compact"/>
              <w:spacing w:before="20" w:after="40" w:line="259" w:lineRule="auto"/>
              <w:jc w:val="both"/>
            </w:pPr>
            <w:r>
              <w:rPr>
                <w:sz w:val="20"/>
              </w:rPr>
              <w:t>Moving-archive update</w:t>
            </w:r>
          </w:p>
        </w:tc>
        <w:tc>
          <w:tcPr>
            <w:tcW w:w="2506" w:type="dxa"/>
            <w:shd w:val="clear" w:color="auto" w:fill="FFFFFF"/>
            <w:tcMar>
              <w:top w:w="85" w:type="dxa"/>
              <w:left w:w="85" w:type="dxa"/>
              <w:bottom w:w="85" w:type="dxa"/>
              <w:right w:w="85" w:type="dxa"/>
            </w:tcMar>
            <w:vAlign w:val="center"/>
          </w:tcPr>
          <w:p w14:paraId="3E2DA006" w14:textId="77777777" w:rsidR="006F4521" w:rsidRDefault="00000000" w:rsidP="001469FE">
            <w:pPr>
              <w:pStyle w:val="Compact"/>
              <w:spacing w:before="20" w:after="40" w:line="259" w:lineRule="auto"/>
              <w:jc w:val="both"/>
            </w:pPr>
            <w:r>
              <w:rPr>
                <w:sz w:val="20"/>
              </w:rPr>
              <w:t>Lazy consensus, 10.4</w:t>
            </w:r>
          </w:p>
        </w:tc>
      </w:tr>
      <w:tr w:rsidR="006F4521" w14:paraId="5D05328A" w14:textId="77777777">
        <w:trPr>
          <w:cantSplit/>
        </w:trPr>
        <w:tc>
          <w:tcPr>
            <w:tcW w:w="1368" w:type="dxa"/>
            <w:shd w:val="clear" w:color="auto" w:fill="F7F8F9"/>
            <w:tcMar>
              <w:top w:w="85" w:type="dxa"/>
              <w:left w:w="85" w:type="dxa"/>
              <w:bottom w:w="85" w:type="dxa"/>
              <w:right w:w="85" w:type="dxa"/>
            </w:tcMar>
            <w:vAlign w:val="center"/>
          </w:tcPr>
          <w:p w14:paraId="579C3E30" w14:textId="77777777" w:rsidR="006F4521" w:rsidRDefault="00000000" w:rsidP="001469FE">
            <w:pPr>
              <w:pStyle w:val="Compact"/>
              <w:spacing w:before="20" w:after="40" w:line="259" w:lineRule="auto"/>
              <w:jc w:val="both"/>
            </w:pPr>
            <w:r>
              <w:rPr>
                <w:sz w:val="20"/>
              </w:rPr>
              <w:t>Empirical DDIM</w:t>
            </w:r>
          </w:p>
        </w:tc>
        <w:tc>
          <w:tcPr>
            <w:tcW w:w="3384" w:type="dxa"/>
            <w:shd w:val="clear" w:color="auto" w:fill="F7F8F9"/>
            <w:tcMar>
              <w:top w:w="85" w:type="dxa"/>
              <w:left w:w="85" w:type="dxa"/>
              <w:bottom w:w="85" w:type="dxa"/>
              <w:right w:w="85" w:type="dxa"/>
            </w:tcMar>
            <w:vAlign w:val="center"/>
          </w:tcPr>
          <w:p w14:paraId="200AA044" w14:textId="77777777" w:rsidR="006F4521" w:rsidRDefault="00000000" w:rsidP="001469FE">
            <w:pPr>
              <w:pStyle w:val="Compact"/>
              <w:spacing w:before="20" w:after="40" w:line="259" w:lineRule="auto"/>
              <w:jc w:val="both"/>
            </w:pPr>
            <w:r>
              <w:rPr>
                <w:sz w:val="20"/>
              </w:rPr>
              <w:t>Training records at star leaves</w:t>
            </w:r>
          </w:p>
        </w:tc>
        <w:tc>
          <w:tcPr>
            <w:tcW w:w="2736" w:type="dxa"/>
            <w:shd w:val="clear" w:color="auto" w:fill="F7F8F9"/>
            <w:tcMar>
              <w:top w:w="85" w:type="dxa"/>
              <w:left w:w="85" w:type="dxa"/>
              <w:bottom w:w="85" w:type="dxa"/>
              <w:right w:w="85" w:type="dxa"/>
            </w:tcMar>
            <w:vAlign w:val="center"/>
          </w:tcPr>
          <w:p w14:paraId="52B30899" w14:textId="77777777" w:rsidR="006F4521" w:rsidRDefault="00000000" w:rsidP="001469FE">
            <w:pPr>
              <w:pStyle w:val="Compact"/>
              <w:spacing w:before="20" w:after="40" w:line="259" w:lineRule="auto"/>
              <w:jc w:val="both"/>
            </w:pPr>
            <w:r>
              <w:rPr>
                <w:sz w:val="20"/>
              </w:rPr>
              <w:t>Discretised reverse flow</w:t>
            </w:r>
          </w:p>
        </w:tc>
        <w:tc>
          <w:tcPr>
            <w:tcW w:w="2506" w:type="dxa"/>
            <w:shd w:val="clear" w:color="auto" w:fill="F7F8F9"/>
            <w:tcMar>
              <w:top w:w="85" w:type="dxa"/>
              <w:left w:w="85" w:type="dxa"/>
              <w:bottom w:w="85" w:type="dxa"/>
              <w:right w:w="85" w:type="dxa"/>
            </w:tcMar>
            <w:vAlign w:val="center"/>
          </w:tcPr>
          <w:p w14:paraId="395DC2C1" w14:textId="77777777" w:rsidR="006F4521" w:rsidRDefault="00000000" w:rsidP="001469FE">
            <w:pPr>
              <w:pStyle w:val="Compact"/>
              <w:spacing w:before="20" w:after="40" w:line="259" w:lineRule="auto"/>
              <w:jc w:val="both"/>
            </w:pPr>
            <w:r>
              <w:rPr>
                <w:sz w:val="20"/>
              </w:rPr>
              <w:t>Posterior read, 10.2</w:t>
            </w:r>
          </w:p>
        </w:tc>
      </w:tr>
      <w:tr w:rsidR="006F4521" w14:paraId="228691A5" w14:textId="77777777">
        <w:trPr>
          <w:cantSplit/>
        </w:trPr>
        <w:tc>
          <w:tcPr>
            <w:tcW w:w="1368" w:type="dxa"/>
            <w:shd w:val="clear" w:color="auto" w:fill="FFFFFF"/>
            <w:tcMar>
              <w:top w:w="85" w:type="dxa"/>
              <w:left w:w="85" w:type="dxa"/>
              <w:bottom w:w="85" w:type="dxa"/>
              <w:right w:w="85" w:type="dxa"/>
            </w:tcMar>
            <w:vAlign w:val="center"/>
          </w:tcPr>
          <w:p w14:paraId="2B70BC77" w14:textId="77777777" w:rsidR="006F4521" w:rsidRDefault="00000000" w:rsidP="001469FE">
            <w:pPr>
              <w:pStyle w:val="Compact"/>
              <w:spacing w:before="20" w:after="40" w:line="259" w:lineRule="auto"/>
              <w:jc w:val="both"/>
            </w:pPr>
            <w:r>
              <w:rPr>
                <w:sz w:val="20"/>
              </w:rPr>
              <w:t>Learned DDPM</w:t>
            </w:r>
          </w:p>
        </w:tc>
        <w:tc>
          <w:tcPr>
            <w:tcW w:w="3384" w:type="dxa"/>
            <w:shd w:val="clear" w:color="auto" w:fill="FFFFFF"/>
            <w:tcMar>
              <w:top w:w="85" w:type="dxa"/>
              <w:left w:w="85" w:type="dxa"/>
              <w:bottom w:w="85" w:type="dxa"/>
              <w:right w:w="85" w:type="dxa"/>
            </w:tcMar>
            <w:vAlign w:val="center"/>
          </w:tcPr>
          <w:p w14:paraId="1EFADD07" w14:textId="77777777" w:rsidR="006F4521" w:rsidRDefault="00000000" w:rsidP="001469FE">
            <w:pPr>
              <w:pStyle w:val="Compact"/>
              <w:spacing w:before="20" w:after="40" w:line="259" w:lineRule="auto"/>
              <w:jc w:val="both"/>
            </w:pPr>
            <w:r>
              <w:rPr>
                <w:sz w:val="20"/>
              </w:rPr>
              <w:t>Learned clean prediction</w:t>
            </w:r>
          </w:p>
        </w:tc>
        <w:tc>
          <w:tcPr>
            <w:tcW w:w="2736" w:type="dxa"/>
            <w:shd w:val="clear" w:color="auto" w:fill="FFFFFF"/>
            <w:tcMar>
              <w:top w:w="85" w:type="dxa"/>
              <w:left w:w="85" w:type="dxa"/>
              <w:bottom w:w="85" w:type="dxa"/>
              <w:right w:w="85" w:type="dxa"/>
            </w:tcMar>
            <w:vAlign w:val="center"/>
          </w:tcPr>
          <w:p w14:paraId="18FE0713" w14:textId="77777777" w:rsidR="006F4521" w:rsidRDefault="00000000" w:rsidP="001469FE">
            <w:pPr>
              <w:pStyle w:val="Compact"/>
              <w:spacing w:before="20" w:after="40" w:line="259" w:lineRule="auto"/>
              <w:jc w:val="both"/>
            </w:pPr>
            <w:r>
              <w:rPr>
                <w:sz w:val="20"/>
              </w:rPr>
              <w:t>Stochastic reverse kernel</w:t>
            </w:r>
          </w:p>
        </w:tc>
        <w:tc>
          <w:tcPr>
            <w:tcW w:w="2506" w:type="dxa"/>
            <w:shd w:val="clear" w:color="auto" w:fill="FFFFFF"/>
            <w:tcMar>
              <w:top w:w="85" w:type="dxa"/>
              <w:left w:w="85" w:type="dxa"/>
              <w:bottom w:w="85" w:type="dxa"/>
              <w:right w:w="85" w:type="dxa"/>
            </w:tcMar>
            <w:vAlign w:val="center"/>
          </w:tcPr>
          <w:p w14:paraId="646219D9" w14:textId="77777777" w:rsidR="006F4521" w:rsidRDefault="00000000" w:rsidP="001469FE">
            <w:pPr>
              <w:pStyle w:val="Compact"/>
              <w:spacing w:before="20" w:after="40" w:line="259" w:lineRule="auto"/>
              <w:jc w:val="both"/>
            </w:pPr>
            <w:r>
              <w:rPr>
                <w:sz w:val="20"/>
              </w:rPr>
              <w:t>Training law and covariance</w:t>
            </w:r>
          </w:p>
        </w:tc>
      </w:tr>
      <w:tr w:rsidR="006F4521" w14:paraId="7B77E5D0" w14:textId="77777777">
        <w:trPr>
          <w:cantSplit/>
        </w:trPr>
        <w:tc>
          <w:tcPr>
            <w:tcW w:w="1368" w:type="dxa"/>
            <w:shd w:val="clear" w:color="auto" w:fill="F7F8F9"/>
            <w:tcMar>
              <w:top w:w="85" w:type="dxa"/>
              <w:left w:w="85" w:type="dxa"/>
              <w:bottom w:w="85" w:type="dxa"/>
              <w:right w:w="85" w:type="dxa"/>
            </w:tcMar>
            <w:vAlign w:val="center"/>
          </w:tcPr>
          <w:p w14:paraId="1F8E2B6E" w14:textId="77777777" w:rsidR="006F4521" w:rsidRDefault="00000000" w:rsidP="001469FE">
            <w:pPr>
              <w:pStyle w:val="Compact"/>
              <w:spacing w:before="20" w:after="40" w:line="259" w:lineRule="auto"/>
              <w:jc w:val="both"/>
            </w:pPr>
            <w:r>
              <w:rPr>
                <w:sz w:val="20"/>
              </w:rPr>
              <w:t>Coupled batch</w:t>
            </w:r>
          </w:p>
        </w:tc>
        <w:tc>
          <w:tcPr>
            <w:tcW w:w="3384" w:type="dxa"/>
            <w:shd w:val="clear" w:color="auto" w:fill="F7F8F9"/>
            <w:tcMar>
              <w:top w:w="85" w:type="dxa"/>
              <w:left w:w="85" w:type="dxa"/>
              <w:bottom w:w="85" w:type="dxa"/>
              <w:right w:w="85" w:type="dxa"/>
            </w:tcMar>
            <w:vAlign w:val="center"/>
          </w:tcPr>
          <w:p w14:paraId="2C24CF30" w14:textId="77777777" w:rsidR="006F4521" w:rsidRDefault="00000000" w:rsidP="001469FE">
            <w:pPr>
              <w:pStyle w:val="Compact"/>
              <w:spacing w:before="20" w:after="40" w:line="259" w:lineRule="auto"/>
              <w:jc w:val="both"/>
            </w:pPr>
            <w:r>
              <w:rPr>
                <w:sz w:val="20"/>
              </w:rPr>
              <w:t>Shared batch observables</w:t>
            </w:r>
          </w:p>
        </w:tc>
        <w:tc>
          <w:tcPr>
            <w:tcW w:w="2736" w:type="dxa"/>
            <w:shd w:val="clear" w:color="auto" w:fill="F7F8F9"/>
            <w:tcMar>
              <w:top w:w="85" w:type="dxa"/>
              <w:left w:w="85" w:type="dxa"/>
              <w:bottom w:w="85" w:type="dxa"/>
              <w:right w:w="85" w:type="dxa"/>
            </w:tcMar>
            <w:vAlign w:val="center"/>
          </w:tcPr>
          <w:p w14:paraId="1B2D2F12" w14:textId="77777777" w:rsidR="006F4521" w:rsidRDefault="00000000" w:rsidP="001469FE">
            <w:pPr>
              <w:pStyle w:val="Compact"/>
              <w:spacing w:before="20" w:after="40" w:line="259" w:lineRule="auto"/>
              <w:jc w:val="both"/>
            </w:pPr>
            <w:r>
              <w:rPr>
                <w:sz w:val="20"/>
              </w:rPr>
              <w:t>Noise or target coupling</w:t>
            </w:r>
          </w:p>
        </w:tc>
        <w:tc>
          <w:tcPr>
            <w:tcW w:w="2506" w:type="dxa"/>
            <w:shd w:val="clear" w:color="auto" w:fill="F7F8F9"/>
            <w:tcMar>
              <w:top w:w="85" w:type="dxa"/>
              <w:left w:w="85" w:type="dxa"/>
              <w:bottom w:w="85" w:type="dxa"/>
              <w:right w:w="85" w:type="dxa"/>
            </w:tcMar>
            <w:vAlign w:val="center"/>
          </w:tcPr>
          <w:p w14:paraId="2F7375B8" w14:textId="77777777" w:rsidR="006F4521" w:rsidRDefault="00000000" w:rsidP="001469FE">
            <w:pPr>
              <w:pStyle w:val="Compact"/>
              <w:spacing w:before="20" w:after="40" w:line="259" w:lineRule="auto"/>
              <w:jc w:val="both"/>
            </w:pPr>
            <w:r>
              <w:rPr>
                <w:sz w:val="20"/>
              </w:rPr>
              <w:t>Sections 11 and 12</w:t>
            </w:r>
          </w:p>
        </w:tc>
      </w:tr>
      <w:tr w:rsidR="006F4521" w14:paraId="0B3C630C" w14:textId="77777777">
        <w:trPr>
          <w:cantSplit/>
        </w:trPr>
        <w:tc>
          <w:tcPr>
            <w:tcW w:w="1368" w:type="dxa"/>
            <w:shd w:val="clear" w:color="auto" w:fill="FFFFFF"/>
            <w:tcMar>
              <w:top w:w="85" w:type="dxa"/>
              <w:left w:w="85" w:type="dxa"/>
              <w:bottom w:w="85" w:type="dxa"/>
              <w:right w:w="85" w:type="dxa"/>
            </w:tcMar>
            <w:vAlign w:val="center"/>
          </w:tcPr>
          <w:p w14:paraId="41B851D3" w14:textId="77777777" w:rsidR="006F4521" w:rsidRDefault="00000000" w:rsidP="001469FE">
            <w:pPr>
              <w:pStyle w:val="Compact"/>
              <w:spacing w:before="20" w:after="40" w:line="259" w:lineRule="auto"/>
              <w:jc w:val="both"/>
            </w:pPr>
            <w:r>
              <w:rPr>
                <w:sz w:val="20"/>
              </w:rPr>
              <w:t>Glued diffusion</w:t>
            </w:r>
          </w:p>
        </w:tc>
        <w:tc>
          <w:tcPr>
            <w:tcW w:w="3384" w:type="dxa"/>
            <w:shd w:val="clear" w:color="auto" w:fill="FFFFFF"/>
            <w:tcMar>
              <w:top w:w="85" w:type="dxa"/>
              <w:left w:w="85" w:type="dxa"/>
              <w:bottom w:w="85" w:type="dxa"/>
              <w:right w:w="85" w:type="dxa"/>
            </w:tcMar>
            <w:vAlign w:val="center"/>
          </w:tcPr>
          <w:p w14:paraId="5727EFD5" w14:textId="77777777" w:rsidR="006F4521" w:rsidRDefault="00000000" w:rsidP="001469FE">
            <w:pPr>
              <w:pStyle w:val="Compact"/>
              <w:spacing w:before="20" w:after="40" w:line="259" w:lineRule="auto"/>
              <w:jc w:val="both"/>
            </w:pPr>
            <w:r>
              <w:rPr>
                <w:sz w:val="20"/>
              </w:rPr>
              <w:t>Compatible patch choices</w:t>
            </w:r>
          </w:p>
        </w:tc>
        <w:tc>
          <w:tcPr>
            <w:tcW w:w="2736" w:type="dxa"/>
            <w:shd w:val="clear" w:color="auto" w:fill="FFFFFF"/>
            <w:tcMar>
              <w:top w:w="85" w:type="dxa"/>
              <w:left w:w="85" w:type="dxa"/>
              <w:bottom w:w="85" w:type="dxa"/>
              <w:right w:w="85" w:type="dxa"/>
            </w:tcMar>
            <w:vAlign w:val="center"/>
          </w:tcPr>
          <w:p w14:paraId="32289299" w14:textId="77777777" w:rsidR="006F4521" w:rsidRDefault="00000000" w:rsidP="001469FE">
            <w:pPr>
              <w:pStyle w:val="Compact"/>
              <w:spacing w:before="20" w:after="40" w:line="259" w:lineRule="auto"/>
              <w:jc w:val="both"/>
            </w:pPr>
            <w:r>
              <w:rPr>
                <w:sz w:val="20"/>
              </w:rPr>
              <w:t>Compositional clean law</w:t>
            </w:r>
          </w:p>
        </w:tc>
        <w:tc>
          <w:tcPr>
            <w:tcW w:w="2506" w:type="dxa"/>
            <w:shd w:val="clear" w:color="auto" w:fill="FFFFFF"/>
            <w:tcMar>
              <w:top w:w="85" w:type="dxa"/>
              <w:left w:w="85" w:type="dxa"/>
              <w:bottom w:w="85" w:type="dxa"/>
              <w:right w:w="85" w:type="dxa"/>
            </w:tcMar>
            <w:vAlign w:val="center"/>
          </w:tcPr>
          <w:p w14:paraId="598CD7B7" w14:textId="77777777" w:rsidR="006F4521" w:rsidRDefault="00000000" w:rsidP="001469FE">
            <w:pPr>
              <w:pStyle w:val="Compact"/>
              <w:spacing w:before="20" w:after="40" w:line="259" w:lineRule="auto"/>
              <w:jc w:val="both"/>
            </w:pPr>
            <w:r>
              <w:rPr>
                <w:sz w:val="20"/>
              </w:rPr>
              <w:t>Transfer posterior, 13.3</w:t>
            </w:r>
          </w:p>
        </w:tc>
      </w:tr>
    </w:tbl>
    <w:p w14:paraId="26B0757D" w14:textId="77777777" w:rsidR="006F4521" w:rsidRDefault="00000000" w:rsidP="001469FE">
      <w:pPr>
        <w:pStyle w:val="BodyText"/>
        <w:spacing w:before="140"/>
        <w:jc w:val="both"/>
      </w:pPr>
      <w:r>
        <w:t>ADE and ASE name project constructions [8–10, 12]. DE is the method of Zhang and colleagues [4]. Their ancestry is conceptual and algebraic; it does not imply that an adaptive optimiser samples the same law as a fixed generative model. Fitness weighting and archive replacement change the target unless a separate model accounts for them.</w:t>
      </w:r>
    </w:p>
    <w:p w14:paraId="5A9803BE" w14:textId="77777777" w:rsidR="006F4521" w:rsidRDefault="00000000" w:rsidP="001469FE">
      <w:pPr>
        <w:pStyle w:val="BodyText"/>
        <w:jc w:val="both"/>
      </w:pPr>
      <w:r>
        <w:t>DDPM learns a reverse model for Gaussian forward corruption [1]. DDIM permits related samplers using the same denoising objective and exposes numerical ODE integration [2]. Score-based theory ties reverse dynamics to a specified forward process [3]. Neural Sheaf Diffusion and subsequent architectures provide relational operators [5–7]; their use of diffusion does not itself establish DDPM reverse-time semantics. Local patch recombination has an established analytic account [13], and joint batch guidance has established precedents [14]. This paper compares explicit constructions, their assumptions and failure modes.</w:t>
      </w:r>
    </w:p>
    <w:p w14:paraId="14D466DE" w14:textId="77777777" w:rsidR="006F4521" w:rsidRDefault="00000000" w:rsidP="001469FE">
      <w:pPr>
        <w:pStyle w:val="Heading21"/>
        <w:jc w:val="both"/>
      </w:pPr>
      <w:bookmarkStart w:id="2" w:name="scope-of-the-revision"/>
      <w:r>
        <w:t>1.1 Scope of the revision</w:t>
      </w:r>
    </w:p>
    <w:p w14:paraId="337B1A22" w14:textId="77777777" w:rsidR="006F4521" w:rsidRDefault="00000000" w:rsidP="001469FE">
      <w:pPr>
        <w:pStyle w:val="FirstParagraph"/>
        <w:jc w:val="both"/>
      </w:pPr>
      <w:r>
        <w:t>Sections 2 to 9 retain calibrated units, horizontal data spaces, the DDIM identity, score integrability, consistency across noise levels, ambient versus intrinsic corruption, and typed vertical maps. Section 10 treats records. Sections 11 and 12 treat generated samples. Section 13 joins local covers to record retrieval and supplies a proper compositional model.</w:t>
      </w:r>
    </w:p>
    <w:p w14:paraId="14A648C5" w14:textId="77777777" w:rsidR="006F4521" w:rsidRDefault="00000000" w:rsidP="001469FE">
      <w:pPr>
        <w:pStyle w:val="BodyText"/>
        <w:jc w:val="both"/>
      </w:pPr>
      <w:r>
        <w:t>The main extension is Theorem 13.3. Compatible patches first define the support of a clean law. Its Gaussian noised posterior then supplies a denoiser and score. Ring transfer matrices provide an exact reference using classical finite-state inference [18]. This is a probability-consistent sheaf diffusion construction, not a new inference algorithm. Allowed patterns determine possible combinations; weights determine their probabilities. Neither is automatically learned from overlap agreement.</w:t>
      </w:r>
    </w:p>
    <w:p w14:paraId="4A426CCE" w14:textId="77777777" w:rsidR="006F4521" w:rsidRDefault="00000000" w:rsidP="001469FE">
      <w:pPr>
        <w:pStyle w:val="BodyText"/>
        <w:jc w:val="both"/>
      </w:pPr>
      <w:r>
        <w:lastRenderedPageBreak/>
        <w:t>Four corrections affect the earlier interpretation. Empirical re-selection needs a matched initial marginal and an ordered continuum limit. The Gaussian gain commutes with heat flow, whereas its full affine map needs a compatible mean. Applying a resolvent to an arbitrary clean prediction does not inherit the Gaussian theorem. Finally, the constant-coupling example has severe transient amplification, but its full-matrix numerical failure does not prove an infinite final covariance.</w:t>
      </w:r>
    </w:p>
    <w:p w14:paraId="7155005C" w14:textId="77777777" w:rsidR="006F4521" w:rsidRDefault="00000000" w:rsidP="001469FE">
      <w:pPr>
        <w:pStyle w:val="BodyText"/>
        <w:jc w:val="both"/>
      </w:pPr>
      <w:r>
        <w:t>The evidence comprises 23 retained Version 1 checks, 34 retained Version 2 checks and 23 additional checks. The inherited Gaussian matrix failure remains in the results for audit against an independent scalar calculation. Appendix A reports replay of the supplied 12-line C# trace; no fresh C# compilation is claimed. Numerical prose is populated from the result files. The work establishes reference constructions and testable hypotheses rather than a trained-model performance gain.</w:t>
      </w:r>
    </w:p>
    <w:p w14:paraId="64FBCE58" w14:textId="77777777" w:rsidR="006F4521" w:rsidRDefault="00000000" w:rsidP="001469FE">
      <w:pPr>
        <w:pStyle w:val="Heading11"/>
        <w:jc w:val="both"/>
      </w:pPr>
      <w:bookmarkStart w:id="3" w:name="X83858bce822893802eee834fed752831a15284f"/>
      <w:bookmarkEnd w:id="1"/>
      <w:bookmarkEnd w:id="2"/>
      <w:r>
        <w:t>2 Horizontal data and vertical noise levels</w:t>
      </w:r>
    </w:p>
    <w:p w14:paraId="2B27E8CD" w14:textId="77777777" w:rsidR="006F4521" w:rsidRDefault="00000000" w:rsidP="001469FE">
      <w:pPr>
        <w:pStyle w:val="FirstParagraph"/>
        <w:jc w:val="both"/>
      </w:pPr>
      <w:r>
        <w:t>Fix normalised coordinates before defining residuals. A displacement, angle, stress and latent feature cannot share a numerical metric without declared scales. All transposes and orthogonal projections below use these fixed coordinates. A change of coordinates requires the corresponding transformation of observation and vertex metrics.</w:t>
      </w:r>
    </w:p>
    <w:p w14:paraId="351ACA5A" w14:textId="77777777" w:rsidR="006F4521" w:rsidRDefault="00000000" w:rsidP="001469FE">
      <w:pPr>
        <w:pStyle w:val="BodyText"/>
        <w:keepNext/>
        <w:jc w:val="both"/>
      </w:pPr>
      <w:r>
        <w:rPr>
          <w:b/>
          <w:bCs/>
        </w:rPr>
        <w:t>Definition 2.1 — A horizontal linear model.</w:t>
      </w:r>
      <w:r>
        <w:t xml:space="preserve"> On a fixed finite graph or cover nerve, assign a finite-dimensional data space </w:t>
      </w:r>
      <m:oMath>
        <m:r>
          <w:rPr>
            <w:rFonts w:ascii="Cambria Math" w:hAnsi="Cambria Math"/>
          </w:rPr>
          <m:t>F</m:t>
        </m:r>
        <m:d>
          <m:dPr>
            <m:ctrlPr>
              <w:rPr>
                <w:rFonts w:ascii="Cambria Math" w:hAnsi="Cambria Math"/>
              </w:rPr>
            </m:ctrlPr>
          </m:dPr>
          <m:e>
            <m:r>
              <w:rPr>
                <w:rFonts w:ascii="Cambria Math" w:hAnsi="Cambria Math"/>
              </w:rPr>
              <m:t>v</m:t>
            </m:r>
          </m:e>
        </m:d>
      </m:oMath>
      <w:r>
        <w:t xml:space="preserve"> to each vertex and a shared-observation space </w:t>
      </w:r>
      <m:oMath>
        <m:r>
          <w:rPr>
            <w:rFonts w:ascii="Cambria Math" w:hAnsi="Cambria Math"/>
          </w:rPr>
          <m:t>F</m:t>
        </m:r>
        <m:d>
          <m:dPr>
            <m:ctrlPr>
              <w:rPr>
                <w:rFonts w:ascii="Cambria Math" w:hAnsi="Cambria Math"/>
              </w:rPr>
            </m:ctrlPr>
          </m:dPr>
          <m:e>
            <m:r>
              <w:rPr>
                <w:rFonts w:ascii="Cambria Math" w:hAnsi="Cambria Math"/>
              </w:rPr>
              <m:t>e</m:t>
            </m:r>
          </m:e>
        </m:d>
      </m:oMath>
      <w:r>
        <w:t xml:space="preserve"> to each edge. For each incident pair, specify a linear restriction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r>
          <m:rPr>
            <m:nor/>
          </m:rPr>
          <m:t>.</m:t>
        </m:r>
      </m:oMath>
      <w:r>
        <w:t xml:space="preserve"> Set</w:t>
      </w:r>
    </w:p>
    <w:p w14:paraId="5FD1BC47" w14:textId="77777777" w:rsidR="006F4521" w:rsidRDefault="00000000" w:rsidP="001469FE">
      <w:pPr>
        <w:pStyle w:val="Equation"/>
        <w:jc w:val="both"/>
      </w:pPr>
      <w:r>
        <w:tab/>
      </w:r>
      <m:oMath>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we</m:t>
            </m:r>
          </m:sub>
        </m:sSub>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tab/>
        <w:t>(1)</w:t>
      </w:r>
    </w:p>
    <w:p w14:paraId="0C30EAFB" w14:textId="77777777" w:rsidR="006F4521" w:rsidRDefault="00000000" w:rsidP="001469FE">
      <w:pPr>
        <w:pStyle w:val="BodyText"/>
        <w:jc w:val="both"/>
      </w:pPr>
      <w:r>
        <w:t xml:space="preserve">The compatible assignments form </w:t>
      </w:r>
      <m:oMath>
        <m:r>
          <w:rPr>
            <w:rFonts w:ascii="Cambria Math" w:hAnsi="Cambria Math"/>
          </w:rPr>
          <m:t>V</m:t>
        </m:r>
        <m:r>
          <m:rPr>
            <m:sty m:val="p"/>
          </m:rPr>
          <w:rPr>
            <w:rFonts w:ascii="Cambria Math" w:hAnsi="Cambria Math"/>
          </w:rPr>
          <m:t>=ker</m:t>
        </m:r>
        <m:r>
          <w:rPr>
            <w:rFonts w:ascii="Cambria Math" w:hAnsi="Cambria Math"/>
          </w:rPr>
          <m:t>δ</m:t>
        </m:r>
        <m:r>
          <m:rPr>
            <m:nor/>
          </m:rPr>
          <m:t>.</m:t>
        </m:r>
      </m:oMath>
      <w:r>
        <w:t xml:space="preserve"> On a graph this defines a cellular sheaf without additional face conditions. If higher cells are present, the appropriate restriction composites must agree; adding triangles without their commuting identities does not define the intended cochain complex.</w:t>
      </w:r>
    </w:p>
    <w:p w14:paraId="4BB343F9" w14:textId="77777777" w:rsidR="006F4521" w:rsidRDefault="00000000" w:rsidP="001469FE">
      <w:pPr>
        <w:pStyle w:val="BodyText"/>
        <w:jc w:val="both"/>
      </w:pPr>
      <w:r>
        <w:t xml:space="preserve">A stalk is a data space. A changing sample is an element of a sequence of such spaces, not itself a stalk. Its specified transport maps or pathwise tangents form a vertical fibre diagram. The index </w:t>
      </w:r>
      <m:oMath>
        <m:r>
          <w:rPr>
            <w:rFonts w:ascii="Cambria Math" w:hAnsi="Cambria Math"/>
          </w:rPr>
          <m:t>t</m:t>
        </m:r>
      </m:oMath>
      <w:r>
        <w:t xml:space="preserve"> below is noise level or computational depth, not physical time, anatomical lamina or training iteration.</w:t>
      </w:r>
    </w:p>
    <w:p w14:paraId="3743886A" w14:textId="77777777" w:rsidR="006F4521" w:rsidRDefault="00000000" w:rsidP="001469FE">
      <w:pPr>
        <w:pStyle w:val="BodyText"/>
        <w:keepNext/>
        <w:jc w:val="both"/>
      </w:pPr>
      <w:r>
        <w:rPr>
          <w:b/>
          <w:bCs/>
        </w:rPr>
        <w:t>Definition 2.2 — An archive observation star.</w:t>
      </w:r>
      <w:r>
        <w:t xml:space="preserve"> A query has candidate space </w:t>
      </w:r>
      <m:oMath>
        <m:sSup>
          <m:sSupPr>
            <m:ctrlPr>
              <w:rPr>
                <w:rFonts w:ascii="Cambria Math" w:hAnsi="Cambria Math"/>
              </w:rPr>
            </m:ctrlPr>
          </m:sSupPr>
          <m:e>
            <m:r>
              <w:rPr>
                <w:rFonts w:ascii="Cambria Math" w:hAnsi="Cambria Math"/>
              </w:rPr>
              <m:t>C</m:t>
            </m:r>
          </m:e>
          <m:sup>
            <m:r>
              <w:rPr>
                <w:rFonts w:ascii="Cambria Math" w:hAnsi="Cambria Math"/>
              </w:rPr>
              <m:t>0</m:t>
            </m:r>
          </m:sup>
        </m:sSup>
        <m:r>
          <m:rPr>
            <m:nor/>
          </m:rPr>
          <m:t>.</m:t>
        </m:r>
      </m:oMath>
      <w:r>
        <w:t xml:space="preserve"> Retrieved example </w:t>
      </w:r>
      <m:oMath>
        <m:r>
          <w:rPr>
            <w:rFonts w:ascii="Cambria Math" w:hAnsi="Cambria Math"/>
          </w:rPr>
          <m:t>i</m:t>
        </m:r>
      </m:oMath>
      <w:r>
        <w:t xml:space="preserve"> has data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in a record space. A common observable is reached through maps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from the candidate and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from the record. Its discrepancy is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m:rPr>
            <m:nor/>
          </m:rPr>
          <m:t>.</m:t>
        </m:r>
      </m:oMath>
      <w:r>
        <w:t xml:space="preserve"> Writing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gives the observation notation used below.</w:t>
      </w:r>
    </w:p>
    <w:p w14:paraId="34D525FF" w14:textId="77777777" w:rsidR="006F4521" w:rsidRDefault="00000000" w:rsidP="001469FE">
      <w:pPr>
        <w:pStyle w:val="BodyText"/>
        <w:jc w:val="both"/>
      </w:pPr>
      <w:r>
        <w:t>This is how the phrase horizontal among examples can be implemented without equating entire examples. An example contributes only to observables for which its map is meaningful. Examples can disagree, and their weighted boundary data need not extend to a zero-residual section. Forcing every training example to become one global section would erase legitimate variation.</w:t>
      </w:r>
    </w:p>
    <w:p w14:paraId="701F7928" w14:textId="77777777" w:rsidR="006F4521" w:rsidRDefault="00000000" w:rsidP="001469FE">
      <w:pPr>
        <w:pStyle w:val="BodyText"/>
        <w:jc w:val="both"/>
      </w:pPr>
      <w:r>
        <w:t>The four project bases remain distinct: the cover base and its nerve describe spatial locality; the context base describes partial-variable incidence; the layer order describes depth; and the observation star describes one retrieval operation. A graph built from neighbouring examples can instantiate a horizontal relational model, but is not automatically an open-cover nerve. The same symbol for two graphs does not establish a comparison map.</w:t>
      </w:r>
    </w:p>
    <w:p w14:paraId="0277E55A" w14:textId="77777777" w:rsidR="006F4521" w:rsidRDefault="00000000" w:rsidP="001469FE">
      <w:pPr>
        <w:pStyle w:val="CaptionedFigure"/>
        <w:jc w:val="both"/>
      </w:pPr>
      <w:r>
        <w:rPr>
          <w:noProof/>
        </w:rPr>
        <w:lastRenderedPageBreak/>
        <w:drawing>
          <wp:inline distT="0" distB="0" distL="0" distR="0" wp14:anchorId="4D95D54F" wp14:editId="082505A1">
            <wp:extent cx="6337300" cy="2691787"/>
            <wp:effectExtent l="0" t="0" r="0" b="0"/>
            <wp:docPr id="24" name="Picture" descr="Horizontal restriction maps at two noise levels and three vertical maps forming two commuting squares."/>
            <wp:cNvGraphicFramePr/>
            <a:graphic xmlns:a="http://schemas.openxmlformats.org/drawingml/2006/main">
              <a:graphicData uri="http://schemas.openxmlformats.org/drawingml/2006/picture">
                <pic:pic xmlns:pic="http://schemas.openxmlformats.org/drawingml/2006/picture">
                  <pic:nvPicPr>
                    <pic:cNvPr id="25" name="Picture" descr="fig/squares.png"/>
                    <pic:cNvPicPr>
                      <a:picLocks noChangeAspect="1" noChangeArrowheads="1"/>
                    </pic:cNvPicPr>
                  </pic:nvPicPr>
                  <pic:blipFill>
                    <a:blip r:embed="rId7"/>
                    <a:stretch>
                      <a:fillRect/>
                    </a:stretch>
                  </pic:blipFill>
                  <pic:spPr bwMode="auto">
                    <a:xfrm>
                      <a:off x="0" y="0"/>
                      <a:ext cx="6337300" cy="2691787"/>
                    </a:xfrm>
                    <a:prstGeom prst="rect">
                      <a:avLst/>
                    </a:prstGeom>
                    <a:noFill/>
                    <a:ln w="9525">
                      <a:noFill/>
                      <a:headEnd/>
                      <a:tailEnd/>
                    </a:ln>
                  </pic:spPr>
                </pic:pic>
              </a:graphicData>
            </a:graphic>
          </wp:inline>
        </w:drawing>
      </w:r>
    </w:p>
    <w:p w14:paraId="4CA65DE0" w14:textId="77777777" w:rsidR="006F4521" w:rsidRDefault="00000000" w:rsidP="001469FE">
      <w:pPr>
        <w:pStyle w:val="ImageCaption"/>
        <w:keepLines/>
        <w:jc w:val="both"/>
      </w:pPr>
      <w:r>
        <w:t>Figure 1. Two horizontal restrictions meet in a shared-observation space at each noise level. Vertical maps must respect both squares to define the indicated linear product structure. The end spaces may be example-associated frames or local views of a candidate. Their values are not required to coincide as complete records.</w:t>
      </w:r>
    </w:p>
    <w:p w14:paraId="256C2C5A" w14:textId="77777777" w:rsidR="006F4521" w:rsidRDefault="00000000" w:rsidP="001469FE">
      <w:pPr>
        <w:pStyle w:val="BodyText"/>
        <w:jc w:val="both"/>
      </w:pPr>
      <w:r>
        <w:t xml:space="preserve">The intrinsic generative construction in Section 7 uses local views of one candidate in </w:t>
      </w:r>
      <m:oMath>
        <m:sSup>
          <m:sSupPr>
            <m:ctrlPr>
              <w:rPr>
                <w:rFonts w:ascii="Cambria Math" w:hAnsi="Cambria Math"/>
              </w:rPr>
            </m:ctrlPr>
          </m:sSupPr>
          <m:e>
            <m:r>
              <w:rPr>
                <w:rFonts w:ascii="Cambria Math" w:hAnsi="Cambria Math"/>
              </w:rPr>
              <m:t>C</m:t>
            </m:r>
          </m:e>
          <m:sup>
            <m:r>
              <w:rPr>
                <w:rFonts w:ascii="Cambria Math" w:hAnsi="Cambria Math"/>
              </w:rPr>
              <m:t>0</m:t>
            </m:r>
          </m:sup>
        </m:sSup>
        <m:r>
          <m:rPr>
            <m:nor/>
          </m:rPr>
          <m:t>.</m:t>
        </m:r>
      </m:oMath>
      <w:r>
        <w:t xml:space="preserve"> Different training examples are different compatible assignments. The archive construction uses examples as fixed leaves of a query-dependent star. These interpretations can be combined, but must not be silently identified.</w:t>
      </w:r>
    </w:p>
    <w:p w14:paraId="41EE383C" w14:textId="77777777" w:rsidR="006F4521" w:rsidRDefault="00000000" w:rsidP="001469FE">
      <w:pPr>
        <w:pStyle w:val="Heading11"/>
        <w:jc w:val="both"/>
      </w:pPr>
      <w:bookmarkStart w:id="4" w:name="ddim-in-autoregressive-coordinates"/>
      <w:bookmarkEnd w:id="3"/>
      <w:r>
        <w:t>3 DDIM in autoregressive coordinates</w:t>
      </w:r>
    </w:p>
    <w:p w14:paraId="6AF030D5" w14:textId="77777777" w:rsidR="006F4521" w:rsidRDefault="00000000" w:rsidP="001469FE">
      <w:pPr>
        <w:pStyle w:val="FirstParagraph"/>
        <w:jc w:val="both"/>
      </w:pPr>
      <w:r>
        <w:t xml:space="preserve">Use cumulative signal coefficient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sub>
        </m:sSub>
      </m:oMath>
      <w:r>
        <w:t xml:space="preserve"> and write</w:t>
      </w:r>
    </w:p>
    <w:p w14:paraId="1B8E4FD2"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sub>
            </m:sSub>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sub>
            </m:sSub>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ϵ</m:t>
        </m:r>
        <m:r>
          <m:rPr>
            <m:sty m:val="p"/>
          </m:rPr>
          <w:rPr>
            <w:rFonts w:ascii="Cambria Math" w:hAnsi="Cambria Math"/>
          </w:rPr>
          <m:t>.</m:t>
        </m:r>
      </m:oMath>
      <w:r>
        <w:tab/>
        <w:t>(2)</w:t>
      </w:r>
    </w:p>
    <w:p w14:paraId="3D98E941" w14:textId="77777777" w:rsidR="006F4521" w:rsidRDefault="00000000" w:rsidP="001469FE">
      <w:pPr>
        <w:pStyle w:val="BodyText"/>
        <w:jc w:val="both"/>
      </w:pPr>
      <w:r>
        <w:t xml:space="preserve">Here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nor/>
          </m:rPr>
          <m:t>,</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0</m:t>
        </m:r>
        <m:r>
          <m:rPr>
            <m:nor/>
          </m:rPr>
          <m:t>,</m:t>
        </m:r>
      </m:oMath>
      <w:r>
        <w:t xml:space="preserve"> and larger </w:t>
      </w:r>
      <m:oMath>
        <m:r>
          <w:rPr>
            <w:rFonts w:ascii="Cambria Math" w:hAnsi="Cambria Math"/>
          </w:rPr>
          <m:t>t</m:t>
        </m:r>
      </m:oMath>
      <w:r>
        <w:t xml:space="preserve"> means more noise. For a DDIM step,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t</m:t>
            </m:r>
          </m:sub>
        </m:sSub>
      </m:oMath>
      <w:r>
        <w:t xml:space="preserve"> be the predicted clean state and put</w:t>
      </w:r>
    </w:p>
    <w:p w14:paraId="2E3944C5" w14:textId="77777777" w:rsidR="006F4521" w:rsidRDefault="00000000" w:rsidP="001469FE">
      <w:pPr>
        <w:pStyle w:val="Equation"/>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rad>
        <m:r>
          <m:rPr>
            <m:sty m:val="p"/>
          </m:rPr>
          <w:rPr>
            <w:rFonts w:ascii="Cambria Math" w:hAnsi="Cambria Math"/>
          </w:rPr>
          <m:t>.</m:t>
        </m:r>
      </m:oMath>
      <w:r>
        <w:tab/>
        <w:t>(3)</w:t>
      </w:r>
    </w:p>
    <w:p w14:paraId="66101175" w14:textId="77777777" w:rsidR="006F4521" w:rsidRDefault="00000000" w:rsidP="001469FE">
      <w:pPr>
        <w:pStyle w:val="BodyText"/>
        <w:jc w:val="both"/>
      </w:pPr>
      <w:r>
        <w:t>The sampling update is</w:t>
      </w:r>
    </w:p>
    <w:p w14:paraId="117A91D2"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oMath>
      <w:r>
        <w:tab/>
        <w:t>(4)</w:t>
      </w:r>
    </w:p>
    <w:p w14:paraId="2638D060" w14:textId="77777777" w:rsidR="006F4521" w:rsidRDefault="00000000" w:rsidP="001469FE">
      <w:pPr>
        <w:pStyle w:val="BodyText"/>
        <w:jc w:val="both"/>
      </w:pPr>
      <w:r>
        <w:t xml:space="preserve">For the deterministic DDIM choice,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0</m:t>
        </m:r>
        <m:r>
          <m:rPr>
            <m:nor/>
          </m:rPr>
          <m:t>.</m:t>
        </m:r>
      </m:oMath>
      <w:r>
        <w:t xml:space="preserve"> Stochastic choices require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 usual consecutive-step ancestral form is obtained for its corresponding posterior-variance choice; this is not an identity for every learned-variance DDPM variant [1, 2].</w:t>
      </w:r>
    </w:p>
    <w:p w14:paraId="6C9EB75B" w14:textId="77777777" w:rsidR="006F4521" w:rsidRDefault="00000000" w:rsidP="001469FE">
      <w:pPr>
        <w:pStyle w:val="BodyText"/>
        <w:keepNext/>
        <w:jc w:val="both"/>
      </w:pPr>
      <w:r>
        <w:rPr>
          <w:b/>
          <w:bCs/>
        </w:rPr>
        <w:t>Theorem 3.1 — The DDIM to ADE coordinate identity.</w:t>
      </w:r>
      <w:r>
        <w:t xml:space="preserve"> Assume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define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nor/>
          </m:rPr>
          <m:t>.</m:t>
        </m:r>
      </m:oMath>
      <w:r>
        <w:t xml:space="preserve"> For any realised clean prediction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t</m:t>
            </m:r>
          </m:sub>
        </m:sSub>
      </m:oMath>
      <w:r>
        <w:t xml:space="preserve"> and innovation </w:t>
      </w:r>
      <m:oMath>
        <m:sSub>
          <m:sSubPr>
            <m:ctrlPr>
              <w:rPr>
                <w:rFonts w:ascii="Cambria Math" w:hAnsi="Cambria Math"/>
              </w:rPr>
            </m:ctrlPr>
          </m:sSubPr>
          <m:e>
            <m:r>
              <w:rPr>
                <w:rFonts w:ascii="Cambria Math" w:hAnsi="Cambria Math"/>
              </w:rPr>
              <m:t>ξ</m:t>
            </m:r>
          </m:e>
          <m:sub>
            <m:r>
              <w:rPr>
                <w:rFonts w:ascii="Cambria Math" w:hAnsi="Cambria Math"/>
              </w:rPr>
              <m:t>t</m:t>
            </m:r>
          </m:sub>
        </m:sSub>
        <m:r>
          <m:rPr>
            <m:nor/>
          </m:rPr>
          <m:t>,</m:t>
        </m:r>
      </m:oMath>
      <w:r>
        <w:t xml:space="preserve"> (4) is exactly</w:t>
      </w:r>
    </w:p>
    <w:p w14:paraId="1FED1F03"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oMath>
      <w:r>
        <w:tab/>
        <w:t>(5)</w:t>
      </w:r>
    </w:p>
    <w:p w14:paraId="66CB80CB" w14:textId="77777777" w:rsidR="006F4521" w:rsidRDefault="00000000" w:rsidP="001469FE">
      <w:pPr>
        <w:pStyle w:val="BodyText"/>
        <w:jc w:val="both"/>
      </w:pPr>
      <w:r>
        <w:t>with</w:t>
      </w:r>
    </w:p>
    <w:p w14:paraId="2818C942"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den>
        </m:f>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oMath>
      <w:r>
        <w:tab/>
        <w:t>(6)</w:t>
      </w:r>
    </w:p>
    <w:p w14:paraId="59EDB6D3" w14:textId="77777777" w:rsidR="006F4521" w:rsidRDefault="00000000" w:rsidP="001469FE">
      <w:pPr>
        <w:pStyle w:val="BodyText"/>
        <w:jc w:val="both"/>
      </w:pPr>
      <w:r>
        <w:t xml:space="preserve">If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r>
        <w:t xml:space="preserve"> then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nor/>
          </m:rPr>
          <m:t>.</m:t>
        </m:r>
      </m:oMath>
    </w:p>
    <w:p w14:paraId="0F8BB24B" w14:textId="77777777" w:rsidR="006F4521" w:rsidRDefault="00000000" w:rsidP="001469FE">
      <w:pPr>
        <w:pStyle w:val="BodyText"/>
        <w:jc w:val="both"/>
      </w:pPr>
      <w:r>
        <w:rPr>
          <w:i/>
          <w:iCs/>
        </w:rPr>
        <w:lastRenderedPageBreak/>
        <w:t>Proof.</w:t>
      </w:r>
      <w:r>
        <w:t xml:space="preserve"> Substitute (3) into (4) and divide by </w:t>
      </w:r>
      <m:oMath>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 coefficient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and the coefficient of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is one minus this quantity. Monotonicity gives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so the coefficient lies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w:t>
      </w:r>
      <m:oMath>
        <m:r>
          <m:rPr>
            <m:sty m:val="p"/>
          </m:rPr>
          <w:rPr>
            <w:rFonts w:ascii="Cambria Math" w:hAnsi="Cambria Math"/>
          </w:rPr>
          <m:t>▫</m:t>
        </m:r>
      </m:oMath>
    </w:p>
    <w:p w14:paraId="7D43A176" w14:textId="77777777" w:rsidR="006F4521" w:rsidRDefault="00000000" w:rsidP="001469FE">
      <w:pPr>
        <w:pStyle w:val="BodyText"/>
        <w:jc w:val="both"/>
      </w:pPr>
      <w:r>
        <w:t>Thus the autoregressive form does not require abandoning a diffusion schedule. It is a clean-coordinate form of the sampler. The identity holds for neural, population, archive and sheaf clean predictions. What changes between these cases is the justification for the prediction, not the algebra of the step.</w:t>
      </w:r>
    </w:p>
    <w:p w14:paraId="2696313E" w14:textId="77777777" w:rsidR="006F4521" w:rsidRDefault="00000000" w:rsidP="001469FE">
      <w:pPr>
        <w:pStyle w:val="BodyText"/>
        <w:jc w:val="both"/>
      </w:pPr>
      <w:r>
        <w:t xml:space="preserve">The transformed observation is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ϵ</m:t>
        </m:r>
      </m:oMath>
      <w:r>
        <w:t xml:space="preserve"> with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nor/>
          </m:rPr>
          <m:t>.</m:t>
        </m:r>
      </m:oMath>
      <w:r>
        <w:t xml:space="preserve"> Near a nearly pure-noise endpoint,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can be large and the rescaling poorly conditioned. An exactly zero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cannot be divided out. Implementations can retain </w:t>
      </w:r>
      <m:oMath>
        <m:r>
          <w:rPr>
            <w:rFonts w:ascii="Cambria Math" w:hAnsi="Cambria Math"/>
          </w:rPr>
          <m:t>x</m:t>
        </m:r>
      </m:oMath>
      <w:r>
        <w:t xml:space="preserve">-coordinates near that endpoint and use the theorem where its assumptions hold. The final clean endpoint has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therefore unit read coefficient.</w:t>
      </w:r>
    </w:p>
    <w:p w14:paraId="6AEBD749" w14:textId="77777777" w:rsidR="006F4521" w:rsidRDefault="00000000" w:rsidP="001469FE">
      <w:pPr>
        <w:pStyle w:val="BodyText"/>
        <w:jc w:val="both"/>
      </w:pPr>
      <w:r>
        <w:t xml:space="preserve">The identity was checked on 1,000 random steps using matched innovations. The largest relative discrepancy was </w:t>
      </w:r>
      <m:oMath>
        <m:r>
          <w:rPr>
            <w:rFonts w:ascii="Cambria Math" w:hAnsi="Cambria Math"/>
          </w:rPr>
          <m:t>1.90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t xml:space="preserve"> This is a numerical check of a proved identity, not a comparison of sample quality.</w:t>
      </w:r>
    </w:p>
    <w:p w14:paraId="74AEFB76" w14:textId="77777777" w:rsidR="006F4521" w:rsidRDefault="00000000" w:rsidP="001469FE">
      <w:pPr>
        <w:pStyle w:val="Heading21"/>
        <w:jc w:val="both"/>
      </w:pPr>
      <w:bookmarkStart w:id="5" w:name="Xde20c426fc46c8942822f3b347602fadddc98fd"/>
      <w:r>
        <w:t>3.1 What is inherited from diffusion evolution</w:t>
      </w:r>
    </w:p>
    <w:p w14:paraId="77F1C617" w14:textId="77777777" w:rsidR="006F4521" w:rsidRDefault="00000000" w:rsidP="001469FE">
      <w:pPr>
        <w:pStyle w:val="FirstParagraph"/>
        <w:jc w:val="both"/>
      </w:pPr>
      <w:r>
        <w:t xml:space="preserve">For a frozen complete-record archive, take positive weights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and set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after normalisation. Its Gaussian noised density has posterior weights proportional to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r>
          <m:rPr>
            <m:nor/>
          </m:rPr>
          <m:t>.</m:t>
        </m:r>
      </m:oMath>
      <w:r>
        <w:t xml:space="preserve"> The posterior clean mean is their weighted average. DE uses fitness-derived weights in a population read [4]; ADE changes the evaluated archive and proposal organisation [8].</w:t>
      </w:r>
    </w:p>
    <w:p w14:paraId="114953AC" w14:textId="77777777" w:rsidR="006F4521" w:rsidRDefault="00000000" w:rsidP="001469FE">
      <w:pPr>
        <w:pStyle w:val="BodyText"/>
        <w:jc w:val="both"/>
      </w:pPr>
      <w:r>
        <w:t>For generative modelling, empirical weights represent the declared data distribution. Fitness weights instead declare a changed target. An evolving population or adaptively replaced archive changes that target again. A Gaussian-looking read at each step does not make an adaptive optimiser the reverse of one fixed forward process.</w:t>
      </w:r>
    </w:p>
    <w:p w14:paraId="451BB5F1" w14:textId="77777777" w:rsidR="006F4521" w:rsidRDefault="00000000" w:rsidP="001469FE">
      <w:pPr>
        <w:pStyle w:val="BodyText"/>
        <w:jc w:val="both"/>
      </w:pPr>
      <w:r>
        <w:t>Section 10 makes this inheritance exact: the posterior read is the harmonic read of an example star, and a deterministic DE step is a consensus step on the population graph (Theorem 10.4). For complete observations, the clean mean remains in the convex hull of archive records. A partial-observation sheaf read can leave that hull, but then it is not the posterior mean of this same finite complete-record mixture. Compositional generation requires an enlarged or differently factorised clean distribution. Hull escape is a construction property, not proof of fidelity or novelty.</w:t>
      </w:r>
    </w:p>
    <w:p w14:paraId="531FAAD4" w14:textId="77777777" w:rsidR="006F4521" w:rsidRDefault="00000000" w:rsidP="001469FE">
      <w:pPr>
        <w:pStyle w:val="Heading11"/>
        <w:jc w:val="both"/>
      </w:pPr>
      <w:bookmarkStart w:id="6" w:name="X308621a6f05769c7d471f02ead2b3569f841e33"/>
      <w:bookmarkEnd w:id="4"/>
      <w:bookmarkEnd w:id="5"/>
      <w:r>
        <w:t>4 The harmonic read and the score obstruction</w:t>
      </w:r>
    </w:p>
    <w:p w14:paraId="00E95D6A" w14:textId="77777777" w:rsidR="006F4521" w:rsidRDefault="00000000" w:rsidP="001469FE">
      <w:pPr>
        <w:pStyle w:val="FirstParagraph"/>
        <w:jc w:val="both"/>
      </w:pPr>
      <w:r>
        <w:t xml:space="preserve">Freeze a horizontal model, observation maps </w:t>
      </w:r>
      <m:oMath>
        <m:sSub>
          <m:sSubPr>
            <m:ctrlPr>
              <w:rPr>
                <w:rFonts w:ascii="Cambria Math" w:hAnsi="Cambria Math"/>
              </w:rPr>
            </m:ctrlPr>
          </m:sSubPr>
          <m:e>
            <m:r>
              <w:rPr>
                <w:rFonts w:ascii="Cambria Math" w:hAnsi="Cambria Math"/>
              </w:rPr>
              <m:t>H</m:t>
            </m:r>
          </m:e>
          <m:sub>
            <m:r>
              <w:rPr>
                <w:rFonts w:ascii="Cambria Math" w:hAnsi="Cambria Math"/>
              </w:rPr>
              <m:t>i</m:t>
            </m:r>
          </m:sub>
        </m:sSub>
        <m:r>
          <m:rPr>
            <m:nor/>
          </m:rPr>
          <m:t>,</m:t>
        </m:r>
      </m:oMath>
      <w:r>
        <w:t xml:space="preserve"> records </w:t>
      </w:r>
      <m:oMath>
        <m:sSub>
          <m:sSubPr>
            <m:ctrlPr>
              <w:rPr>
                <w:rFonts w:ascii="Cambria Math" w:hAnsi="Cambria Math"/>
              </w:rPr>
            </m:ctrlPr>
          </m:sSubPr>
          <m:e>
            <m:r>
              <w:rPr>
                <w:rFonts w:ascii="Cambria Math" w:hAnsi="Cambria Math"/>
              </w:rPr>
              <m:t>o</m:t>
            </m:r>
          </m:e>
          <m:sub>
            <m:r>
              <w:rPr>
                <w:rFonts w:ascii="Cambria Math" w:hAnsi="Cambria Math"/>
              </w:rPr>
              <m:t>i</m:t>
            </m:r>
          </m:sub>
        </m:sSub>
        <m:r>
          <m:rPr>
            <m:nor/>
          </m:rPr>
          <m:t>,</m:t>
        </m:r>
      </m:oMath>
      <w:r>
        <w:t xml:space="preserve"> positive metrics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W</m:t>
        </m:r>
        <m:r>
          <m:rPr>
            <m:nor/>
          </m:rPr>
          <m:t>,</m:t>
        </m:r>
      </m:oMath>
      <w:r>
        <w:t xml:space="preserve"> and prior weights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&gt;</m:t>
        </m:r>
        <m:r>
          <w:rPr>
            <w:rFonts w:ascii="Cambria Math" w:hAnsi="Cambria Math"/>
          </w:rPr>
          <m:t>0</m:t>
        </m:r>
        <m:r>
          <m:rPr>
            <m:nor/>
          </m:rPr>
          <m:t>.</m:t>
        </m:r>
      </m:oMath>
      <w:r>
        <w:t xml:space="preserve"> At a fixed noise variance parameter </w:t>
      </w:r>
      <m:oMath>
        <m:r>
          <w:rPr>
            <w:rFonts w:ascii="Cambria Math" w:hAnsi="Cambria Math"/>
          </w:rPr>
          <m:t>τ</m:t>
        </m:r>
        <m:r>
          <m:rPr>
            <m:sty m:val="p"/>
          </m:rPr>
          <w:rPr>
            <w:rFonts w:ascii="Cambria Math" w:hAnsi="Cambria Math"/>
          </w:rPr>
          <m:t>&gt;</m:t>
        </m:r>
        <m:r>
          <w:rPr>
            <w:rFonts w:ascii="Cambria Math" w:hAnsi="Cambria Math"/>
          </w:rPr>
          <m:t>0</m:t>
        </m:r>
        <m:r>
          <m:rPr>
            <m:nor/>
          </m:rPr>
          <m:t>,</m:t>
        </m:r>
      </m:oMath>
      <w:r>
        <w:t xml:space="preserve"> define</w:t>
      </w:r>
    </w:p>
    <w:p w14:paraId="13B1492F"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Λ</m:t>
                </m:r>
              </m:e>
              <m:sub>
                <m:r>
                  <w:rPr>
                    <w:rFonts w:ascii="Cambria Math" w:hAnsi="Cambria Math"/>
                  </w:rPr>
                  <m:t>i</m:t>
                </m:r>
              </m:sub>
            </m:sSub>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sup>
            </m:sSup>
          </m:den>
        </m:f>
        <m:r>
          <m:rPr>
            <m:sty m:val="p"/>
          </m:rPr>
          <w:rPr>
            <w:rFonts w:ascii="Cambria Math" w:hAnsi="Cambria Math"/>
          </w:rPr>
          <m:t>.</m:t>
        </m:r>
      </m:oMath>
      <w:r>
        <w:tab/>
        <w:t>(7)</w:t>
      </w:r>
    </w:p>
    <w:p w14:paraId="135140DB" w14:textId="77777777" w:rsidR="006F4521" w:rsidRDefault="00000000" w:rsidP="001469FE">
      <w:pPr>
        <w:pStyle w:val="BodyText"/>
        <w:jc w:val="both"/>
      </w:pPr>
      <w:r>
        <w:t>These are retrieval affinities. Different observation dimensions and metrics require their own likelihood normalisers in a probabilistic model; the displayed affinities do not supply that model merely by being positive.</w:t>
      </w:r>
    </w:p>
    <w:p w14:paraId="2F31DA0E" w14:textId="77777777" w:rsidR="006F4521" w:rsidRDefault="00000000" w:rsidP="001469FE">
      <w:pPr>
        <w:pStyle w:val="BodyText"/>
        <w:jc w:val="both"/>
      </w:pPr>
      <w:r>
        <w:t xml:space="preserve">For a query </w:t>
      </w:r>
      <m:oMath>
        <m:r>
          <w:rPr>
            <w:rFonts w:ascii="Cambria Math" w:hAnsi="Cambria Math"/>
          </w:rPr>
          <m:t>z</m:t>
        </m:r>
        <m:r>
          <m:rPr>
            <m:nor/>
          </m:rPr>
          <m:t>,</m:t>
        </m:r>
      </m:oMath>
      <w:r>
        <w:t xml:space="preserve"> a fixed anchor </w:t>
      </w:r>
      <m:oMath>
        <m:r>
          <w:rPr>
            <w:rFonts w:ascii="Cambria Math" w:hAnsi="Cambria Math"/>
          </w:rPr>
          <m:t>q</m:t>
        </m:r>
        <m:r>
          <m:rPr>
            <m:nor/>
          </m:rPr>
          <m:t>,</m:t>
        </m:r>
      </m:oMath>
      <w:r>
        <w:t xml:space="preserve"> </w:t>
      </w:r>
      <m:oMath>
        <m:r>
          <w:rPr>
            <w:rFonts w:ascii="Cambria Math" w:hAnsi="Cambria Math"/>
          </w:rPr>
          <m:t>P</m:t>
        </m:r>
        <m:r>
          <m:rPr>
            <m:sty m:val="p"/>
          </m:rPr>
          <w:rPr>
            <w:rFonts w:ascii="Cambria Math" w:hAnsi="Cambria Math"/>
          </w:rPr>
          <m: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minimise</w:t>
      </w:r>
    </w:p>
    <w:p w14:paraId="268707AB" w14:textId="77777777" w:rsidR="006F4521" w:rsidRDefault="00000000" w:rsidP="001469FE">
      <w:pPr>
        <w:pStyle w:val="Equation"/>
        <w:jc w:val="both"/>
      </w:pPr>
      <w:r>
        <w:tab/>
      </w:r>
      <m:oMath>
        <m:r>
          <w:rPr>
            <w:rFonts w:ascii="Cambria Math" w:hAnsi="Cambria Math"/>
          </w:rPr>
          <m:t>Q</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q</m:t>
        </m:r>
        <m:sSubSup>
          <m:sSubSupPr>
            <m:ctrlPr>
              <w:rPr>
                <w:rFonts w:ascii="Cambria Math" w:hAnsi="Cambria Math"/>
              </w:rPr>
            </m:ctrlPr>
          </m:sSubSupPr>
          <m:e>
            <m:r>
              <m:rPr>
                <m:sty m:val="p"/>
              </m:rPr>
              <w:rPr>
                <w:rFonts w:ascii="Cambria Math" w:hAnsi="Cambria Math"/>
              </w:rPr>
              <m:t>∥</m:t>
            </m:r>
          </m:e>
          <m:sub>
            <m:r>
              <w:rPr>
                <w:rFonts w:ascii="Cambria Math" w:hAnsi="Cambria Math"/>
              </w:rPr>
              <m:t>P</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m:t>
        </m:r>
        <m:r>
          <w:rPr>
            <w:rFonts w:ascii="Cambria Math" w:hAnsi="Cambria Math"/>
          </w:rPr>
          <m:t>δu</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d>
          <m:dPr>
            <m:ctrlPr>
              <w:rPr>
                <w:rFonts w:ascii="Cambria Math" w:hAnsi="Cambria Math"/>
              </w:rPr>
            </m:ctrlPr>
          </m:dPr>
          <m:e>
            <m:r>
              <w:rPr>
                <w:rFonts w:ascii="Cambria Math" w:hAnsi="Cambria Math"/>
              </w:rPr>
              <m:t>z</m:t>
            </m:r>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u</m:t>
            </m:r>
          </m:e>
        </m:d>
        <m:r>
          <m:rPr>
            <m:sty m:val="p"/>
          </m:rPr>
          <w:rPr>
            <w:rFonts w:ascii="Cambria Math" w:hAnsi="Cambria Math"/>
          </w:rPr>
          <m:t>.</m:t>
        </m:r>
      </m:oMath>
      <w:r>
        <w:tab/>
        <w:t>(8)</w:t>
      </w:r>
    </w:p>
    <w:p w14:paraId="253DEC46" w14:textId="77777777" w:rsidR="006F4521" w:rsidRDefault="00000000" w:rsidP="001469FE">
      <w:pPr>
        <w:pStyle w:val="BodyText"/>
        <w:jc w:val="both"/>
      </w:pPr>
      <w:r>
        <w:t xml:space="preserve">Put </w:t>
      </w:r>
      <m:oMath>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d>
          <m:dPr>
            <m:ctrlPr>
              <w:rPr>
                <w:rFonts w:ascii="Cambria Math" w:hAnsi="Cambria Math"/>
              </w:rPr>
            </m:ctrlPr>
          </m:dPr>
          <m:e>
            <m:r>
              <w:rPr>
                <w:rFonts w:ascii="Cambria Math" w:hAnsi="Cambria Math"/>
              </w:rPr>
              <m:t>z</m:t>
            </m:r>
          </m:e>
        </m:d>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w:t>
      </w:r>
      <m:oMath>
        <m:r>
          <w:rPr>
            <w:rFonts w:ascii="Cambria Math" w:hAnsi="Cambria Math"/>
          </w:rPr>
          <m:t>b</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Pq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d>
          <m:dPr>
            <m:ctrlPr>
              <w:rPr>
                <w:rFonts w:ascii="Cambria Math" w:hAnsi="Cambria Math"/>
              </w:rPr>
            </m:ctrlPr>
          </m:dPr>
          <m:e>
            <m:r>
              <w:rPr>
                <w:rFonts w:ascii="Cambria Math" w:hAnsi="Cambria Math"/>
              </w:rPr>
              <m:t>z</m:t>
            </m:r>
          </m:e>
        </m:d>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o</m:t>
            </m:r>
          </m:e>
          <m:sub>
            <m:r>
              <w:rPr>
                <w:rFonts w:ascii="Cambria Math" w:hAnsi="Cambria Math"/>
              </w:rPr>
              <m:t>i</m:t>
            </m:r>
          </m:sub>
        </m:sSub>
        <m:r>
          <m:rPr>
            <m:nor/>
          </m:rPr>
          <m:t>.</m:t>
        </m:r>
      </m:oMath>
      <w:r>
        <w:t xml:space="preserve"> If </w:t>
      </w:r>
      <m:oMath>
        <m:r>
          <w:rPr>
            <w:rFonts w:ascii="Cambria Math" w:hAnsi="Cambria Math"/>
          </w:rPr>
          <m:t>A</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r>
          <m:rPr>
            <m:nor/>
          </m:rPr>
          <m:t>,</m:t>
        </m:r>
      </m:oMath>
      <w:r>
        <w:t xml:space="preserve"> its unique minimiser is </w:t>
      </w:r>
      <m:oMath>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m:t>
            </m:r>
            <m:r>
              <w:rPr>
                <w:rFonts w:ascii="Cambria Math" w:hAnsi="Cambria Math"/>
              </w:rPr>
              <m:t>1</m:t>
            </m:r>
          </m:sup>
        </m:sSup>
        <m:r>
          <w:rPr>
            <w:rFonts w:ascii="Cambria Math" w:hAnsi="Cambria Math"/>
          </w:rPr>
          <m:t>b</m:t>
        </m:r>
        <m:d>
          <m:dPr>
            <m:ctrlPr>
              <w:rPr>
                <w:rFonts w:ascii="Cambria Math" w:hAnsi="Cambria Math"/>
              </w:rPr>
            </m:ctrlPr>
          </m:dPr>
          <m:e>
            <m:r>
              <w:rPr>
                <w:rFonts w:ascii="Cambria Math" w:hAnsi="Cambria Math"/>
              </w:rPr>
              <m:t>z</m:t>
            </m:r>
          </m:e>
        </m:d>
        <m:r>
          <m:rPr>
            <m:nor/>
          </m:rPr>
          <m:t>.</m:t>
        </m:r>
      </m:oMath>
      <w:r>
        <w:t xml:space="preserve"> Solve the system rather than form an inverse. If observability fails, report the nullspace and specify retention or regularisation; a numerical cutoff is a separate policy [10, 11].</w:t>
      </w:r>
    </w:p>
    <w:p w14:paraId="539DFDA7" w14:textId="77777777" w:rsidR="006F4521" w:rsidRDefault="00000000" w:rsidP="001469FE">
      <w:pPr>
        <w:pStyle w:val="BodyText"/>
        <w:keepNext/>
        <w:jc w:val="both"/>
      </w:pPr>
      <w:r>
        <w:rPr>
          <w:b/>
          <w:bCs/>
        </w:rPr>
        <w:lastRenderedPageBreak/>
        <w:t>Proposition 4.1 — Precision weighted displacement is an energy gradient.</w:t>
      </w:r>
      <w:r>
        <w:t xml:space="preserve"> Set</w:t>
      </w:r>
    </w:p>
    <w:p w14:paraId="6F18C50C"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E</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sSubSup>
          <m:sSubSupPr>
            <m:ctrlPr>
              <w:rPr>
                <w:rFonts w:ascii="Cambria Math" w:hAnsi="Cambria Math"/>
              </w:rPr>
            </m:ctrlPr>
          </m:sSubSupPr>
          <m:e>
            <m:r>
              <m:rPr>
                <m:sty m:val="p"/>
              </m:rPr>
              <w:rPr>
                <w:rFonts w:ascii="Cambria Math" w:hAnsi="Cambria Math"/>
              </w:rPr>
              <m:t>∥</m:t>
            </m:r>
          </m:e>
          <m:sub>
            <m:r>
              <w:rPr>
                <w:rFonts w:ascii="Cambria Math" w:hAnsi="Cambria Math"/>
              </w:rPr>
              <m:t>P</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m:t>
        </m:r>
        <m:r>
          <w:rPr>
            <w:rFonts w:ascii="Cambria Math" w:hAnsi="Cambria Math"/>
          </w:rPr>
          <m:t>δz</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r>
          <w:rPr>
            <w:rFonts w:ascii="Cambria Math" w:hAnsi="Cambria Math"/>
          </w:rPr>
          <m:t>τ</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τ</m:t>
            </m:r>
          </m:sup>
        </m:sSup>
        <m:r>
          <m:rPr>
            <m:sty m:val="p"/>
          </m:rPr>
          <w:rPr>
            <w:rFonts w:ascii="Cambria Math" w:hAnsi="Cambria Math"/>
          </w:rPr>
          <m:t>.</m:t>
        </m:r>
      </m:oMath>
      <w:r>
        <w:tab/>
        <w:t>(9)</w:t>
      </w:r>
    </w:p>
    <w:p w14:paraId="244C498F" w14:textId="77777777" w:rsidR="006F4521" w:rsidRDefault="00000000" w:rsidP="001469FE">
      <w:pPr>
        <w:pStyle w:val="BodyText"/>
        <w:jc w:val="both"/>
      </w:pPr>
      <w:r>
        <w:t>Then</w:t>
      </w:r>
    </w:p>
    <w:p w14:paraId="1DAEB184" w14:textId="77777777" w:rsidR="006F4521" w:rsidRDefault="00000000" w:rsidP="001469FE">
      <w:pPr>
        <w:pStyle w:val="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z</m:t>
                </m:r>
              </m:e>
            </m:d>
          </m:e>
        </m:d>
        <m:r>
          <m:rPr>
            <m:sty m:val="p"/>
          </m:rPr>
          <w:rPr>
            <w:rFonts w:ascii="Cambria Math" w:hAnsi="Cambria Math"/>
          </w:rPr>
          <m:t>.</m:t>
        </m:r>
      </m:oMath>
      <w:r>
        <w:tab/>
        <w:t>(10)</w:t>
      </w:r>
    </w:p>
    <w:p w14:paraId="51DCE221" w14:textId="77777777" w:rsidR="006F4521" w:rsidRDefault="00000000" w:rsidP="001469FE">
      <w:pPr>
        <w:pStyle w:val="BodyText"/>
        <w:jc w:val="both"/>
      </w:pPr>
      <w:r>
        <w:t xml:space="preserve">If </w:t>
      </w:r>
      <m:oMath>
        <m:r>
          <w:rPr>
            <w:rFonts w:ascii="Cambria Math" w:hAnsi="Cambria Math"/>
          </w:rPr>
          <m:t>P</m:t>
        </m:r>
        <m:r>
          <m:rPr>
            <m:sty m:val="p"/>
          </m:rPr>
          <w:rPr>
            <w:rFonts w:ascii="Cambria Math" w:hAnsi="Cambria Math"/>
          </w:rPr>
          <m:t>≻</m:t>
        </m:r>
        <m:r>
          <w:rPr>
            <w:rFonts w:ascii="Cambria Math" w:hAnsi="Cambria Math"/>
          </w:rPr>
          <m:t>0</m:t>
        </m:r>
      </m:oMath>
      <w:r>
        <w:t xml:space="preserve"> and </w:t>
      </w:r>
      <m:oMath>
        <m:r>
          <w:rPr>
            <w:rFonts w:ascii="Cambria Math" w:hAnsi="Cambria Math"/>
          </w:rPr>
          <m:t>κ</m:t>
        </m:r>
        <m:r>
          <m:rPr>
            <m:sty m:val="p"/>
          </m:rPr>
          <w:rPr>
            <w:rFonts w:ascii="Cambria Math" w:hAnsi="Cambria Math"/>
          </w:rPr>
          <m:t>&gt;</m:t>
        </m:r>
        <m:r>
          <w:rPr>
            <w:rFonts w:ascii="Cambria Math" w:hAnsi="Cambria Math"/>
          </w:rPr>
          <m:t>0</m:t>
        </m:r>
        <m:r>
          <m:rPr>
            <m:nor/>
          </m:rPr>
          <m:t>,</m:t>
        </m:r>
      </m:oMath>
      <w:r>
        <w:t xml:space="preserve"> the density </w:t>
      </w:r>
      <m:oMath>
        <m:r>
          <w:rPr>
            <w:rFonts w:ascii="Cambria Math" w:hAnsi="Cambria Math"/>
          </w:rPr>
          <m:t>p</m:t>
        </m:r>
        <m:d>
          <m:dPr>
            <m:ctrlPr>
              <w:rPr>
                <w:rFonts w:ascii="Cambria Math" w:hAnsi="Cambria Math"/>
              </w:rPr>
            </m:ctrlPr>
          </m:dPr>
          <m:e>
            <m:r>
              <w:rPr>
                <w:rFonts w:ascii="Cambria Math" w:hAnsi="Cambria Math"/>
              </w:rPr>
              <m:t>z</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κ</m:t>
            </m:r>
          </m:e>
        </m:d>
      </m:oMath>
      <w:r>
        <w:t xml:space="preserve"> is normalisable and has score </w:t>
      </w:r>
      <m:oMath>
        <m:r>
          <w:rPr>
            <w:rFonts w:ascii="Cambria Math" w:hAnsi="Cambria Math"/>
          </w:rPr>
          <m:t>A</m:t>
        </m:r>
        <m:d>
          <m:dPr>
            <m:ctrlPr>
              <w:rPr>
                <w:rFonts w:ascii="Cambria Math" w:hAnsi="Cambria Math"/>
              </w:rPr>
            </m:ctrlPr>
          </m:dPr>
          <m:e>
            <m:r>
              <w:rPr>
                <w:rFonts w:ascii="Cambria Math" w:hAnsi="Cambria Math"/>
              </w:rPr>
              <m:t>z</m:t>
            </m:r>
          </m:e>
        </m:d>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κ</m:t>
        </m:r>
        <m:r>
          <m:rPr>
            <m:nor/>
          </m:rPr>
          <m:t>.</m:t>
        </m:r>
      </m:oMath>
    </w:p>
    <w:p w14:paraId="21DBE947" w14:textId="77777777" w:rsidR="006F4521" w:rsidRDefault="00000000" w:rsidP="001469FE">
      <w:pPr>
        <w:pStyle w:val="BodyText"/>
        <w:jc w:val="both"/>
      </w:pPr>
      <w:r>
        <w:rPr>
          <w:i/>
          <w:iCs/>
        </w:rPr>
        <w:t>Proof.</w:t>
      </w:r>
      <w:r>
        <w:t xml:space="preserve"> Differentiating the soft minimum gives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nor/>
          </m:rPr>
          <m:t>.</m:t>
        </m:r>
      </m:oMath>
      <w:r>
        <w:t xml:space="preserve"> Adding the prior and compatibility derivatives gives </w:t>
      </w:r>
      <m:oMath>
        <m:r>
          <w:rPr>
            <w:rFonts w:ascii="Cambria Math" w:hAnsi="Cambria Math"/>
          </w:rPr>
          <m:t>Az</m:t>
        </m:r>
        <m:r>
          <m:rPr>
            <m:sty m:val="p"/>
          </m:rPr>
          <w:rPr>
            <w:rFonts w:ascii="Cambria Math" w:hAnsi="Cambria Math"/>
          </w:rPr>
          <m:t>-</m:t>
        </m:r>
        <m:r>
          <w:rPr>
            <w:rFonts w:ascii="Cambria Math" w:hAnsi="Cambria Math"/>
          </w:rPr>
          <m:t>b</m:t>
        </m:r>
        <m:r>
          <m:rPr>
            <m:nor/>
          </m:rPr>
          <m:t>.</m:t>
        </m:r>
      </m:oMath>
      <w:r>
        <w:t xml:space="preserve"> Since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m:t>
        </m:r>
        <m:r>
          <m:rPr>
            <m:nor/>
          </m:rPr>
          <m:t>,</m:t>
        </m:r>
      </m:oMath>
      <w:r>
        <w:t xml:space="preserve"> the soft-minimum term is bounded below by </w:t>
      </w:r>
      <m:oMath>
        <m:r>
          <m:rPr>
            <m:sty m:val="p"/>
          </m:rPr>
          <w:rPr>
            <w:rFonts w:ascii="Cambria Math" w:hAnsi="Cambria Math"/>
          </w:rPr>
          <m:t>-</m:t>
        </m:r>
        <m:r>
          <w:rPr>
            <w:rFonts w:ascii="Cambria Math" w:hAnsi="Cambria Math"/>
          </w:rPr>
          <m:t>τ</m:t>
        </m:r>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r>
          <m:rPr>
            <m:nor/>
          </m:rPr>
          <m:t>.</m:t>
        </m:r>
      </m:oMath>
      <w:r>
        <w:t xml:space="preserve"> The positive definite prior therefore supplies an integrable Gaussian upper bound on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τ</m:t>
                </m:r>
              </m:sub>
            </m:sSub>
            <m:r>
              <m:rPr>
                <m:sty m:val="p"/>
              </m:rPr>
              <w:rPr>
                <w:rFonts w:ascii="Cambria Math" w:hAnsi="Cambria Math"/>
              </w:rPr>
              <m:t>/</m:t>
            </m:r>
            <m:r>
              <w:rPr>
                <w:rFonts w:ascii="Cambria Math" w:hAnsi="Cambria Math"/>
              </w:rPr>
              <m:t>κ</m:t>
            </m:r>
          </m:e>
        </m:d>
        <m:r>
          <m:rPr>
            <m:nor/>
          </m:rPr>
          <m:t>.</m:t>
        </m:r>
      </m:oMath>
      <w:r>
        <w:t xml:space="preserve"> Differentiating its log density gives the score. </w:t>
      </w:r>
      <m:oMath>
        <m:r>
          <m:rPr>
            <m:sty m:val="p"/>
          </m:rPr>
          <w:rPr>
            <w:rFonts w:ascii="Cambria Math" w:hAnsi="Cambria Math"/>
          </w:rPr>
          <m:t>▫</m:t>
        </m:r>
      </m:oMath>
    </w:p>
    <w:p w14:paraId="0C9101BE" w14:textId="77777777" w:rsidR="006F4521" w:rsidRDefault="00000000" w:rsidP="001469FE">
      <w:pPr>
        <w:pStyle w:val="BodyText"/>
        <w:jc w:val="both"/>
      </w:pPr>
      <w:r>
        <w:t xml:space="preserve">The temperature </w:t>
      </w:r>
      <m:oMath>
        <m:r>
          <w:rPr>
            <w:rFonts w:ascii="Cambria Math" w:hAnsi="Cambria Math"/>
          </w:rPr>
          <m:t>κ</m:t>
        </m:r>
      </m:oMath>
      <w:r>
        <w:t xml:space="preserve"> is declared separately from the observation parameter </w:t>
      </w:r>
      <m:oMath>
        <m:r>
          <w:rPr>
            <w:rFonts w:ascii="Cambria Math" w:hAnsi="Cambria Math"/>
          </w:rPr>
          <m:t>τ</m:t>
        </m:r>
        <m:r>
          <m:rPr>
            <m:nor/>
          </m:rPr>
          <m:t>.</m:t>
        </m:r>
      </m:oMath>
      <w:r>
        <w:t xml:space="preserve"> In particular, choosing </w:t>
      </w:r>
      <m:oMath>
        <m:r>
          <w:rPr>
            <w:rFonts w:ascii="Cambria Math" w:hAnsi="Cambria Math"/>
          </w:rPr>
          <m:t>κ</m:t>
        </m:r>
        <m:r>
          <m:rPr>
            <m:sty m:val="p"/>
          </m:rPr>
          <w:rPr>
            <w:rFonts w:ascii="Cambria Math" w:hAnsi="Cambria Math"/>
          </w:rPr>
          <m:t>=</m:t>
        </m:r>
        <m:r>
          <w:rPr>
            <w:rFonts w:ascii="Cambria Math" w:hAnsi="Cambria Math"/>
          </w:rPr>
          <m:t>τ</m:t>
        </m:r>
      </m:oMath>
      <w:r>
        <w:t xml:space="preserve"> does not establish forward-process consistency. A fixed anchor is part of this density; re-anchoring at each query changes the specification and requires a separate analysis [11].</w:t>
      </w:r>
    </w:p>
    <w:p w14:paraId="31FC8B4C" w14:textId="77777777" w:rsidR="006F4521" w:rsidRDefault="00000000" w:rsidP="001469FE">
      <w:pPr>
        <w:pStyle w:val="BodyText"/>
        <w:keepNext/>
        <w:jc w:val="both"/>
      </w:pPr>
      <w:r>
        <w:rPr>
          <w:b/>
          <w:bCs/>
        </w:rPr>
        <w:t>Proposition 4.2 — A harmonic displacement need not be a score.</w:t>
      </w:r>
      <w:r>
        <w:t xml:space="preserve"> In two coordinates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nor/>
          </m:rPr>
          <m:t>,</m:t>
        </m:r>
      </m:oMath>
      <w:r>
        <w:t xml:space="preserve"> use observations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with value 0,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with value 0, and </w:t>
      </w:r>
      <m:oMath>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I</m:t>
        </m:r>
      </m:oMath>
      <w:r>
        <w:t xml:space="preserve"> with value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nor/>
          </m:rPr>
          <m:t>.</m:t>
        </m:r>
      </m:oMath>
      <w:r>
        <w:t xml:space="preserve"> Let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τ</m:t>
        </m:r>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P</m:t>
        </m:r>
        <m:r>
          <m:rPr>
            <m:sty m:val="p"/>
          </m:rPr>
          <w:rPr>
            <w:rFonts w:ascii="Cambria Math" w:hAnsi="Cambria Math"/>
          </w:rPr>
          <m: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The read is</w:t>
      </w:r>
    </w:p>
    <w:p w14:paraId="4078C211" w14:textId="77777777" w:rsidR="006F4521" w:rsidRDefault="00000000" w:rsidP="001469FE">
      <w:pPr>
        <w:pStyle w:val="Equation"/>
        <w:keepNext/>
        <w:jc w:val="both"/>
      </w:pPr>
      <w:r>
        <w:tab/>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B</m:t>
                </m:r>
              </m:sup>
            </m:sSup>
          </m:den>
        </m:f>
        <m:r>
          <m:rPr>
            <m:sty m:val="p"/>
          </m:rPr>
          <w:rPr>
            <w:rFonts w:ascii="Cambria Math" w:hAnsi="Cambria Math"/>
          </w:rPr>
          <m:t>,</m:t>
        </m:r>
      </m:oMath>
    </w:p>
    <w:p w14:paraId="73B9EFBF" w14:textId="77777777" w:rsidR="006F4521" w:rsidRDefault="00000000" w:rsidP="001469FE">
      <w:pPr>
        <w:pStyle w:val="Equation"/>
        <w:jc w:val="both"/>
      </w:pPr>
      <w:r>
        <w:tab/>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r>
          <w:rPr>
            <w:rFonts w:ascii="Cambria Math" w:hAnsi="Cambria Math"/>
          </w:rPr>
          <m:t>  B</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2</m:t>
        </m:r>
        <m:r>
          <m:rPr>
            <m:sty m:val="p"/>
          </m:rPr>
          <w:rPr>
            <w:rFonts w:ascii="Cambria Math" w:hAnsi="Cambria Math"/>
          </w:rPr>
          <m:t>.</m:t>
        </m:r>
      </m:oMath>
      <w:r>
        <w:tab/>
        <w:t>(11)</w:t>
      </w:r>
    </w:p>
    <w:p w14:paraId="3F2F6FF8" w14:textId="77777777" w:rsidR="006F4521" w:rsidRDefault="00000000" w:rsidP="001469FE">
      <w:pPr>
        <w:pStyle w:val="BodyText"/>
        <w:jc w:val="both"/>
      </w:pPr>
      <w:r>
        <w:t xml:space="preserve">The vector field </w:t>
      </w:r>
      <m:oMath>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oMath>
      <w:r>
        <w:t xml:space="preserve"> is not the score of a positive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density on a neighbourhood of </w:t>
      </w:r>
      <m:oMath>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0.7</m:t>
            </m:r>
          </m:e>
        </m:d>
        <m:r>
          <m:rPr>
            <m:nor/>
          </m:rPr>
          <m:t>.</m:t>
        </m:r>
      </m:oMath>
    </w:p>
    <w:p w14:paraId="19E7410E" w14:textId="77777777" w:rsidR="006F4521" w:rsidRDefault="00000000" w:rsidP="001469FE">
      <w:pPr>
        <w:pStyle w:val="BodyText"/>
        <w:jc w:val="both"/>
      </w:pPr>
      <w:r>
        <w:rPr>
          <w:i/>
          <w:iCs/>
        </w:rPr>
        <w:t>Proof.</w:t>
      </w:r>
      <w:r>
        <w:t xml:space="preserve"> At that point </w:t>
      </w:r>
      <m:oMath>
        <m:r>
          <w:rPr>
            <w:rFonts w:ascii="Cambria Math" w:hAnsi="Cambria Math"/>
          </w:rPr>
          <m:t>A</m:t>
        </m:r>
        <m:r>
          <m:rPr>
            <m:sty m:val="p"/>
          </m:rPr>
          <w:rPr>
            <w:rFonts w:ascii="Cambria Math" w:hAnsi="Cambria Math"/>
          </w:rPr>
          <m:t>=</m:t>
        </m:r>
        <m:r>
          <w:rPr>
            <w:rFonts w:ascii="Cambria Math" w:hAnsi="Cambria Math"/>
          </w:rPr>
          <m:t>1.045</m:t>
        </m:r>
      </m:oMath>
      <w:r>
        <w:t xml:space="preserve"> and </w:t>
      </w:r>
      <m:oMath>
        <m:r>
          <w:rPr>
            <w:rFonts w:ascii="Cambria Math" w:hAnsi="Cambria Math"/>
          </w:rPr>
          <m:t>B</m:t>
        </m:r>
        <m:r>
          <m:rPr>
            <m:sty m:val="p"/>
          </m:rPr>
          <w:rPr>
            <w:rFonts w:ascii="Cambria Math" w:hAnsi="Cambria Math"/>
          </w:rPr>
          <m:t>=</m:t>
        </m:r>
        <m:r>
          <w:rPr>
            <w:rFonts w:ascii="Cambria Math" w:hAnsi="Cambria Math"/>
          </w:rPr>
          <m:t>0.845</m:t>
        </m:r>
        <m:r>
          <m:rPr>
            <m:nor/>
          </m:rPr>
          <m:t>.</m:t>
        </m:r>
      </m:oMath>
      <w:r>
        <w:t xml:space="preserve"> Write </w:t>
      </w:r>
      <m:oMath>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u</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u</m:t>
                    </m:r>
                  </m:sup>
                </m:sSup>
              </m:e>
            </m:d>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cosh</m:t>
            </m:r>
            <m:r>
              <w:rPr>
                <w:rFonts w:ascii="Cambria Math" w:hAnsi="Cambria Math"/>
              </w:rPr>
              <m:t>u</m:t>
            </m:r>
          </m:e>
        </m:d>
        <m:r>
          <m:rPr>
            <m:nor/>
          </m:rPr>
          <m:t>.</m:t>
        </m:r>
      </m:oMath>
      <w:r>
        <w:t xml:space="preserve"> Then </w:t>
      </w:r>
      <m:oMath>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1.3f</m:t>
        </m:r>
        <m:d>
          <m:dPr>
            <m:ctrlPr>
              <w:rPr>
                <w:rFonts w:ascii="Cambria Math" w:hAnsi="Cambria Math"/>
              </w:rPr>
            </m:ctrlPr>
          </m:dPr>
          <m:e>
            <m:r>
              <w:rPr>
                <w:rFonts w:ascii="Cambria Math" w:hAnsi="Cambria Math"/>
              </w:rPr>
              <m:t>1.045</m:t>
            </m:r>
          </m:e>
        </m:d>
      </m:oMath>
      <w:r>
        <w:t xml:space="preserve"> and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1.4f</m:t>
        </m:r>
        <m:d>
          <m:dPr>
            <m:ctrlPr>
              <w:rPr>
                <w:rFonts w:ascii="Cambria Math" w:hAnsi="Cambria Math"/>
              </w:rPr>
            </m:ctrlPr>
          </m:dPr>
          <m:e>
            <m:r>
              <w:rPr>
                <w:rFonts w:ascii="Cambria Math" w:hAnsi="Cambria Math"/>
              </w:rPr>
              <m:t>0.845</m:t>
            </m:r>
          </m:e>
        </m:d>
        <m:r>
          <m:rPr>
            <m:nor/>
          </m:rPr>
          <m:t>.</m:t>
        </m:r>
      </m:oMath>
      <w:r>
        <w:t xml:space="preserve"> Since </w:t>
      </w:r>
      <m:oMath>
        <m:r>
          <w:rPr>
            <w:rFonts w:ascii="Cambria Math" w:hAnsi="Cambria Math"/>
          </w:rPr>
          <m:t>f</m:t>
        </m:r>
      </m:oMath>
      <w:r>
        <w:t xml:space="preserve"> decreases strictly for positive arguments, the latter is larger. Subtracting the identity field leaves these cross derivatives unchanged. A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log density has equal mixed partial derivatives, giving a contradiction. </w:t>
      </w:r>
      <m:oMath>
        <m:r>
          <m:rPr>
            <m:sty m:val="p"/>
          </m:rPr>
          <w:rPr>
            <w:rFonts w:ascii="Cambria Math" w:hAnsi="Cambria Math"/>
          </w:rPr>
          <m:t>▫</m:t>
        </m:r>
      </m:oMath>
    </w:p>
    <w:p w14:paraId="57B78642" w14:textId="77777777" w:rsidR="006F4521" w:rsidRDefault="00000000" w:rsidP="001469FE">
      <w:pPr>
        <w:pStyle w:val="BodyText"/>
        <w:jc w:val="both"/>
      </w:pPr>
      <w:r>
        <w:t>The computed cross derivatives are 0.250236 and 0.294270, a difference of -0.044034. Adding a proper prior makes the energy density in Proposition 4.1 legitimate, but does not justify discarding its precision factor. A general ASE update can be a useful preconditioned descent or proposal step while failing the stronger score interpretation.</w:t>
      </w:r>
    </w:p>
    <w:p w14:paraId="36A67974" w14:textId="77777777" w:rsidR="006F4521" w:rsidRDefault="00000000" w:rsidP="001469FE">
      <w:pPr>
        <w:pStyle w:val="BodyText"/>
        <w:jc w:val="both"/>
      </w:pPr>
      <w:r>
        <w:t>For comparison, a complete-record Gaussian mixture obeys</w:t>
      </w:r>
    </w:p>
    <w:p w14:paraId="2B8E2B10" w14:textId="77777777" w:rsidR="006F4521" w:rsidRDefault="00000000" w:rsidP="001469FE">
      <w:pPr>
        <w:pStyle w:val="Equation"/>
        <w:jc w:val="both"/>
      </w:pPr>
      <w:r>
        <w:tab/>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oMath>
      <w:r>
        <w:tab/>
        <w:t>(12)</w:t>
      </w:r>
    </w:p>
    <w:p w14:paraId="0816C913" w14:textId="77777777" w:rsidR="006F4521" w:rsidRDefault="00000000" w:rsidP="001469FE">
      <w:pPr>
        <w:pStyle w:val="BodyText"/>
        <w:jc w:val="both"/>
      </w:pPr>
      <w:r>
        <w:t>This follows by differentiating each Gaussian component and collecting posterior weights. It explains the ordinary read identity, but does not extend unchanged to arbitrary partial maps. Curl-free behaviour is only a local integrability requirement; a global potential must also yield a normalisable density.</w:t>
      </w:r>
    </w:p>
    <w:p w14:paraId="6D2CA395" w14:textId="77777777" w:rsidR="006F4521" w:rsidRDefault="00000000" w:rsidP="001469FE">
      <w:pPr>
        <w:pStyle w:val="Heading11"/>
        <w:jc w:val="both"/>
      </w:pPr>
      <w:bookmarkStart w:id="7" w:name="consistency-across-noise-levels"/>
      <w:bookmarkEnd w:id="6"/>
      <w:r>
        <w:t>5 Consistency across noise levels</w:t>
      </w:r>
    </w:p>
    <w:p w14:paraId="648C887B" w14:textId="77777777" w:rsidR="006F4521" w:rsidRDefault="00000000" w:rsidP="001469FE">
      <w:pPr>
        <w:pStyle w:val="FirstParagraph"/>
        <w:jc w:val="both"/>
      </w:pPr>
      <w:r>
        <w:t xml:space="preserve">Even a valid score at every level is insufficient. Rescaled Gaussian noising gives </w:t>
      </w:r>
      <m:oMath>
        <m:sSub>
          <m:sSubPr>
            <m:ctrlPr>
              <w:rPr>
                <w:rFonts w:ascii="Cambria Math" w:hAnsi="Cambria Math"/>
              </w:rPr>
            </m:ctrlPr>
          </m:sSubPr>
          <m:e>
            <m:r>
              <w:rPr>
                <w:rFonts w:ascii="Cambria Math" w:hAnsi="Cambria Math"/>
              </w:rPr>
              <m:t>Z</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r>
          <w:rPr>
            <w:rFonts w:ascii="Cambria Math" w:hAnsi="Cambria Math"/>
          </w:rPr>
          <m:t>ϵ</m:t>
        </m:r>
        <m:r>
          <m:rPr>
            <m:nor/>
          </m:rPr>
          <m:t>,</m:t>
        </m:r>
      </m:oMath>
      <w:r>
        <w:t xml:space="preserve"> where </w:t>
      </w:r>
      <m:oMath>
        <m:r>
          <w:rPr>
            <w:rFonts w:ascii="Cambria Math" w:hAnsi="Cambria Math"/>
          </w:rPr>
          <m:t>τ</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sup>
            <m:r>
              <w:rPr>
                <w:rFonts w:ascii="Cambria Math" w:hAnsi="Cambria Math"/>
              </w:rPr>
              <m:t>2</m:t>
            </m:r>
          </m:sup>
        </m:sSup>
        <m:r>
          <m:rPr>
            <m:nor/>
          </m:rPr>
          <m:t>.</m:t>
        </m:r>
      </m:oMath>
      <w:r>
        <w:t xml:space="preserve"> Its marginal density is the Gaussian convolution of one initial density and satisfies the heat equation. This is a marginal statement; DDIM can realise a different coupling between times while using these same marginals [2, 3].</w:t>
      </w:r>
    </w:p>
    <w:p w14:paraId="7E5CD289" w14:textId="77777777" w:rsidR="006F4521" w:rsidRDefault="00000000" w:rsidP="001469FE">
      <w:pPr>
        <w:pStyle w:val="BodyText"/>
        <w:keepNext/>
        <w:jc w:val="both"/>
      </w:pPr>
      <w:r>
        <w:rPr>
          <w:b/>
          <w:bCs/>
        </w:rPr>
        <w:lastRenderedPageBreak/>
        <w:t>Theorem 5.1 — A heat consistency criterion for sheaf energies.</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τ</m:t>
            </m:r>
          </m:sub>
          <m:sup>
            <m:r>
              <m:rPr>
                <m:sty m:val="p"/>
              </m:rPr>
              <w:rPr>
                <w:rFonts w:ascii="Cambria Math" w:hAnsi="Cambria Math"/>
              </w:rPr>
              <m:t>-</m:t>
            </m:r>
            <m:r>
              <w:rPr>
                <w:rFonts w:ascii="Cambria Math" w:hAnsi="Cambria Math"/>
              </w:rPr>
              <m:t>1</m:t>
            </m:r>
          </m:sup>
        </m:sSub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τ</m:t>
                </m:r>
              </m:sub>
            </m:sSub>
            <m:d>
              <m:dPr>
                <m:ctrlPr>
                  <w:rPr>
                    <w:rFonts w:ascii="Cambria Math" w:hAnsi="Cambria Math"/>
                  </w:rPr>
                </m:ctrlPr>
              </m:dPr>
              <m:e>
                <m:r>
                  <w:rPr>
                    <w:rFonts w:ascii="Cambria Math" w:hAnsi="Cambria Math"/>
                  </w:rPr>
                  <m:t>z</m:t>
                </m:r>
              </m:e>
            </m:d>
          </m:e>
        </m:d>
      </m:oMath>
      <w:r>
        <w:t xml:space="preserve"> be positive and normalised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r>
          <m:rPr>
            <m:nor/>
          </m:rPr>
          <m:t>.</m:t>
        </m:r>
      </m:oMath>
      <w:r>
        <w:t xml:space="preserve"> Assume the regularity and decay needed to differentiate its integral, apply the Laplacian and integrate the Laplacian to zero. Then </w:t>
      </w:r>
      <m:oMath>
        <m:sSub>
          <m:sSubPr>
            <m:ctrlPr>
              <w:rPr>
                <w:rFonts w:ascii="Cambria Math" w:hAnsi="Cambria Math"/>
              </w:rPr>
            </m:ctrlPr>
          </m:sSubPr>
          <m:e>
            <m:r>
              <m:rPr>
                <m:sty m:val="p"/>
              </m:rPr>
              <w:rPr>
                <w:rFonts w:ascii="Cambria Math" w:hAnsi="Cambria Math"/>
              </w:rPr>
              <m:t>∂</m:t>
            </m:r>
          </m:e>
          <m:sub>
            <m:r>
              <w:rPr>
                <w:rFonts w:ascii="Cambria Math" w:hAnsi="Cambria Math"/>
              </w:rPr>
              <m:t>τ</m:t>
            </m:r>
          </m:sub>
        </m:sSub>
        <m:sSub>
          <m:sSubPr>
            <m:ctrlPr>
              <w:rPr>
                <w:rFonts w:ascii="Cambria Math" w:hAnsi="Cambria Math"/>
              </w:rPr>
            </m:ctrlPr>
          </m:sSubPr>
          <m:e>
            <m:r>
              <w:rPr>
                <w:rFonts w:ascii="Cambria Math" w:hAnsi="Cambria Math"/>
              </w:rPr>
              <m:t>p</m:t>
            </m:r>
          </m:e>
          <m:sub>
            <m:r>
              <w:rPr>
                <w:rFonts w:ascii="Cambria Math" w:hAnsi="Cambria Math"/>
              </w:rPr>
              <m:t>τ</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if and only if</w:t>
      </w:r>
    </w:p>
    <w:p w14:paraId="4A05DBA3" w14:textId="77777777" w:rsidR="006F4521" w:rsidRDefault="00000000" w:rsidP="001469FE">
      <w:pPr>
        <w:pStyle w:val="Equation"/>
        <w:jc w:val="both"/>
      </w:pPr>
      <w:r>
        <w:tab/>
      </w:r>
      <m:oMath>
        <m:sSub>
          <m:sSubPr>
            <m:ctrlPr>
              <w:rPr>
                <w:rFonts w:ascii="Cambria Math" w:hAnsi="Cambria Math"/>
              </w:rPr>
            </m:ctrlPr>
          </m:sSubPr>
          <m:e>
            <m:r>
              <m:rPr>
                <m:sty m:val="p"/>
              </m:rPr>
              <w:rPr>
                <w:rFonts w:ascii="Cambria Math" w:hAnsi="Cambria Math"/>
              </w:rPr>
              <m:t>∂</m:t>
            </m:r>
          </m:e>
          <m:sub>
            <m:r>
              <w:rPr>
                <w:rFonts w:ascii="Cambria Math" w:hAnsi="Cambria Math"/>
              </w:rPr>
              <m:t>τ</m:t>
            </m:r>
          </m:sub>
        </m:sSub>
        <m:sSub>
          <m:sSubPr>
            <m:ctrlPr>
              <w:rPr>
                <w:rFonts w:ascii="Cambria Math" w:hAnsi="Cambria Math"/>
              </w:rPr>
            </m:ctrlPr>
          </m:sSubPr>
          <m:e>
            <m:r>
              <w:rPr>
                <w:rFonts w:ascii="Cambria Math" w:hAnsi="Cambria Math"/>
              </w:rPr>
              <m:t>Ψ</m:t>
            </m:r>
          </m:e>
          <m:sub>
            <m:r>
              <w:rPr>
                <w:rFonts w:ascii="Cambria Math" w:hAnsi="Cambria Math"/>
              </w:rPr>
              <m:t>τ</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sSub>
          <m:sSubPr>
            <m:ctrlPr>
              <w:rPr>
                <w:rFonts w:ascii="Cambria Math" w:hAnsi="Cambria Math"/>
              </w:rPr>
            </m:ctrlPr>
          </m:sSubPr>
          <m:e>
            <m:r>
              <w:rPr>
                <w:rFonts w:ascii="Cambria Math" w:hAnsi="Cambria Math"/>
              </w:rPr>
              <m:t>Ψ</m:t>
            </m:r>
          </m:e>
          <m:sub>
            <m:r>
              <w:rPr>
                <w:rFonts w:ascii="Cambria Math" w:hAnsi="Cambria Math"/>
              </w:rPr>
              <m:t>τ</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τ</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τ</m:t>
            </m:r>
          </m:e>
        </m:d>
      </m:oMath>
      <w:r>
        <w:tab/>
        <w:t>(13)</w:t>
      </w:r>
    </w:p>
    <w:p w14:paraId="5DC7DE72" w14:textId="77777777" w:rsidR="006F4521" w:rsidRDefault="00000000" w:rsidP="001469FE">
      <w:pPr>
        <w:pStyle w:val="BodyText"/>
        <w:jc w:val="both"/>
      </w:pPr>
      <w:r>
        <w:t xml:space="preserve">is spatially constant. For the energy density in Section 4 use </w:t>
      </w:r>
      <m:oMath>
        <m:sSub>
          <m:sSubPr>
            <m:ctrlPr>
              <w:rPr>
                <w:rFonts w:ascii="Cambria Math" w:hAnsi="Cambria Math"/>
              </w:rPr>
            </m:ctrlPr>
          </m:sSubPr>
          <m:e>
            <m:r>
              <w:rPr>
                <w:rFonts w:ascii="Cambria Math" w:hAnsi="Cambria Math"/>
              </w:rPr>
              <m:t>Ψ</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τ</m:t>
            </m:r>
          </m:sub>
        </m:sSub>
        <m:r>
          <m:rPr>
            <m:nor/>
          </m:rPr>
          <m:t>,</m:t>
        </m:r>
      </m:oMath>
      <w:r>
        <w:t xml:space="preserve"> including all parameter derivatives.</w:t>
      </w:r>
    </w:p>
    <w:p w14:paraId="57AD9A46" w14:textId="77777777" w:rsidR="006F4521" w:rsidRDefault="00000000" w:rsidP="001469FE">
      <w:pPr>
        <w:pStyle w:val="BodyText"/>
        <w:jc w:val="both"/>
      </w:pPr>
      <w:r>
        <w:rPr>
          <w:i/>
          <w:iCs/>
        </w:rPr>
        <w:t>Proof.</w:t>
      </w:r>
      <w:r>
        <w:t xml:space="preserve"> Division by </w:t>
      </w:r>
      <m:oMath>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gives </w:t>
      </w:r>
      <m:oMath>
        <m:sSub>
          <m:sSubPr>
            <m:ctrlPr>
              <w:rPr>
                <w:rFonts w:ascii="Cambria Math" w:hAnsi="Cambria Math"/>
              </w:rPr>
            </m:ctrlPr>
          </m:sSubPr>
          <m:e>
            <m:r>
              <m:rPr>
                <m:sty m:val="p"/>
              </m:rPr>
              <w:rPr>
                <w:rFonts w:ascii="Cambria Math" w:hAnsi="Cambria Math"/>
              </w:rPr>
              <m:t>∂</m:t>
            </m:r>
          </m:e>
          <m:sub>
            <m:r>
              <w:rPr>
                <w:rFonts w:ascii="Cambria Math" w:hAnsi="Cambria Math"/>
              </w:rPr>
              <m:t>τ</m:t>
            </m:r>
          </m:sub>
        </m:sSub>
        <m:sSub>
          <m:sSubPr>
            <m:ctrlPr>
              <w:rPr>
                <w:rFonts w:ascii="Cambria Math" w:hAnsi="Cambria Math"/>
              </w:rPr>
            </m:ctrlPr>
          </m:sSubPr>
          <m:e>
            <m:r>
              <w:rPr>
                <w:rFonts w:ascii="Cambria Math" w:hAnsi="Cambria Math"/>
              </w:rPr>
              <m:t>p</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τ</m:t>
            </m:r>
          </m:sub>
        </m:sSub>
        <m:sSub>
          <m:sSubPr>
            <m:ctrlPr>
              <w:rPr>
                <w:rFonts w:ascii="Cambria Math" w:hAnsi="Cambria Math"/>
              </w:rPr>
            </m:ctrlPr>
          </m:sSubPr>
          <m:e>
            <m:r>
              <w:rPr>
                <w:rFonts w:ascii="Cambria Math" w:hAnsi="Cambria Math"/>
              </w:rPr>
              <m:t>Ψ</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τ</m:t>
            </m:r>
          </m:sub>
        </m:sSub>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τ</m:t>
            </m:r>
          </m:sub>
        </m:sSub>
      </m:oMath>
      <w:r>
        <w:t xml:space="preserve"> and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τ</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Ψ</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τ</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m:t>.</m:t>
        </m:r>
      </m:oMath>
      <w:r>
        <w:t xml:space="preserve"> Equality yields (13), with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τ</m:t>
            </m:r>
          </m:sub>
        </m:sSub>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τ</m:t>
            </m:r>
          </m:sub>
        </m:sSub>
        <m:r>
          <m:rPr>
            <m:nor/>
          </m:rPr>
          <m:t>.</m:t>
        </m:r>
      </m:oMath>
      <w:r>
        <w:t xml:space="preserve"> Conversely, if the residual is spatially constant, the same calculation makes </w:t>
      </w:r>
      <m:oMath>
        <m:sSub>
          <m:sSubPr>
            <m:ctrlPr>
              <w:rPr>
                <w:rFonts w:ascii="Cambria Math" w:hAnsi="Cambria Math"/>
              </w:rPr>
            </m:ctrlPr>
          </m:sSubPr>
          <m:e>
            <m:r>
              <m:rPr>
                <m:sty m:val="p"/>
              </m:rPr>
              <w:rPr>
                <w:rFonts w:ascii="Cambria Math" w:hAnsi="Cambria Math"/>
              </w:rPr>
              <m:t>∂</m:t>
            </m:r>
          </m:e>
          <m:sub>
            <m:r>
              <w:rPr>
                <w:rFonts w:ascii="Cambria Math" w:hAnsi="Cambria Math"/>
              </w:rPr>
              <m:t>τ</m:t>
            </m:r>
          </m:sub>
        </m:sSub>
        <m:sSub>
          <m:sSubPr>
            <m:ctrlPr>
              <w:rPr>
                <w:rFonts w:ascii="Cambria Math" w:hAnsi="Cambria Math"/>
              </w:rPr>
            </m:ctrlPr>
          </m:sSubPr>
          <m:e>
            <m:r>
              <w:rPr>
                <w:rFonts w:ascii="Cambria Math" w:hAnsi="Cambria Math"/>
              </w:rPr>
              <m:t>p</m:t>
            </m:r>
          </m:e>
          <m:sub>
            <m:r>
              <w:rPr>
                <w:rFonts w:ascii="Cambria Math" w:hAnsi="Cambria Math"/>
              </w:rPr>
              <m:t>τ</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τ</m:t>
            </m:r>
          </m:sub>
        </m:sSub>
      </m:oMath>
      <w:r>
        <w:t xml:space="preserve"> a scalar multiple of </w:t>
      </w:r>
      <m:oMath>
        <m:sSub>
          <m:sSubPr>
            <m:ctrlPr>
              <w:rPr>
                <w:rFonts w:ascii="Cambria Math" w:hAnsi="Cambria Math"/>
              </w:rPr>
            </m:ctrlPr>
          </m:sSubPr>
          <m:e>
            <m:r>
              <w:rPr>
                <w:rFonts w:ascii="Cambria Math" w:hAnsi="Cambria Math"/>
              </w:rPr>
              <m:t>p</m:t>
            </m:r>
          </m:e>
          <m:sub>
            <m:r>
              <w:rPr>
                <w:rFonts w:ascii="Cambria Math" w:hAnsi="Cambria Math"/>
              </w:rPr>
              <m:t>τ</m:t>
            </m:r>
          </m:sub>
        </m:sSub>
        <m:r>
          <m:rPr>
            <m:nor/>
          </m:rPr>
          <m:t>.</m:t>
        </m:r>
      </m:oMath>
      <w:r>
        <w:t xml:space="preserve"> Integrating and using the assumptions makes that scalar zero. </w:t>
      </w:r>
      <m:oMath>
        <m:r>
          <m:rPr>
            <m:sty m:val="p"/>
          </m:rPr>
          <w:rPr>
            <w:rFonts w:ascii="Cambria Math" w:hAnsi="Cambria Math"/>
          </w:rPr>
          <m:t>▫</m:t>
        </m:r>
      </m:oMath>
    </w:p>
    <w:p w14:paraId="3A04479F" w14:textId="77777777" w:rsidR="006F4521" w:rsidRDefault="00000000" w:rsidP="001469FE">
      <w:pPr>
        <w:pStyle w:val="BodyText"/>
        <w:jc w:val="both"/>
      </w:pPr>
      <w:r>
        <w:t>This criterion is useful because a separate energy fit at every scale can satisfy local compatibility and still violate the probability evolution required by the sampler. Its converse establishes the heat PDE under the stated conditions; matching a particular data model additionally requires its initial condition and the appropriate uniqueness assumptions. Checking a finite spatial grid cannot certify the PDE globally.</w:t>
      </w:r>
    </w:p>
    <w:p w14:paraId="513C7095" w14:textId="77777777" w:rsidR="006F4521" w:rsidRDefault="00000000" w:rsidP="001469FE">
      <w:pPr>
        <w:pStyle w:val="BodyText"/>
        <w:keepNext/>
        <w:jc w:val="both"/>
      </w:pPr>
      <w:r>
        <w:rPr>
          <w:b/>
          <w:bCs/>
        </w:rPr>
        <w:t>Example 5.2 — Proper densities with incompatible time evolution.</w:t>
      </w:r>
      <w:r>
        <w:t xml:space="preserve"> Let </w:t>
      </w:r>
      <m:oMath>
        <m:sSub>
          <m:sSubPr>
            <m:ctrlPr>
              <w:rPr>
                <w:rFonts w:ascii="Cambria Math" w:hAnsi="Cambria Math"/>
              </w:rPr>
            </m:ctrlPr>
          </m:sSubPr>
          <m:e>
            <m:r>
              <w:rPr>
                <w:rFonts w:ascii="Cambria Math" w:hAnsi="Cambria Math"/>
              </w:rPr>
              <m:t>Ψ</m:t>
            </m:r>
          </m:e>
          <m:sub>
            <m:r>
              <w:rPr>
                <w:rFonts w:ascii="Cambria Math" w:hAnsi="Cambria Math"/>
              </w:rPr>
              <m:t>τ</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τ</m:t>
            </m:r>
          </m:e>
        </m:d>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2</m:t>
        </m:r>
      </m:oMath>
      <w:r>
        <w:t xml:space="preserve"> with </w:t>
      </w:r>
      <m:oMath>
        <m:r>
          <w:rPr>
            <w:rFonts w:ascii="Cambria Math" w:hAnsi="Cambria Math"/>
          </w:rPr>
          <m:t>h</m:t>
        </m:r>
        <m:r>
          <m:rPr>
            <m:sty m:val="p"/>
          </m:rPr>
          <w:rPr>
            <w:rFonts w:ascii="Cambria Math" w:hAnsi="Cambria Math"/>
          </w:rPr>
          <m:t>&gt;</m:t>
        </m:r>
        <m:r>
          <w:rPr>
            <w:rFonts w:ascii="Cambria Math" w:hAnsi="Cambria Math"/>
          </w:rPr>
          <m:t>0</m:t>
        </m:r>
        <m:r>
          <m:rPr>
            <m:nor/>
          </m:rPr>
          <m:t>.</m:t>
        </m:r>
      </m:oMath>
      <w:r>
        <w:t xml:space="preserve"> The residual is</w:t>
      </w:r>
    </w:p>
    <w:p w14:paraId="16B7EB75" w14:textId="77777777" w:rsidR="006F4521" w:rsidRDefault="00000000" w:rsidP="001469FE">
      <w:pPr>
        <w:pStyle w:val="Equation"/>
        <w:jc w:val="both"/>
      </w:pPr>
      <w:r>
        <w:tab/>
      </w:r>
      <m:oMath>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e>
        </m:d>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h</m:t>
        </m:r>
        <m:r>
          <m:rPr>
            <m:sty m:val="p"/>
          </m:rPr>
          <w:rPr>
            <w:rFonts w:ascii="Cambria Math" w:hAnsi="Cambria Math"/>
          </w:rPr>
          <m:t>.</m:t>
        </m:r>
      </m:oMath>
      <w:r>
        <w:tab/>
        <w:t>(14)</w:t>
      </w:r>
    </w:p>
    <w:p w14:paraId="28D0AD7D" w14:textId="77777777" w:rsidR="006F4521" w:rsidRDefault="00000000" w:rsidP="001469FE">
      <w:pPr>
        <w:pStyle w:val="BodyText"/>
        <w:jc w:val="both"/>
      </w:pPr>
      <w:r>
        <w:t xml:space="preserve">It is spatially constant exactly when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m:rPr>
            <m:nor/>
          </m:rPr>
          <m:t>.</m:t>
        </m:r>
      </m:oMath>
      <w:r>
        <w:t xml:space="preserve"> The choice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τ</m:t>
            </m:r>
          </m:e>
        </m:d>
      </m:oMath>
      <w:r>
        <w:t xml:space="preserve"> produces variance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τ</m:t>
        </m:r>
        <m:r>
          <m:rPr>
            <m:nor/>
          </m:rPr>
          <m:t>,</m:t>
        </m:r>
      </m:oMath>
      <w:r>
        <w:t xml:space="preserve"> as Gaussian convolution requires. The choice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oMath>
      <w:r>
        <w:t xml:space="preserve"> also gives a proper Gaussian at every level, but its variance decreases as noise time increases. It fails (13).</w:t>
      </w:r>
    </w:p>
    <w:p w14:paraId="689C60E9" w14:textId="77777777" w:rsidR="006F4521" w:rsidRDefault="00000000" w:rsidP="001469FE">
      <w:pPr>
        <w:pStyle w:val="CaptionedFigure"/>
        <w:jc w:val="both"/>
      </w:pPr>
      <w:r>
        <w:rPr>
          <w:noProof/>
        </w:rPr>
        <w:drawing>
          <wp:inline distT="0" distB="0" distL="0" distR="0" wp14:anchorId="0F55A15F" wp14:editId="631C6F9C">
            <wp:extent cx="6337300" cy="2288469"/>
            <wp:effectExtent l="0" t="0" r="0" b="0"/>
            <wp:docPr id="31" name="Picture" descr="Variance evolution and spatial heat-equation residual for consistent and inconsistent Gaussian families."/>
            <wp:cNvGraphicFramePr/>
            <a:graphic xmlns:a="http://schemas.openxmlformats.org/drawingml/2006/main">
              <a:graphicData uri="http://schemas.openxmlformats.org/drawingml/2006/picture">
                <pic:pic xmlns:pic="http://schemas.openxmlformats.org/drawingml/2006/picture">
                  <pic:nvPicPr>
                    <pic:cNvPr id="32" name="Picture" descr="fig/heat.png"/>
                    <pic:cNvPicPr>
                      <a:picLocks noChangeAspect="1" noChangeArrowheads="1"/>
                    </pic:cNvPicPr>
                  </pic:nvPicPr>
                  <pic:blipFill>
                    <a:blip r:embed="rId8"/>
                    <a:stretch>
                      <a:fillRect/>
                    </a:stretch>
                  </pic:blipFill>
                  <pic:spPr bwMode="auto">
                    <a:xfrm>
                      <a:off x="0" y="0"/>
                      <a:ext cx="6337300" cy="2288469"/>
                    </a:xfrm>
                    <a:prstGeom prst="rect">
                      <a:avLst/>
                    </a:prstGeom>
                    <a:noFill/>
                    <a:ln w="9525">
                      <a:noFill/>
                      <a:headEnd/>
                      <a:tailEnd/>
                    </a:ln>
                  </pic:spPr>
                </pic:pic>
              </a:graphicData>
            </a:graphic>
          </wp:inline>
        </w:drawing>
      </w:r>
    </w:p>
    <w:p w14:paraId="523EB5F1" w14:textId="77777777" w:rsidR="006F4521" w:rsidRDefault="00000000" w:rsidP="001469FE">
      <w:pPr>
        <w:pStyle w:val="ImageCaption"/>
        <w:keepLines/>
        <w:jc w:val="both"/>
      </w:pPr>
      <w:r>
        <w:t>Figure 2. A valid Gaussian heat family increases its variance with noise time. A separately normalisable Gaussian family with increasing precision does the opposite. Both have valid scores at each level; only the first has the stated forward Gaussian evolution. The right panel shows the spatial range of the residual in Theorem 5.1 on the declared interval.</w:t>
      </w:r>
    </w:p>
    <w:p w14:paraId="4AD6BC96" w14:textId="77777777" w:rsidR="006F4521" w:rsidRDefault="00000000" w:rsidP="001469FE">
      <w:pPr>
        <w:pStyle w:val="BodyText"/>
        <w:jc w:val="both"/>
      </w:pPr>
      <w:r>
        <w:t>The criterion applies to intrinsic coordinates as well as ambient ones. For anisotropic constant covariance, the Laplacian and squared gradient are replaced by their covariance-weighted versions. Changing covariance, geometry or charts requires the corresponding forward generator, not an unmodified Euclidean heat equation. Score-SDE theory similarly ties the reverse drift to the marginals of a specified forward process [3].</w:t>
      </w:r>
    </w:p>
    <w:p w14:paraId="2B0D9EC2" w14:textId="62ED50F5" w:rsidR="006F4521" w:rsidRDefault="00000000" w:rsidP="001469FE">
      <w:pPr>
        <w:pStyle w:val="Heading11"/>
        <w:jc w:val="both"/>
      </w:pPr>
      <w:bookmarkStart w:id="8" w:name="Xc898e9d28a045b18c914eb161d9f90743a7e00c"/>
      <w:bookmarkEnd w:id="7"/>
      <w:r>
        <w:t xml:space="preserve">6 Ambient </w:t>
      </w:r>
      <w:r w:rsidR="00F3614A">
        <w:t>corruptions</w:t>
      </w:r>
      <w:r>
        <w:t xml:space="preserve"> of compatible clean data</w:t>
      </w:r>
    </w:p>
    <w:p w14:paraId="44905144" w14:textId="77777777" w:rsidR="006F4521" w:rsidRDefault="00000000" w:rsidP="001469FE">
      <w:pPr>
        <w:pStyle w:val="FirstParagraph"/>
        <w:jc w:val="both"/>
      </w:pPr>
      <w:r>
        <w:t xml:space="preserve">Suppose the clean distribution is supported on </w:t>
      </w:r>
      <m:oMath>
        <m:r>
          <w:rPr>
            <w:rFonts w:ascii="Cambria Math" w:hAnsi="Cambria Math"/>
          </w:rPr>
          <m:t>V</m:t>
        </m:r>
        <m:r>
          <m:rPr>
            <m:sty m:val="p"/>
          </m:rPr>
          <w:rPr>
            <w:rFonts w:ascii="Cambria Math" w:hAnsi="Cambria Math"/>
          </w:rPr>
          <m:t>=ker</m:t>
        </m:r>
        <m:r>
          <w:rPr>
            <w:rFonts w:ascii="Cambria Math" w:hAnsi="Cambria Math"/>
          </w:rPr>
          <m:t>δ</m:t>
        </m:r>
        <m:r>
          <m:rPr>
            <m:nor/>
          </m:rPr>
          <m:t>,</m:t>
        </m:r>
      </m:oMath>
      <w:r>
        <w:t xml:space="preserve"> but use full-dimensional noise. This produces a standard ambient forward diffusion whose clean data happen to satisfy linear constraints.</w:t>
      </w:r>
    </w:p>
    <w:p w14:paraId="6F8A80E8" w14:textId="77777777" w:rsidR="006F4521" w:rsidRDefault="00000000" w:rsidP="001469FE">
      <w:pPr>
        <w:pStyle w:val="BodyText"/>
        <w:keepNext/>
        <w:jc w:val="both"/>
      </w:pPr>
      <w:r>
        <w:rPr>
          <w:b/>
          <w:bCs/>
        </w:rPr>
        <w:lastRenderedPageBreak/>
        <w:t>Theorem 6.1 — Expected horizontal disagreement under corruption.</w:t>
      </w:r>
      <w:r>
        <w:t xml:space="preserve"> For deterministic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with </w:t>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ϵ</m:t>
        </m:r>
        <m:r>
          <m:rPr>
            <m:nor/>
          </m:rPr>
          <m:t>,</m:t>
        </m:r>
      </m:oMath>
      <w:r>
        <w:t xml:space="preserve"> </w:t>
      </w:r>
      <m:oMath>
        <m:r>
          <w:rPr>
            <w:rFonts w:ascii="Cambria Math" w:hAnsi="Cambria Math"/>
          </w:rPr>
          <m:t>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nor/>
          </m:rPr>
          <m:t>,</m:t>
        </m:r>
      </m:oMath>
    </w:p>
    <w:p w14:paraId="2F803101" w14:textId="77777777" w:rsidR="006F4521" w:rsidRDefault="00000000" w:rsidP="001469FE">
      <w:pPr>
        <w:pStyle w:val="Equation"/>
        <w:jc w:val="both"/>
      </w:pPr>
      <w:r>
        <w:tab/>
      </w:r>
      <m:oMath>
        <m:r>
          <m:rPr>
            <m:scr m:val="double-struck"/>
            <m:sty m:val="p"/>
          </m:rPr>
          <w:rPr>
            <w:rFonts w:ascii="Cambria Math" w:hAnsi="Cambria Math"/>
          </w:rPr>
          <m:t>E∥</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tr</m:t>
        </m:r>
        <m:d>
          <m:dPr>
            <m:ctrlPr>
              <w:rPr>
                <w:rFonts w:ascii="Cambria Math" w:hAnsi="Cambria Math"/>
              </w:rPr>
            </m:ctrlPr>
          </m:dPr>
          <m:e>
            <m:r>
              <w:rPr>
                <w:rFonts w:ascii="Cambria Math" w:hAnsi="Cambria Math"/>
              </w:rPr>
              <m:t>Wδ</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e>
        </m:d>
        <m:r>
          <m:rPr>
            <m:sty m:val="p"/>
          </m:rPr>
          <w:rPr>
            <w:rFonts w:ascii="Cambria Math" w:hAnsi="Cambria Math"/>
          </w:rPr>
          <m:t>.</m:t>
        </m:r>
      </m:oMath>
      <w:r>
        <w:tab/>
        <w:t>(15)</w:t>
      </w:r>
    </w:p>
    <w:p w14:paraId="63E4BC6B" w14:textId="77777777" w:rsidR="006F4521" w:rsidRDefault="00000000" w:rsidP="001469FE">
      <w:pPr>
        <w:pStyle w:val="BodyText"/>
        <w:jc w:val="both"/>
      </w:pPr>
      <w:r>
        <w:rPr>
          <w:i/>
          <w:iCs/>
        </w:rPr>
        <w:t>Proof.</w:t>
      </w:r>
      <w:r>
        <w:t xml:space="preserve"> The residual is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δϵ</m:t>
        </m:r>
        <m:r>
          <m:rPr>
            <m:nor/>
          </m:rPr>
          <m:t>.</m:t>
        </m:r>
      </m:oMath>
      <w:r>
        <w:t xml:space="preserve"> Its second moment follows from </w:t>
      </w:r>
      <m:oMath>
        <m:r>
          <m:rPr>
            <m:scr m:val="double-struck"/>
            <m:sty m:val="p"/>
          </m:rPr>
          <w:rPr>
            <w:rFonts w:ascii="Cambria Math" w:hAnsi="Cambria Math"/>
          </w:rPr>
          <m:t>E</m:t>
        </m:r>
        <m:r>
          <w:rPr>
            <w:rFonts w:ascii="Cambria Math" w:hAnsi="Cambria Math"/>
          </w:rPr>
          <m:t>ϵ</m:t>
        </m:r>
        <m:sSup>
          <m:sSupPr>
            <m:ctrlPr>
              <w:rPr>
                <w:rFonts w:ascii="Cambria Math" w:hAnsi="Cambria Math"/>
              </w:rPr>
            </m:ctrlPr>
          </m:sSupPr>
          <m:e>
            <m:r>
              <w:rPr>
                <w:rFonts w:ascii="Cambria Math" w:hAnsi="Cambria Math"/>
              </w:rPr>
              <m:t>ϵ</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nor/>
          </m:rPr>
          <m:t>.</m:t>
        </m:r>
      </m:oMath>
      <w:r>
        <w:t xml:space="preserve"> </w:t>
      </w:r>
      <m:oMath>
        <m:r>
          <m:rPr>
            <m:sty m:val="p"/>
          </m:rPr>
          <w:rPr>
            <w:rFonts w:ascii="Cambria Math" w:hAnsi="Cambria Math"/>
          </w:rPr>
          <m:t>▫</m:t>
        </m:r>
      </m:oMath>
    </w:p>
    <w:p w14:paraId="591D3288" w14:textId="77777777" w:rsidR="006F4521" w:rsidRDefault="00000000" w:rsidP="001469FE">
      <w:pPr>
        <w:pStyle w:val="BodyText"/>
        <w:jc w:val="both"/>
      </w:pPr>
      <w:r>
        <w:t>Independent corruption can therefore break exact horizontal agreement at intermediate layers without invalidating the model. A residual threshold should account for noise scale and metric. In particular, forcing every noisy representation to have zero residual would change this forward process. A clean-prediction loss can be appropriate even when a zero-residual noisy-state loss is not.</w:t>
      </w:r>
    </w:p>
    <w:p w14:paraId="50286731" w14:textId="77777777" w:rsidR="006F4521" w:rsidRDefault="00000000" w:rsidP="001469FE">
      <w:pPr>
        <w:pStyle w:val="BodyText"/>
        <w:jc w:val="both"/>
      </w:pPr>
      <w:r>
        <w:t xml:space="preserve">Let </w:t>
      </w:r>
      <m:oMath>
        <m:r>
          <w:rPr>
            <w:rFonts w:ascii="Cambria Math" w:hAnsi="Cambria Math"/>
          </w:rPr>
          <m:t>U</m:t>
        </m:r>
      </m:oMath>
      <w:r>
        <w:t xml:space="preserve"> have orthonormal columns spanning </w:t>
      </w:r>
      <m:oMath>
        <m:r>
          <w:rPr>
            <w:rFonts w:ascii="Cambria Math" w:hAnsi="Cambria Math"/>
          </w:rPr>
          <m:t>V</m:t>
        </m:r>
        <m:r>
          <m:rPr>
            <m:nor/>
          </m:rPr>
          <m:t>,</m:t>
        </m:r>
      </m:oMath>
      <w:r>
        <w:t xml:space="preserve"> and write </w:t>
      </w:r>
      <m:oMath>
        <m:r>
          <w:rPr>
            <w:rFonts w:ascii="Cambria Math" w:hAnsi="Cambria Math"/>
          </w:rPr>
          <m:t>Π</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nor/>
          </m:rPr>
          <m:t>.</m:t>
        </m:r>
      </m:oMath>
    </w:p>
    <w:p w14:paraId="390BB032" w14:textId="77777777" w:rsidR="006F4521" w:rsidRDefault="00000000" w:rsidP="001469FE">
      <w:pPr>
        <w:pStyle w:val="BodyText"/>
        <w:keepNext/>
        <w:jc w:val="both"/>
      </w:pPr>
      <w:r>
        <w:rPr>
          <w:b/>
          <w:bCs/>
        </w:rPr>
        <w:t>Proposition 6.2 — Projection improves compatible clean prediction.</w:t>
      </w:r>
      <w:r>
        <w:t xml:space="preserve"> For every clean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V</m:t>
        </m:r>
      </m:oMath>
      <w:r>
        <w:t xml:space="preserve"> and arbitrary estimate </w:t>
      </w:r>
      <m:oMath>
        <m:acc>
          <m:accPr>
            <m:ctrlPr>
              <w:rPr>
                <w:rFonts w:ascii="Cambria Math" w:hAnsi="Cambria Math"/>
              </w:rPr>
            </m:ctrlPr>
          </m:accPr>
          <m:e>
            <m:r>
              <w:rPr>
                <w:rFonts w:ascii="Cambria Math" w:hAnsi="Cambria Math"/>
              </w:rPr>
              <m:t>X</m:t>
            </m:r>
          </m:e>
        </m:acc>
        <m:r>
          <m:rPr>
            <m:nor/>
          </m:rPr>
          <m:t>,</m:t>
        </m:r>
      </m:oMath>
    </w:p>
    <w:p w14:paraId="10734F80" w14:textId="77777777" w:rsidR="006F4521" w:rsidRDefault="00000000" w:rsidP="001469FE">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Π</m:t>
        </m:r>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Π</m:t>
            </m:r>
          </m:e>
        </m:d>
        <m:acc>
          <m:accPr>
            <m:ctrlPr>
              <w:rPr>
                <w:rFonts w:ascii="Cambria Math" w:hAnsi="Cambria Math"/>
              </w:rPr>
            </m:ctrlPr>
          </m:accPr>
          <m:e>
            <m:r>
              <w:rPr>
                <w:rFonts w:ascii="Cambria Math" w:hAnsi="Cambria Math"/>
              </w:rPr>
              <m:t>X</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(16)</w:t>
      </w:r>
    </w:p>
    <w:p w14:paraId="32BD931B" w14:textId="77777777" w:rsidR="006F4521" w:rsidRDefault="00000000" w:rsidP="001469FE">
      <w:pPr>
        <w:pStyle w:val="BodyText"/>
        <w:jc w:val="both"/>
      </w:pPr>
      <w:r>
        <w:t xml:space="preserve">Consequently, projecting a clean estimate cannot increase its squared reconstruction loss. Whenever defined, the Bayes clean mean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t xml:space="preserve"> already lies in </w:t>
      </w:r>
      <m:oMath>
        <m:r>
          <w:rPr>
            <w:rFonts w:ascii="Cambria Math" w:hAnsi="Cambria Math"/>
          </w:rPr>
          <m:t>V</m:t>
        </m:r>
        <m:r>
          <m:rPr>
            <m:nor/>
          </m:rPr>
          <m:t>.</m:t>
        </m:r>
      </m:oMath>
    </w:p>
    <w:p w14:paraId="2DC12FBA" w14:textId="77777777" w:rsidR="006F4521" w:rsidRDefault="00000000" w:rsidP="001469FE">
      <w:pPr>
        <w:pStyle w:val="BodyText"/>
        <w:jc w:val="both"/>
      </w:pPr>
      <w:r>
        <w:rPr>
          <w:i/>
          <w:iCs/>
        </w:rPr>
        <w:t>Proof.</w:t>
      </w:r>
      <w:r>
        <w:t xml:space="preserve"> The two errors are orthogonal. Conditional expectation preserves the linear constraint because </w:t>
      </w:r>
      <m:oMath>
        <m:r>
          <w:rPr>
            <w:rFonts w:ascii="Cambria Math" w:hAnsi="Cambria Math"/>
          </w:rPr>
          <m:t>δ</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0</m:t>
        </m:r>
        <m:r>
          <m:rPr>
            <m:nor/>
          </m:rPr>
          <m:t>.</m:t>
        </m:r>
      </m:oMath>
      <w:r>
        <w:t xml:space="preserve"> </w:t>
      </w:r>
      <m:oMath>
        <m:r>
          <m:rPr>
            <m:sty m:val="p"/>
          </m:rPr>
          <w:rPr>
            <w:rFonts w:ascii="Cambria Math" w:hAnsi="Cambria Math"/>
          </w:rPr>
          <m:t>▫</m:t>
        </m:r>
      </m:oMath>
    </w:p>
    <w:p w14:paraId="6750BFE5" w14:textId="77777777" w:rsidR="006F4521" w:rsidRDefault="00000000" w:rsidP="001469FE">
      <w:pPr>
        <w:pStyle w:val="BodyText"/>
        <w:jc w:val="both"/>
      </w:pPr>
      <w:r>
        <w:t xml:space="preserve">This is a reconstruction statement in the declared norm, not a theorem about likelihood, perceptual quality or a misspecified constraint. A false compatibility law can project away real information. Projecting the clean prediction also does not force the entire noisy trajectory into </w:t>
      </w:r>
      <m:oMath>
        <m:r>
          <w:rPr>
            <w:rFonts w:ascii="Cambria Math" w:hAnsi="Cambria Math"/>
          </w:rPr>
          <m:t>V</m:t>
        </m:r>
        <m:r>
          <m:rPr>
            <m:nor/>
          </m:rPr>
          <m:t>:</m:t>
        </m:r>
      </m:oMath>
      <w:r>
        <w:t xml:space="preserve"> DDIM’s remaining noise component may lie outside it until the clean endpoint.</w:t>
      </w:r>
    </w:p>
    <w:p w14:paraId="1FDE9F6B" w14:textId="77777777" w:rsidR="006F4521" w:rsidRDefault="00000000" w:rsidP="001469FE">
      <w:pPr>
        <w:pStyle w:val="BodyText"/>
        <w:jc w:val="both"/>
      </w:pPr>
      <w:r>
        <w:t xml:space="preserve">An ambient implementation trains a denoiser on correctly corrupted examples and returns a compatible clean estimate, for example </w:t>
      </w:r>
      <m:oMath>
        <m:r>
          <w:rPr>
            <w:rFonts w:ascii="Cambria Math" w:hAnsi="Cambria Math"/>
          </w:rPr>
          <m:t>U</m:t>
        </m:r>
        <m:sSub>
          <m:sSubPr>
            <m:ctrlPr>
              <w:rPr>
                <w:rFonts w:ascii="Cambria Math" w:hAnsi="Cambria Math"/>
              </w:rPr>
            </m:ctrlPr>
          </m:sSubPr>
          <m:e>
            <m:r>
              <w:rPr>
                <w:rFonts w:ascii="Cambria Math" w:hAnsi="Cambria Math"/>
              </w:rPr>
              <m:t>g</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r>
          <m:rPr>
            <m:nor/>
          </m:rPr>
          <m:t>.</m:t>
        </m:r>
      </m:oMath>
      <w:r>
        <w:t xml:space="preserve"> The noise prediction is then reconstructed from (3). Training an unrestricted noise predictor and adding a clean-compatibility penalty is another option, but its finite-weight output need not satisfy the law exactly.</w:t>
      </w:r>
    </w:p>
    <w:p w14:paraId="3A967C93" w14:textId="2604C3E8" w:rsidR="006F4521" w:rsidRDefault="00000000" w:rsidP="001469FE">
      <w:pPr>
        <w:pStyle w:val="Heading11"/>
        <w:jc w:val="both"/>
      </w:pPr>
      <w:bookmarkStart w:id="9" w:name="X863e7ee6194c69749e0622ebe64ac153ba76325"/>
      <w:bookmarkEnd w:id="8"/>
      <w:r>
        <w:t xml:space="preserve">7 Intrinsic </w:t>
      </w:r>
      <w:r w:rsidR="00F3614A">
        <w:t>diffusions</w:t>
      </w:r>
      <w:r>
        <w:t xml:space="preserve"> on compatible sections</w:t>
      </w:r>
    </w:p>
    <w:p w14:paraId="3A35EFCA" w14:textId="77777777" w:rsidR="006F4521" w:rsidRDefault="00000000" w:rsidP="001469FE">
      <w:pPr>
        <w:pStyle w:val="FirstParagraph"/>
        <w:jc w:val="both"/>
      </w:pPr>
      <w:r>
        <w:t xml:space="preserve">Assume a fixed linear compatibility model with </w:t>
      </w:r>
      <m:oMath>
        <m:r>
          <w:rPr>
            <w:rFonts w:ascii="Cambria Math" w:hAnsi="Cambria Math"/>
          </w:rPr>
          <m:t>r</m:t>
        </m:r>
        <m:r>
          <m:rPr>
            <m:sty m:val="p"/>
          </m:rPr>
          <w:rPr>
            <w:rFonts w:ascii="Cambria Math" w:hAnsi="Cambria Math"/>
          </w:rPr>
          <m:t>=dim</m:t>
        </m:r>
        <m:r>
          <w:rPr>
            <w:rFonts w:ascii="Cambria Math" w:hAnsi="Cambria Math"/>
          </w:rPr>
          <m:t>V</m:t>
        </m:r>
        <m:r>
          <m:rPr>
            <m:sty m:val="p"/>
          </m:rPr>
          <w:rPr>
            <w:rFonts w:ascii="Cambria Math" w:hAnsi="Cambria Math"/>
          </w:rPr>
          <m:t>&gt;</m:t>
        </m:r>
        <m:r>
          <w:rPr>
            <w:rFonts w:ascii="Cambria Math" w:hAnsi="Cambria Math"/>
          </w:rPr>
          <m:t>0</m:t>
        </m:r>
        <m:r>
          <m:rPr>
            <m:nor/>
          </m:rPr>
          <m:t>.</m:t>
        </m:r>
      </m:oMath>
      <w:r>
        <w:t xml:space="preserve"> Every compatible clean state is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h</m:t>
            </m:r>
          </m:e>
          <m:sub>
            <m:r>
              <w:rPr>
                <w:rFonts w:ascii="Cambria Math" w:hAnsi="Cambria Math"/>
              </w:rPr>
              <m:t>0</m:t>
            </m:r>
          </m:sub>
        </m:sSub>
        <m:r>
          <m:rPr>
            <m:nor/>
          </m:rPr>
          <m:t>.</m:t>
        </m:r>
      </m:oMath>
      <w:r>
        <w:t xml:space="preserve"> Define an ordinary DDPM forward chain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r>
          <m:rPr>
            <m:nor/>
          </m:rPr>
          <m:t>:</m:t>
        </m:r>
      </m:oMath>
    </w:p>
    <w:p w14:paraId="423CF0CC" w14:textId="77777777" w:rsidR="006F4521" w:rsidRDefault="00000000" w:rsidP="001469FE">
      <w:pPr>
        <w:pStyle w:val="Equation"/>
        <w:jc w:val="both"/>
      </w:pPr>
      <w:r>
        <w:tab/>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e>
        </m:d>
        <m:r>
          <m:rPr>
            <m:scr m:val="script"/>
            <m:sty m:val="p"/>
          </m:rPr>
          <w:rPr>
            <w:rFonts w:ascii="Cambria Math" w:hAnsi="Cambria Math"/>
          </w:rPr>
          <m:t>=N</m:t>
        </m:r>
        <m:d>
          <m:dPr>
            <m:ctrlPr>
              <w:rPr>
                <w:rFonts w:ascii="Cambria Math" w:hAnsi="Cambria Math"/>
              </w:rPr>
            </m:ctrlPr>
          </m:dPr>
          <m:e>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rad>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I</m:t>
                </m:r>
              </m:e>
              <m:sub>
                <m:r>
                  <w:rPr>
                    <w:rFonts w:ascii="Cambria Math" w:hAnsi="Cambria Math"/>
                  </w:rPr>
                  <m:t>r</m:t>
                </m:r>
              </m:sub>
            </m:sSub>
          </m:e>
        </m:d>
        <m:r>
          <m:rPr>
            <m:sty m:val="p"/>
          </m:rPr>
          <w:rPr>
            <w:rFonts w:ascii="Cambria Math" w:hAnsi="Cambria Math"/>
          </w:rPr>
          <m:t>,</m:t>
        </m:r>
        <m:r>
          <w:rPr>
            <w:rFonts w:ascii="Cambria Math" w:hAnsi="Cambria Math"/>
          </w:rPr>
          <m:t>  0</m:t>
        </m:r>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&lt;</m:t>
        </m:r>
        <m:r>
          <w:rPr>
            <w:rFonts w:ascii="Cambria Math" w:hAnsi="Cambria Math"/>
          </w:rPr>
          <m:t>1</m:t>
        </m:r>
        <m:r>
          <m:rPr>
            <m:sty m:val="p"/>
          </m:rPr>
          <w:rPr>
            <w:rFonts w:ascii="Cambria Math" w:hAnsi="Cambria Math"/>
          </w:rPr>
          <m:t>.</m:t>
        </m:r>
      </m:oMath>
      <w:r>
        <w:tab/>
        <w:t>(17)</w:t>
      </w:r>
    </w:p>
    <w:p w14:paraId="36EEA8D6" w14:textId="77777777" w:rsidR="006F4521" w:rsidRDefault="00000000" w:rsidP="001469FE">
      <w:pPr>
        <w:pStyle w:val="BodyText"/>
        <w:jc w:val="both"/>
      </w:pPr>
      <w:r>
        <w:t xml:space="preserve">Lift the chain through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h</m:t>
            </m:r>
          </m:e>
          <m:sub>
            <m:r>
              <w:rPr>
                <w:rFonts w:ascii="Cambria Math" w:hAnsi="Cambria Math"/>
              </w:rPr>
              <m:t>t</m:t>
            </m:r>
          </m:sub>
        </m:sSub>
        <m:r>
          <m:rPr>
            <m:nor/>
          </m:rPr>
          <m:t>.</m:t>
        </m:r>
      </m:oMath>
      <w:r>
        <w:t xml:space="preserve"> The induced clean distribution is the specified distribution of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mapped into </w:t>
      </w:r>
      <m:oMath>
        <m:sSup>
          <m:sSupPr>
            <m:ctrlPr>
              <w:rPr>
                <w:rFonts w:ascii="Cambria Math" w:hAnsi="Cambria Math"/>
              </w:rPr>
            </m:ctrlPr>
          </m:sSupPr>
          <m:e>
            <m:r>
              <w:rPr>
                <w:rFonts w:ascii="Cambria Math" w:hAnsi="Cambria Math"/>
              </w:rPr>
              <m:t>C</m:t>
            </m:r>
          </m:e>
          <m:sup>
            <m:r>
              <w:rPr>
                <w:rFonts w:ascii="Cambria Math" w:hAnsi="Cambria Math"/>
              </w:rPr>
              <m:t>0</m:t>
            </m:r>
          </m:sup>
        </m:sSup>
        <m:r>
          <m:rPr>
            <m:nor/>
          </m:rPr>
          <m:t>.</m:t>
        </m:r>
      </m:oMath>
    </w:p>
    <w:p w14:paraId="7CCFF4B4" w14:textId="77777777" w:rsidR="006F4521" w:rsidRDefault="00000000" w:rsidP="001469FE">
      <w:pPr>
        <w:pStyle w:val="BodyText"/>
        <w:keepNext/>
        <w:jc w:val="both"/>
      </w:pPr>
      <w:r>
        <w:rPr>
          <w:b/>
          <w:bCs/>
        </w:rPr>
        <w:t>Theorem 7.1 — Compatibility of intrinsic DDPM and DDIM.</w:t>
      </w:r>
      <w:r>
        <w:t xml:space="preserve"> Every forward state of (17) lies in </w:t>
      </w:r>
      <m:oMath>
        <m:r>
          <w:rPr>
            <w:rFonts w:ascii="Cambria Math" w:hAnsi="Cambria Math"/>
          </w:rPr>
          <m:t>V</m:t>
        </m:r>
        <m:r>
          <m:rPr>
            <m:nor/>
          </m:rPr>
          <m:t>.</m:t>
        </m:r>
      </m:oMath>
      <w:r>
        <w:t xml:space="preserve"> Every DDPM or DDIM reverse state constructed in intrinsic coordinates and lifted through </w:t>
      </w:r>
      <m:oMath>
        <m:r>
          <w:rPr>
            <w:rFonts w:ascii="Cambria Math" w:hAnsi="Cambria Math"/>
          </w:rPr>
          <m:t>U</m:t>
        </m:r>
      </m:oMath>
      <w:r>
        <w:t xml:space="preserve"> also lies in </w:t>
      </w:r>
      <m:oMath>
        <m:r>
          <w:rPr>
            <w:rFonts w:ascii="Cambria Math" w:hAnsi="Cambria Math"/>
          </w:rPr>
          <m:t>V</m:t>
        </m:r>
        <m:r>
          <m:rPr>
            <m:nor/>
          </m:rPr>
          <m:t>,</m:t>
        </m:r>
      </m:oMath>
      <w:r>
        <w:t xml:space="preserve"> for every realised innovation and every denoiser output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r>
          <m:rPr>
            <m:nor/>
          </m:rPr>
          <m:t>.</m:t>
        </m:r>
      </m:oMath>
    </w:p>
    <w:p w14:paraId="50EB8ADC" w14:textId="77777777" w:rsidR="006F4521" w:rsidRDefault="00000000" w:rsidP="001469FE">
      <w:pPr>
        <w:pStyle w:val="BodyText"/>
        <w:jc w:val="both"/>
      </w:pPr>
      <w:r>
        <w:rPr>
          <w:i/>
          <w:iCs/>
        </w:rPr>
        <w:t>Proof.</w:t>
      </w:r>
      <w:r>
        <w:t xml:space="preserve"> All such states are of the form </w:t>
      </w:r>
      <m:oMath>
        <m:r>
          <w:rPr>
            <w:rFonts w:ascii="Cambria Math" w:hAnsi="Cambria Math"/>
          </w:rPr>
          <m:t>Uh</m:t>
        </m:r>
        <m:r>
          <m:rPr>
            <m:nor/>
          </m:rPr>
          <m:t>,</m:t>
        </m:r>
      </m:oMath>
      <w:r>
        <w:t xml:space="preserve"> and </w:t>
      </w:r>
      <m:oMath>
        <m:r>
          <w:rPr>
            <w:rFonts w:ascii="Cambria Math" w:hAnsi="Cambria Math"/>
          </w:rPr>
          <m:t>δU</m:t>
        </m:r>
        <m:r>
          <m:rPr>
            <m:sty m:val="p"/>
          </m:rPr>
          <w:rPr>
            <w:rFonts w:ascii="Cambria Math" w:hAnsi="Cambria Math"/>
          </w:rPr>
          <m:t>=</m:t>
        </m:r>
        <m:r>
          <w:rPr>
            <w:rFonts w:ascii="Cambria Math" w:hAnsi="Cambria Math"/>
          </w:rPr>
          <m:t>0</m:t>
        </m:r>
        <m:r>
          <m:rPr>
            <m:nor/>
          </m:rPr>
          <m:t>.</m:t>
        </m:r>
      </m:oMath>
      <w:r>
        <w:t xml:space="preserve"> </w:t>
      </w:r>
      <m:oMath>
        <m:r>
          <m:rPr>
            <m:sty m:val="p"/>
          </m:rPr>
          <w:rPr>
            <w:rFonts w:ascii="Cambria Math" w:hAnsi="Cambria Math"/>
          </w:rPr>
          <m:t>▫</m:t>
        </m:r>
      </m:oMath>
    </w:p>
    <w:p w14:paraId="773B024B" w14:textId="77777777" w:rsidR="006F4521" w:rsidRDefault="00000000" w:rsidP="001469FE">
      <w:pPr>
        <w:pStyle w:val="BodyText"/>
        <w:jc w:val="both"/>
      </w:pPr>
      <w:r>
        <w:t>The compatibility claim is exact. It does not say that a learned reverse chain samples the true clean distribution exactly. Model error, finite-step approximation and endpoint mismatch remain. Sampling from a standard Gaussian at a finite terminal level is the usual approximation unless the terminal marginal is exactly that Gaussian.</w:t>
      </w:r>
    </w:p>
    <w:p w14:paraId="2DD3F86D" w14:textId="77777777" w:rsidR="006F4521" w:rsidRDefault="00000000" w:rsidP="001469FE">
      <w:pPr>
        <w:pStyle w:val="BodyText"/>
        <w:jc w:val="both"/>
      </w:pPr>
      <w:r>
        <w:lastRenderedPageBreak/>
        <w:t>A standard intrinsic noise-prediction objective is</w:t>
      </w:r>
    </w:p>
    <w:p w14:paraId="37EE26C5" w14:textId="77777777" w:rsidR="006F4521" w:rsidRDefault="00000000" w:rsidP="001469FE">
      <w:pPr>
        <w:pStyle w:val="Equation"/>
        <w:jc w:val="both"/>
      </w:pPr>
      <w:r>
        <w:tab/>
      </w:r>
      <m:oMath>
        <m:r>
          <m:rPr>
            <m:scr m:val="script"/>
            <m:sty m:val="p"/>
          </m:rPr>
          <w:rPr>
            <w:rFonts w:ascii="Cambria Math" w:hAnsi="Cambria Math"/>
          </w:rPr>
          <m:t>L</m:t>
        </m:r>
        <m:d>
          <m:dPr>
            <m:ctrlPr>
              <w:rPr>
                <w:rFonts w:ascii="Cambria Math" w:hAnsi="Cambria Math"/>
              </w:rPr>
            </m:ctrlPr>
          </m:dPr>
          <m:e>
            <m:r>
              <w:rPr>
                <w:rFonts w:ascii="Cambria Math" w:hAnsi="Cambria Math"/>
              </w:rPr>
              <m:t>θ</m:t>
            </m:r>
          </m:e>
        </m:d>
        <m:r>
          <m:rPr>
            <m:scr m:val="double-struck"/>
            <m:sty m:val="p"/>
          </m:rPr>
          <w:rPr>
            <w:rFonts w:ascii="Cambria Math" w:hAnsi="Cambria Math"/>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ϵ</m:t>
                    </m:r>
                    <m:r>
                      <m:rPr>
                        <m:sty m:val="p"/>
                      </m:rPr>
                      <w:rPr>
                        <w:rFonts w:ascii="Cambria Math" w:hAnsi="Cambria Math"/>
                      </w:rPr>
                      <m:t>,</m:t>
                    </m:r>
                    <m:r>
                      <w:rPr>
                        <w:rFonts w:ascii="Cambria Math" w:hAnsi="Cambria Math"/>
                      </w:rPr>
                      <m:t>t</m:t>
                    </m:r>
                  </m:e>
                </m:d>
              </m:e>
            </m:d>
          </m:e>
          <m:sup>
            <m:r>
              <w:rPr>
                <w:rFonts w:ascii="Cambria Math" w:hAnsi="Cambria Math"/>
              </w:rPr>
              <m:t>2</m:t>
            </m:r>
          </m:sup>
        </m:sSup>
        <m:r>
          <m:rPr>
            <m:sty m:val="p"/>
          </m:rPr>
          <w:rPr>
            <w:rFonts w:ascii="Cambria Math" w:hAnsi="Cambria Math"/>
          </w:rPr>
          <m:t>.</m:t>
        </m:r>
      </m:oMath>
      <w:r>
        <w:tab/>
        <w:t>(18)</w:t>
      </w:r>
    </w:p>
    <w:p w14:paraId="46521DBF" w14:textId="77777777" w:rsidR="006F4521" w:rsidRDefault="00000000" w:rsidP="001469FE">
      <w:pPr>
        <w:pStyle w:val="BodyText"/>
        <w:jc w:val="both"/>
      </w:pPr>
      <w:r>
        <w:t xml:space="preserve">Horizontal sheaf layers can be used inside </w:t>
      </w:r>
      <m:oMath>
        <m:sSub>
          <m:sSubPr>
            <m:ctrlPr>
              <w:rPr>
                <w:rFonts w:ascii="Cambria Math" w:hAnsi="Cambria Math"/>
              </w:rPr>
            </m:ctrlPr>
          </m:sSubPr>
          <m:e>
            <m:r>
              <w:rPr>
                <w:rFonts w:ascii="Cambria Math" w:hAnsi="Cambria Math"/>
              </w:rPr>
              <m:t>ϵ</m:t>
            </m:r>
          </m:e>
          <m:sub>
            <m:r>
              <w:rPr>
                <w:rFonts w:ascii="Cambria Math" w:hAnsi="Cambria Math"/>
              </w:rPr>
              <m:t>θ</m:t>
            </m:r>
          </m:sub>
        </m:sSub>
        <m:r>
          <m:rPr>
            <m:nor/>
          </m:rPr>
          <m:t>,</m:t>
        </m:r>
      </m:oMath>
      <w:r>
        <w:t xml:space="preserve"> but enforcing the output representation </w:t>
      </w:r>
      <m:oMath>
        <m:r>
          <w:rPr>
            <w:rFonts w:ascii="Cambria Math" w:hAnsi="Cambria Math"/>
          </w:rPr>
          <m:t>X</m:t>
        </m:r>
        <m:r>
          <m:rPr>
            <m:sty m:val="p"/>
          </m:rPr>
          <w:rPr>
            <w:rFonts w:ascii="Cambria Math" w:hAnsi="Cambria Math"/>
          </w:rPr>
          <m:t>=</m:t>
        </m:r>
        <m:r>
          <w:rPr>
            <w:rFonts w:ascii="Cambria Math" w:hAnsi="Cambria Math"/>
          </w:rPr>
          <m:t>Uh</m:t>
        </m:r>
      </m:oMath>
      <w:r>
        <w:t xml:space="preserve"> does not require materialising a dense projector. Sparse elimination, local shared-variable assembly or a factorised parameterisation can avoid that cost. The representation and its storage count must be included in a fair comparison.</w:t>
      </w:r>
    </w:p>
    <w:p w14:paraId="574BFB7B" w14:textId="77777777" w:rsidR="006F4521" w:rsidRDefault="00000000" w:rsidP="001469FE">
      <w:pPr>
        <w:pStyle w:val="BodyText"/>
        <w:jc w:val="both"/>
      </w:pPr>
      <w:r>
        <w:t xml:space="preserve">For </w:t>
      </w:r>
      <m:oMath>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w:t>
      </w:r>
      <m:oMath>
        <m:r>
          <w:rPr>
            <w:rFonts w:ascii="Cambria Math" w:hAnsi="Cambria Math"/>
          </w:rPr>
          <m:t>U</m:t>
        </m:r>
        <m:r>
          <m:rPr>
            <m:sty m:val="p"/>
          </m:rPr>
          <w:rPr>
            <w:rFonts w:ascii="Cambria Math" w:hAnsi="Cambria Math"/>
          </w:rPr>
          <m:t>=</m:t>
        </m:r>
        <m:r>
          <w:rPr>
            <w:rFonts w:ascii="Cambria Math" w:hAnsi="Cambria Math"/>
          </w:rPr>
          <m:t>I</m:t>
        </m:r>
        <m:r>
          <m:rPr>
            <m:nor/>
          </m:rPr>
          <m:t>,</m:t>
        </m:r>
      </m:oMath>
      <w:r>
        <w:t xml:space="preserve"> this is ordinary diffusion. For a nontrivial </w:t>
      </w:r>
      <m:oMath>
        <m:r>
          <w:rPr>
            <w:rFonts w:ascii="Cambria Math" w:hAnsi="Cambria Math"/>
          </w:rPr>
          <m:t>V</m:t>
        </m:r>
        <m:r>
          <m:rPr>
            <m:nor/>
          </m:rPr>
          <m:t>,</m:t>
        </m:r>
      </m:oMath>
      <w:r>
        <w:t xml:space="preserve"> densities and scores are defined relative to the intrinsic volume on </w:t>
      </w:r>
      <m:oMath>
        <m:r>
          <w:rPr>
            <w:rFonts w:ascii="Cambria Math" w:hAnsi="Cambria Math"/>
          </w:rPr>
          <m:t>V</m:t>
        </m:r>
        <m:r>
          <m:rPr>
            <m:nor/>
          </m:rPr>
          <m:t>,</m:t>
        </m:r>
      </m:oMath>
      <w:r>
        <w:t xml:space="preserve"> not ambient Lebesgue measure. If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is the intrinsic score, </w:t>
      </w:r>
      <m:oMath>
        <m:r>
          <w:rPr>
            <w:rFonts w:ascii="Cambria Math" w:hAnsi="Cambria Math"/>
          </w:rPr>
          <m:t>U</m:t>
        </m:r>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is its tangent representation in </w:t>
      </w:r>
      <m:oMath>
        <m:sSup>
          <m:sSupPr>
            <m:ctrlPr>
              <w:rPr>
                <w:rFonts w:ascii="Cambria Math" w:hAnsi="Cambria Math"/>
              </w:rPr>
            </m:ctrlPr>
          </m:sSupPr>
          <m:e>
            <m:r>
              <w:rPr>
                <w:rFonts w:ascii="Cambria Math" w:hAnsi="Cambria Math"/>
              </w:rPr>
              <m:t>C</m:t>
            </m:r>
          </m:e>
          <m:sup>
            <m:r>
              <w:rPr>
                <w:rFonts w:ascii="Cambria Math" w:hAnsi="Cambria Math"/>
              </w:rPr>
              <m:t>0</m:t>
            </m:r>
          </m:sup>
        </m:sSup>
        <m:r>
          <m:rPr>
            <m:nor/>
          </m:rPr>
          <m:t>.</m:t>
        </m:r>
      </m:oMath>
      <w:r>
        <w:t xml:space="preserve"> There is no full-dimensional log density of the singular lifted law to differentiate in every ambient direction.</w:t>
      </w:r>
    </w:p>
    <w:p w14:paraId="18FB8862" w14:textId="77777777" w:rsidR="006F4521" w:rsidRDefault="00000000" w:rsidP="001469FE">
      <w:pPr>
        <w:pStyle w:val="Heading21"/>
        <w:jc w:val="both"/>
      </w:pPr>
      <w:bookmarkStart w:id="10" w:name="X69c63eb08f2bdbb743f8688d1b30e5c5de5290f"/>
      <w:r>
        <w:t>7.1 The covariance required by horizontal compatibility</w:t>
      </w:r>
    </w:p>
    <w:p w14:paraId="04ABE442" w14:textId="77777777" w:rsidR="006F4521" w:rsidRDefault="00000000" w:rsidP="001469FE">
      <w:pPr>
        <w:pStyle w:val="FirstParagraph"/>
        <w:keepNext/>
        <w:jc w:val="both"/>
      </w:pPr>
      <w:r>
        <w:rPr>
          <w:b/>
          <w:bCs/>
        </w:rPr>
        <w:t>Theorem 7.2 — Compatible Gaussian noise.</w:t>
      </w:r>
      <w:r>
        <w:t xml:space="preserve"> Let a candidate’s innovation be </w:t>
      </w:r>
      <m:oMath>
        <m:r>
          <w:rPr>
            <w:rFonts w:ascii="Cambria Math" w:hAnsi="Cambria Math"/>
          </w:rPr>
          <m:t>Gϵ</m:t>
        </m:r>
      </m:oMath>
      <w:r>
        <w:t xml:space="preserve"> with standard Gaussian </w:t>
      </w:r>
      <m:oMath>
        <m:r>
          <w:rPr>
            <w:rFonts w:ascii="Cambria Math" w:hAnsi="Cambria Math"/>
          </w:rPr>
          <m:t>ϵ</m:t>
        </m:r>
        <m:r>
          <m:rPr>
            <m:nor/>
          </m:rPr>
          <m:t>.</m:t>
        </m:r>
      </m:oMath>
      <w:r>
        <w:t xml:space="preserve"> Then </w:t>
      </w:r>
      <m:oMath>
        <m:r>
          <w:rPr>
            <w:rFonts w:ascii="Cambria Math" w:hAnsi="Cambria Math"/>
          </w:rPr>
          <m:t>δGϵ</m:t>
        </m:r>
        <m:r>
          <m:rPr>
            <m:sty m:val="p"/>
          </m:rPr>
          <w:rPr>
            <w:rFonts w:ascii="Cambria Math" w:hAnsi="Cambria Math"/>
          </w:rPr>
          <m:t>=</m:t>
        </m:r>
        <m:r>
          <w:rPr>
            <w:rFonts w:ascii="Cambria Math" w:hAnsi="Cambria Math"/>
          </w:rPr>
          <m:t>0</m:t>
        </m:r>
      </m:oMath>
      <w:r>
        <w:t xml:space="preserve"> almost surely if and only if </w:t>
      </w:r>
      <m:oMath>
        <m:r>
          <w:rPr>
            <w:rFonts w:ascii="Cambria Math" w:hAnsi="Cambria Math"/>
          </w:rPr>
          <m:t>δG</m:t>
        </m:r>
        <m:r>
          <m:rPr>
            <m:sty m:val="p"/>
          </m:rPr>
          <w:rPr>
            <w:rFonts w:ascii="Cambria Math" w:hAnsi="Cambria Math"/>
          </w:rPr>
          <m:t>=</m:t>
        </m:r>
        <m:r>
          <w:rPr>
            <w:rFonts w:ascii="Cambria Math" w:hAnsi="Cambria Math"/>
          </w:rPr>
          <m:t>0</m:t>
        </m:r>
        <m:r>
          <m:rPr>
            <m:nor/>
          </m:rPr>
          <m:t>.</m:t>
        </m:r>
      </m:oMath>
      <w:r>
        <w:t xml:space="preserve"> Its covariance is supported on </w:t>
      </w:r>
      <m:oMath>
        <m:r>
          <w:rPr>
            <w:rFonts w:ascii="Cambria Math" w:hAnsi="Cambria Math"/>
          </w:rPr>
          <m:t>V</m:t>
        </m:r>
      </m:oMath>
      <w:r>
        <w:t xml:space="preserve"> and has rank at most </w:t>
      </w:r>
      <m:oMath>
        <m:r>
          <w:rPr>
            <w:rFonts w:ascii="Cambria Math" w:hAnsi="Cambria Math"/>
          </w:rPr>
          <m:t>r</m:t>
        </m:r>
        <m:r>
          <m:rPr>
            <m:nor/>
          </m:rPr>
          <m:t>.</m:t>
        </m:r>
      </m:oMath>
    </w:p>
    <w:p w14:paraId="5160647C" w14:textId="77777777" w:rsidR="006F4521" w:rsidRDefault="00000000" w:rsidP="001469FE">
      <w:pPr>
        <w:pStyle w:val="BodyText"/>
        <w:jc w:val="both"/>
      </w:pPr>
      <w:r>
        <w:rPr>
          <w:i/>
          <w:iCs/>
        </w:rPr>
        <w:t>Proof.</w:t>
      </w:r>
      <w:r>
        <w:t xml:space="preserve"> The expected squared residual equals </w:t>
      </w:r>
      <m:oMath>
        <m:r>
          <m:rPr>
            <m:sty m:val="p"/>
          </m:rPr>
          <w:rPr>
            <w:rFonts w:ascii="Cambria Math" w:hAnsi="Cambria Math"/>
          </w:rPr>
          <m:t>∥</m:t>
        </m:r>
        <m:r>
          <w:rPr>
            <w:rFonts w:ascii="Cambria Math" w:hAnsi="Cambria Math"/>
          </w:rPr>
          <m:t>δG</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m:rPr>
            <m:nor/>
          </m:rPr>
          <m:t>.</m:t>
        </m:r>
      </m:oMath>
      <w:r>
        <w:t xml:space="preserve"> It vanishes exactly when </w:t>
      </w:r>
      <m:oMath>
        <m:r>
          <w:rPr>
            <w:rFonts w:ascii="Cambria Math" w:hAnsi="Cambria Math"/>
          </w:rPr>
          <m:t>δG</m:t>
        </m:r>
        <m:r>
          <m:rPr>
            <m:sty m:val="p"/>
          </m:rPr>
          <w:rPr>
            <w:rFonts w:ascii="Cambria Math" w:hAnsi="Cambria Math"/>
          </w:rPr>
          <m:t>=</m:t>
        </m:r>
        <m:r>
          <w:rPr>
            <w:rFonts w:ascii="Cambria Math" w:hAnsi="Cambria Math"/>
          </w:rPr>
          <m:t>0</m:t>
        </m:r>
        <m:r>
          <m:rPr>
            <m:nor/>
          </m:rPr>
          <m:t>.</m:t>
        </m:r>
      </m:oMath>
      <w:r>
        <w:t xml:space="preserve"> Then the image of </w:t>
      </w:r>
      <m:oMath>
        <m:r>
          <w:rPr>
            <w:rFonts w:ascii="Cambria Math" w:hAnsi="Cambria Math"/>
          </w:rPr>
          <m:t>G</m:t>
        </m:r>
      </m:oMath>
      <w:r>
        <w:t xml:space="preserve"> lies in </w:t>
      </w:r>
      <m:oMath>
        <m:r>
          <w:rPr>
            <w:rFonts w:ascii="Cambria Math" w:hAnsi="Cambria Math"/>
          </w:rPr>
          <m:t>V</m:t>
        </m:r>
        <m:r>
          <m:rPr>
            <m:nor/>
          </m:rPr>
          <m:t>,</m:t>
        </m:r>
      </m:oMath>
      <w:r>
        <w:t xml:space="preserve"> giving the support and rank statements. </w:t>
      </w:r>
      <m:oMath>
        <m:r>
          <m:rPr>
            <m:sty m:val="p"/>
          </m:rPr>
          <w:rPr>
            <w:rFonts w:ascii="Cambria Math" w:hAnsi="Cambria Math"/>
          </w:rPr>
          <m:t>▫</m:t>
        </m:r>
      </m:oMath>
    </w:p>
    <w:p w14:paraId="79FBBED6" w14:textId="77777777" w:rsidR="006F4521" w:rsidRDefault="00000000" w:rsidP="001469FE">
      <w:pPr>
        <w:pStyle w:val="BodyText"/>
        <w:jc w:val="both"/>
      </w:pPr>
      <w:r>
        <w:t xml:space="preserve">If </w:t>
      </w:r>
      <m:oMath>
        <m:r>
          <w:rPr>
            <w:rFonts w:ascii="Cambria Math" w:hAnsi="Cambria Math"/>
          </w:rPr>
          <m:t>δ</m:t>
        </m:r>
        <m:r>
          <m:rPr>
            <m:sty m:val="p"/>
          </m:rPr>
          <w:rPr>
            <w:rFonts w:ascii="Cambria Math" w:hAnsi="Cambria Math"/>
          </w:rPr>
          <m:t>≠</m:t>
        </m:r>
        <m:r>
          <w:rPr>
            <w:rFonts w:ascii="Cambria Math" w:hAnsi="Cambria Math"/>
          </w:rPr>
          <m:t>0</m:t>
        </m:r>
        <m:r>
          <m:rPr>
            <m:nor/>
          </m:rPr>
          <m:t>,</m:t>
        </m:r>
      </m:oMath>
      <w:r>
        <w:t xml:space="preserve"> full-rank ambient independent noise cannot simultaneously satisfy exact compatibility. Intrinsic isotropic noise has covariance </w:t>
      </w:r>
      <m:oMath>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nor/>
          </m:rPr>
          <m:t>,</m:t>
        </m:r>
      </m:oMath>
      <w:r>
        <w:t xml:space="preserve"> so individual local coordinates need not each have variance one. To match other local covariance conventions, use </w:t>
      </w:r>
      <m:oMath>
        <m:r>
          <w:rPr>
            <w:rFonts w:ascii="Cambria Math" w:hAnsi="Cambria Math"/>
          </w:rPr>
          <m:t>G</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S</m:t>
            </m:r>
          </m:e>
          <m:sup>
            <m:r>
              <w:rPr>
                <w:rFonts w:ascii="Cambria Math" w:hAnsi="Cambria Math"/>
              </w:rPr>
              <m:t>1</m:t>
            </m:r>
            <m:r>
              <m:rPr>
                <m:sty m:val="p"/>
              </m:rPr>
              <w:rPr>
                <w:rFonts w:ascii="Cambria Math" w:hAnsi="Cambria Math"/>
              </w:rPr>
              <m:t>/</m:t>
            </m:r>
            <m:r>
              <w:rPr>
                <w:rFonts w:ascii="Cambria Math" w:hAnsi="Cambria Math"/>
              </w:rPr>
              <m:t>2</m:t>
            </m:r>
          </m:sup>
        </m:sSup>
      </m:oMath>
      <w:r>
        <w:t xml:space="preserve"> with a specified </w:t>
      </w:r>
      <m:oMath>
        <m:r>
          <w:rPr>
            <w:rFonts w:ascii="Cambria Math" w:hAnsi="Cambria Math"/>
          </w:rPr>
          <m:t>S</m:t>
        </m:r>
        <m:r>
          <m:rPr>
            <m:sty m:val="p"/>
          </m:rPr>
          <w:rPr>
            <w:rFonts w:ascii="Cambria Math" w:hAnsi="Cambria Math"/>
          </w:rPr>
          <m:t>≽</m:t>
        </m:r>
        <m:r>
          <w:rPr>
            <w:rFonts w:ascii="Cambria Math" w:hAnsi="Cambria Math"/>
          </w:rPr>
          <m:t>0</m:t>
        </m:r>
        <m:r>
          <m:rPr>
            <m:nor/>
          </m:rPr>
          <m:t>.</m:t>
        </m:r>
      </m:oMath>
      <w:r>
        <w:t xml:space="preserve"> Feasibility of desired local covariances is an additional constraint, not a consequence of having a basis.</w:t>
      </w:r>
    </w:p>
    <w:p w14:paraId="49D5171F" w14:textId="77777777" w:rsidR="006F4521" w:rsidRDefault="00000000" w:rsidP="001469FE">
      <w:pPr>
        <w:pStyle w:val="BodyText"/>
        <w:keepNext/>
        <w:jc w:val="both"/>
      </w:pPr>
      <w:r>
        <w:rPr>
          <w:b/>
          <w:bCs/>
        </w:rPr>
        <w:t>Proposition 7.3 — Gaussian kernels commute with restrictions in law.</w:t>
      </w:r>
      <w:r>
        <w:t xml:space="preserve"> For a linear restriction </w:t>
      </w:r>
      <m:oMath>
        <m:r>
          <w:rPr>
            <w:rFonts w:ascii="Cambria Math" w:hAnsi="Cambria Math"/>
          </w:rPr>
          <m:t>R</m:t>
        </m:r>
        <m:r>
          <m:rPr>
            <m:nor/>
          </m:rPr>
          <m:t>,</m:t>
        </m:r>
      </m:oMath>
      <w:r>
        <w:t xml:space="preserve"> source corruption </w:t>
      </w:r>
      <m:oMath>
        <m:r>
          <w:rPr>
            <w:rFonts w:ascii="Cambria Math" w:hAnsi="Cambria Math"/>
          </w:rPr>
          <m:t>Y</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ζ</m:t>
        </m:r>
      </m:oMath>
      <w:r>
        <w:t xml:space="preserve"> with </w:t>
      </w:r>
      <m:oMath>
        <m:r>
          <w:rPr>
            <w:rFonts w:ascii="Cambria Math" w:hAnsi="Cambria Math"/>
          </w:rPr>
          <m:t>ζ</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Q</m:t>
            </m:r>
          </m:e>
        </m:d>
        <m:r>
          <m:rPr>
            <m:nor/>
          </m:rPr>
          <m:t>,</m:t>
        </m:r>
      </m:oMath>
      <w:r>
        <w:t xml:space="preserve"> and Gaussian target corruption with mean </w:t>
      </w:r>
      <m:oMath>
        <m:r>
          <w:rPr>
            <w:rFonts w:ascii="Cambria Math" w:hAnsi="Cambria Math"/>
          </w:rPr>
          <m:t>aRx</m:t>
        </m:r>
      </m:oMath>
      <w:r>
        <w:t xml:space="preserve"> and covariance </w:t>
      </w:r>
      <m:oMath>
        <m:sSub>
          <m:sSubPr>
            <m:ctrlPr>
              <w:rPr>
                <w:rFonts w:ascii="Cambria Math" w:hAnsi="Cambria Math"/>
              </w:rPr>
            </m:ctrlPr>
          </m:sSubPr>
          <m:e>
            <m:r>
              <w:rPr>
                <w:rFonts w:ascii="Cambria Math" w:hAnsi="Cambria Math"/>
              </w:rPr>
              <m:t>Q</m:t>
            </m:r>
          </m:e>
          <m:sub>
            <m:r>
              <w:rPr>
                <w:rFonts w:ascii="Cambria Math" w:hAnsi="Cambria Math"/>
              </w:rPr>
              <m:t>e</m:t>
            </m:r>
          </m:sub>
        </m:sSub>
        <m:r>
          <m:rPr>
            <m:nor/>
          </m:rPr>
          <m:t>,</m:t>
        </m:r>
      </m:oMath>
      <w:r>
        <w:t xml:space="preserve"> restriction and corruption have the same distribution for all </w:t>
      </w:r>
      <m:oMath>
        <m:r>
          <w:rPr>
            <w:rFonts w:ascii="Cambria Math" w:hAnsi="Cambria Math"/>
          </w:rPr>
          <m:t>x</m:t>
        </m:r>
      </m:oMath>
      <w:r>
        <w:t xml:space="preserve"> if and only if </w:t>
      </w: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r>
          <w:rPr>
            <w:rFonts w:ascii="Cambria Math" w:hAnsi="Cambria Math"/>
          </w:rPr>
          <m:t>RQ</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nor/>
          </m:rPr>
          <m:t>.</m:t>
        </m:r>
      </m:oMath>
    </w:p>
    <w:p w14:paraId="0EE4D203" w14:textId="77777777" w:rsidR="006F4521" w:rsidRDefault="00000000" w:rsidP="001469FE">
      <w:pPr>
        <w:pStyle w:val="BodyText"/>
        <w:jc w:val="both"/>
      </w:pPr>
      <w:r>
        <w:rPr>
          <w:i/>
          <w:iCs/>
        </w:rPr>
        <w:t>Proof.</w:t>
      </w:r>
      <w:r>
        <w:t xml:space="preserve"> The pushed-forward Gaussian has mean </w:t>
      </w:r>
      <m:oMath>
        <m:r>
          <w:rPr>
            <w:rFonts w:ascii="Cambria Math" w:hAnsi="Cambria Math"/>
          </w:rPr>
          <m:t>aRx</m:t>
        </m:r>
      </m:oMath>
      <w:r>
        <w:t xml:space="preserve"> and covariance </w:t>
      </w:r>
      <m:oMath>
        <m:r>
          <w:rPr>
            <w:rFonts w:ascii="Cambria Math" w:hAnsi="Cambria Math"/>
          </w:rPr>
          <m:t>RQ</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nor/>
          </m:rPr>
          <m:t>.</m:t>
        </m:r>
      </m:oMath>
      <w:r>
        <w:t xml:space="preserve"> Gaussian laws agree exactly when these quantities agree. </w:t>
      </w:r>
      <m:oMath>
        <m:r>
          <m:rPr>
            <m:sty m:val="p"/>
          </m:rPr>
          <w:rPr>
            <w:rFonts w:ascii="Cambria Math" w:hAnsi="Cambria Math"/>
          </w:rPr>
          <m:t>▫</m:t>
        </m:r>
      </m:oMath>
    </w:p>
    <w:p w14:paraId="7B597715" w14:textId="77777777" w:rsidR="006F4521" w:rsidRDefault="00000000" w:rsidP="001469FE">
      <w:pPr>
        <w:pStyle w:val="BodyText"/>
        <w:jc w:val="both"/>
      </w:pPr>
      <w:r>
        <w:t xml:space="preserve">A common underlying innovation gives a pathwise coupling by using </w:t>
      </w:r>
      <m:oMath>
        <m:r>
          <w:rPr>
            <w:rFonts w:ascii="Cambria Math" w:hAnsi="Cambria Math"/>
          </w:rPr>
          <m:t>Rζ</m:t>
        </m:r>
      </m:oMath>
      <w:r>
        <w:t xml:space="preserve"> at the target. Independently drawn source and target noises can obey the same marginal law without making the realised square commute. For nonisometric restrictions, assigning identity covariance at both ends usually fails even in law.</w:t>
      </w:r>
    </w:p>
    <w:p w14:paraId="323A5119" w14:textId="77777777" w:rsidR="006F4521" w:rsidRDefault="00000000" w:rsidP="001469FE">
      <w:pPr>
        <w:pStyle w:val="CaptionedFigure"/>
        <w:jc w:val="both"/>
      </w:pPr>
      <w:r>
        <w:rPr>
          <w:noProof/>
        </w:rPr>
        <w:lastRenderedPageBreak/>
        <w:drawing>
          <wp:inline distT="0" distB="0" distL="0" distR="0" wp14:anchorId="54F2930E" wp14:editId="790062B0">
            <wp:extent cx="5830316" cy="2569941"/>
            <wp:effectExtent l="0" t="0" r="0" b="0"/>
            <wp:docPr id="36" name="Picture" descr="Measured ambient compatibility residual and exact expectation compared with compatible projected noise."/>
            <wp:cNvGraphicFramePr/>
            <a:graphic xmlns:a="http://schemas.openxmlformats.org/drawingml/2006/main">
              <a:graphicData uri="http://schemas.openxmlformats.org/drawingml/2006/picture">
                <pic:pic xmlns:pic="http://schemas.openxmlformats.org/drawingml/2006/picture">
                  <pic:nvPicPr>
                    <pic:cNvPr id="37" name="Picture" descr="fig/noise.png"/>
                    <pic:cNvPicPr>
                      <a:picLocks noChangeAspect="1" noChangeArrowheads="1"/>
                    </pic:cNvPicPr>
                  </pic:nvPicPr>
                  <pic:blipFill>
                    <a:blip r:embed="rId9"/>
                    <a:stretch>
                      <a:fillRect/>
                    </a:stretch>
                  </pic:blipFill>
                  <pic:spPr bwMode="auto">
                    <a:xfrm>
                      <a:off x="0" y="0"/>
                      <a:ext cx="5830316" cy="2569941"/>
                    </a:xfrm>
                    <a:prstGeom prst="rect">
                      <a:avLst/>
                    </a:prstGeom>
                    <a:noFill/>
                    <a:ln w="9525">
                      <a:noFill/>
                      <a:headEnd/>
                      <a:tailEnd/>
                    </a:ln>
                  </pic:spPr>
                </pic:pic>
              </a:graphicData>
            </a:graphic>
          </wp:inline>
        </w:drawing>
      </w:r>
    </w:p>
    <w:p w14:paraId="0245F84A" w14:textId="77777777" w:rsidR="006F4521" w:rsidRDefault="00000000" w:rsidP="001469FE">
      <w:pPr>
        <w:pStyle w:val="ImageCaption"/>
        <w:keepLines/>
        <w:jc w:val="both"/>
      </w:pPr>
      <w:r>
        <w:t>Figure 3. Independent ambient noise creates the residual predicted by Theorem 6.1. Correlated noise obtained from the compatible projector has residual at numerical roundoff. Each point uses the same declared chain model and 100,000 Gaussian innovations; the analytic ambient curve is not fitted to the observations.</w:t>
      </w:r>
    </w:p>
    <w:p w14:paraId="5152D7F1" w14:textId="77777777" w:rsidR="006F4521" w:rsidRDefault="00000000" w:rsidP="001469FE">
      <w:pPr>
        <w:pStyle w:val="Heading21"/>
        <w:jc w:val="both"/>
      </w:pPr>
      <w:bookmarkStart w:id="11" w:name="X662a51dd6156e13e19752af85e24365a6d7807b"/>
      <w:bookmarkEnd w:id="10"/>
      <w:r>
        <w:t>7.2 Holonomy can obstruct a nondegenerate noise model</w:t>
      </w:r>
    </w:p>
    <w:p w14:paraId="72332712" w14:textId="77777777" w:rsidR="006F4521" w:rsidRDefault="00000000" w:rsidP="001469FE">
      <w:pPr>
        <w:pStyle w:val="FirstParagraph"/>
        <w:jc w:val="both"/>
      </w:pPr>
      <w:r>
        <w:t xml:space="preserve">Consider scalar restrictions around a cycle requiring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nor/>
          </m:rPr>
          <m:t>,</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nor/>
          </m:rPr>
          <m:t>.</m:t>
        </m:r>
      </m:oMath>
      <w:r>
        <w:t xml:space="preserve"> The only compatible state is zero. Its coboundary is</w:t>
      </w:r>
    </w:p>
    <w:p w14:paraId="2F6ECB4F" w14:textId="77777777" w:rsidR="006F4521" w:rsidRDefault="00000000" w:rsidP="001469FE">
      <w:pPr>
        <w:pStyle w:val="Equation"/>
        <w:jc w:val="both"/>
      </w:pPr>
      <w:r>
        <w:tab/>
      </w:r>
      <m:oMath>
        <m:r>
          <w:rPr>
            <w:rFonts w:ascii="Cambria Math" w:hAnsi="Cambria Math"/>
          </w:rPr>
          <m:t>δX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det</m:t>
        </m:r>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oMath>
      <w:r>
        <w:tab/>
        <w:t>(19)</w:t>
      </w:r>
    </w:p>
    <w:p w14:paraId="487A7396" w14:textId="31CD7344" w:rsidR="006F4521" w:rsidRDefault="00F3614A" w:rsidP="001469FE">
      <w:pPr>
        <w:pStyle w:val="BodyText"/>
        <w:jc w:val="both"/>
      </w:pPr>
      <w:r>
        <w:t>Thus,</w:t>
      </w:r>
      <w:r w:rsidR="00000000">
        <w:t xml:space="preserve"> an everywhere-compatible scalar Gaussian has zero covariance. In a higher-dimensional orthogonal local system, compatible values are restricted by the common fixed subspace of cycle holonomies. A nontrivial sheaf can reduce the available noise and data dimensions so far that a proposed generative model becomes useless. The target representation must have enough compatible degrees of freedom for the intended task.</w:t>
      </w:r>
    </w:p>
    <w:p w14:paraId="1CB10BD3" w14:textId="77777777" w:rsidR="006F4521" w:rsidRDefault="00000000" w:rsidP="001469FE">
      <w:pPr>
        <w:pStyle w:val="BodyText"/>
        <w:jc w:val="both"/>
      </w:pPr>
      <w:r>
        <w:t>This is a concrete constraint on the horizontal design. Compatibility is not always a harmless regulariser, and nontrivial holonomy is not automatically a benefit. Different generated candidates use independent intrinsic innovations by default. Correlation is required between local views within a candidate. Correlation between separate samples of a batch is optional, and Section 11 shows exactly when it leaves each sample’s law unchanged.</w:t>
      </w:r>
    </w:p>
    <w:p w14:paraId="4F1F5852" w14:textId="77777777" w:rsidR="006F4521" w:rsidRDefault="00000000" w:rsidP="001469FE">
      <w:pPr>
        <w:pStyle w:val="Heading11"/>
        <w:jc w:val="both"/>
      </w:pPr>
      <w:bookmarkStart w:id="12" w:name="condition-first-and-diffuse-second"/>
      <w:bookmarkEnd w:id="9"/>
      <w:bookmarkEnd w:id="11"/>
      <w:r>
        <w:t>8 Condition first and diffuse second</w:t>
      </w:r>
    </w:p>
    <w:p w14:paraId="008C2440" w14:textId="77777777" w:rsidR="006F4521" w:rsidRDefault="00000000" w:rsidP="001469FE">
      <w:pPr>
        <w:pStyle w:val="FirstParagraph"/>
        <w:jc w:val="both"/>
      </w:pPr>
      <w:r>
        <w:t>A tractable probabilistic bridge is to specify the clean conditional model before noising it. This also separates two meanings of examples. Multiple observations of one latent object can enter a likelihood product; unrelated training examples usually define a population distribution instead. Treating the latter as simultaneous measurements of one object changes the modelling assumption.</w:t>
      </w:r>
    </w:p>
    <w:p w14:paraId="1B57524A" w14:textId="77777777" w:rsidR="006F4521" w:rsidRDefault="00000000" w:rsidP="001469FE">
      <w:pPr>
        <w:pStyle w:val="BodyText"/>
        <w:jc w:val="both"/>
      </w:pPr>
      <w:r>
        <w:t xml:space="preserve">Let </w:t>
      </w:r>
      <m:oMath>
        <m:r>
          <w:rPr>
            <w:rFonts w:ascii="Cambria Math" w:hAnsi="Cambria Math"/>
          </w:rPr>
          <m:t>h</m:t>
        </m:r>
      </m:oMath>
      <w:r>
        <w:t xml:space="preserve"> have proper prior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e>
        </m:d>
        <m:r>
          <m:rPr>
            <m:nor/>
          </m:rPr>
          <m:t>,</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0</m:t>
        </m:r>
        <m:r>
          <m:rPr>
            <m:nor/>
          </m:rPr>
          <m:t>,</m:t>
        </m:r>
      </m:oMath>
      <w:r>
        <w:t xml:space="preserve"> and conditionally independent observations </w:t>
      </w:r>
      <m:oMath>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m:rPr>
            <m:nor/>
          </m:rPr>
          <m:t>,</m:t>
        </m:r>
      </m:oMath>
      <w:r>
        <w:t xml:space="preserve"> </w:t>
      </w:r>
      <m:oMath>
        <m:sSub>
          <m:sSubPr>
            <m:ctrlPr>
              <w:rPr>
                <w:rFonts w:ascii="Cambria Math" w:hAnsi="Cambria Math"/>
              </w:rPr>
            </m:ctrlPr>
          </m:sSubPr>
          <m:e>
            <m:r>
              <w:rPr>
                <w:rFonts w:ascii="Cambria Math" w:hAnsi="Cambria Math"/>
              </w:rPr>
              <m:t>η</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e>
        </m:d>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0</m:t>
        </m:r>
        <m:r>
          <m:rPr>
            <m:nor/>
          </m:rPr>
          <m:t>.</m:t>
        </m:r>
      </m:oMath>
      <w:r>
        <w:t xml:space="preserve"> For local sheaf data take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U</m:t>
        </m:r>
        <m:r>
          <m:rPr>
            <m:nor/>
          </m:rPr>
          <m:t>.</m:t>
        </m:r>
      </m:oMath>
      <w:r>
        <w:t xml:space="preserve"> Collecting the observations gives </w:t>
      </w:r>
      <m:oMath>
        <m:r>
          <w:rPr>
            <w:rFonts w:ascii="Cambria Math" w:hAnsi="Cambria Math"/>
          </w:rPr>
          <m:t>o</m:t>
        </m:r>
        <m:r>
          <m:rPr>
            <m:sty m:val="p"/>
          </m:rPr>
          <w:rPr>
            <w:rFonts w:ascii="Cambria Math" w:hAnsi="Cambria Math"/>
          </w:rPr>
          <m:t>=</m:t>
        </m:r>
        <m:r>
          <w:rPr>
            <w:rFonts w:ascii="Cambria Math" w:hAnsi="Cambria Math"/>
          </w:rPr>
          <m:t>Bh</m:t>
        </m:r>
        <m:r>
          <m:rPr>
            <m:sty m:val="p"/>
          </m:rPr>
          <w:rPr>
            <w:rFonts w:ascii="Cambria Math" w:hAnsi="Cambria Math"/>
          </w:rPr>
          <m:t>+</m:t>
        </m:r>
        <m:r>
          <w:rPr>
            <w:rFonts w:ascii="Cambria Math" w:hAnsi="Cambria Math"/>
          </w:rPr>
          <m:t>η</m:t>
        </m:r>
      </m:oMath>
      <w:r>
        <w:t xml:space="preserve"> with block-diagonal covariance </w:t>
      </w:r>
      <m:oMath>
        <m:r>
          <w:rPr>
            <w:rFonts w:ascii="Cambria Math" w:hAnsi="Cambria Math"/>
          </w:rPr>
          <m:t>N</m:t>
        </m:r>
        <m:r>
          <m:rPr>
            <m:nor/>
          </m:rPr>
          <m:t>.</m:t>
        </m:r>
      </m:oMath>
    </w:p>
    <w:p w14:paraId="7FFCACB5" w14:textId="77777777" w:rsidR="006F4521" w:rsidRDefault="00000000" w:rsidP="001469FE">
      <w:pPr>
        <w:pStyle w:val="BodyText"/>
        <w:keepNext/>
        <w:jc w:val="both"/>
      </w:pPr>
      <w:r>
        <w:rPr>
          <w:b/>
          <w:bCs/>
        </w:rPr>
        <w:t>Theorem 8.1 — A harmonic posterior with consistent noised marginals.</w:t>
      </w:r>
      <w:r>
        <w:t xml:space="preserve"> The clean posterior is Gaussian with</w:t>
      </w:r>
    </w:p>
    <w:p w14:paraId="1B7AA091" w14:textId="77777777" w:rsidR="006F4521" w:rsidRDefault="00000000" w:rsidP="001469FE">
      <w:pPr>
        <w:pStyle w:val="Equation"/>
        <w:jc w:val="both"/>
      </w:pPr>
      <w:r>
        <w:tab/>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w:rPr>
            <w:rFonts w:ascii="Cambria Math" w:hAnsi="Cambria Math"/>
          </w:rPr>
          <m:t>B</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0</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r>
              <w:rPr>
                <w:rFonts w:ascii="Cambria Math" w:hAnsi="Cambria Math"/>
              </w:rPr>
              <m:t>o</m:t>
            </m:r>
          </m:e>
        </m:d>
        <m:r>
          <m:rPr>
            <m:sty m:val="p"/>
          </m:rPr>
          <w:rPr>
            <w:rFonts w:ascii="Cambria Math" w:hAnsi="Cambria Math"/>
          </w:rPr>
          <m:t>.</m:t>
        </m:r>
      </m:oMath>
      <w:r>
        <w:tab/>
        <w:t>(20)</w:t>
      </w:r>
    </w:p>
    <w:p w14:paraId="4A6E9FD6" w14:textId="77777777" w:rsidR="006F4521" w:rsidRDefault="00000000" w:rsidP="001469FE">
      <w:pPr>
        <w:pStyle w:val="BodyText"/>
        <w:jc w:val="both"/>
      </w:pPr>
      <w:r>
        <w:t xml:space="preserve">Its noised marginal under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ϵ</m:t>
        </m:r>
      </m:oMath>
      <w:r>
        <w:t xml:space="preserve"> is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I</m:t>
        </m:r>
        <m:r>
          <m:rPr>
            <m:nor/>
          </m:rPr>
          <m:t>.</m:t>
        </m:r>
      </m:oMath>
      <w:r>
        <w:t xml:space="preserve"> Its conditional clean mean and score are</w:t>
      </w:r>
    </w:p>
    <w:p w14:paraId="10F6A152" w14:textId="77777777" w:rsidR="006F4521" w:rsidRDefault="00000000" w:rsidP="001469FE">
      <w:pPr>
        <w:pStyle w:val="Equation"/>
        <w:jc w:val="both"/>
      </w:pPr>
      <w:r>
        <w:lastRenderedPageBreak/>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C</m:t>
        </m:r>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m:t>
            </m:r>
          </m:e>
        </m:d>
        <m:r>
          <m:rPr>
            <m:sty m:val="p"/>
          </m:rPr>
          <w:rPr>
            <w:rFonts w:ascii="Cambria Math" w:hAnsi="Cambria Math"/>
          </w:rPr>
          <m:t>,</m:t>
        </m:r>
      </m:oMath>
      <w:r>
        <w:tab/>
        <w:t>(21)</w:t>
      </w:r>
    </w:p>
    <w:p w14:paraId="609792B1" w14:textId="77777777" w:rsidR="006F4521" w:rsidRDefault="00000000" w:rsidP="001469FE">
      <w:pPr>
        <w:pStyle w:val="Equation"/>
        <w:jc w:val="both"/>
      </w:pPr>
      <w:r>
        <w:tab/>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m:t>
        </m:r>
      </m:oMath>
      <w:r>
        <w:tab/>
        <w:t>(22)</w:t>
      </w:r>
    </w:p>
    <w:p w14:paraId="31E36A37" w14:textId="77777777" w:rsidR="006F4521" w:rsidRDefault="00000000" w:rsidP="001469FE">
      <w:pPr>
        <w:pStyle w:val="BodyText"/>
        <w:jc w:val="both"/>
      </w:pPr>
      <w:r>
        <w:rPr>
          <w:i/>
          <w:iCs/>
        </w:rPr>
        <w:t>Proof.</w:t>
      </w:r>
      <w:r>
        <w:t xml:space="preserve"> Completing the square gives (20), which is also the minimiser of the prior-plus-observation quadratic. Gaussian convolution gives </w:t>
      </w:r>
      <m:oMath>
        <m:sSub>
          <m:sSubPr>
            <m:ctrlPr>
              <w:rPr>
                <w:rFonts w:ascii="Cambria Math" w:hAnsi="Cambria Math"/>
              </w:rPr>
            </m:ctrlPr>
          </m:sSubPr>
          <m:e>
            <m:r>
              <w:rPr>
                <w:rFonts w:ascii="Cambria Math" w:hAnsi="Cambria Math"/>
              </w:rPr>
              <m:t>S</m:t>
            </m:r>
          </m:e>
          <m:sub>
            <m:r>
              <w:rPr>
                <w:rFonts w:ascii="Cambria Math" w:hAnsi="Cambria Math"/>
              </w:rPr>
              <m:t>t</m:t>
            </m:r>
          </m:sub>
        </m:sSub>
        <m:r>
          <m:rPr>
            <m:nor/>
          </m:rPr>
          <m:t>.</m:t>
        </m:r>
      </m:oMath>
      <w:r>
        <w:t xml:space="preserve"> Gaussian conditioning gives (21). Since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I</m:t>
        </m:r>
        <m:r>
          <m:rPr>
            <m:nor/>
          </m:rPr>
          <m:t>,</m:t>
        </m:r>
      </m:oMath>
      <w:r>
        <w:t xml:space="preserve"> substitution proves the second equality in (22); differentiation gives the first. </w:t>
      </w:r>
      <m:oMath>
        <m:r>
          <m:rPr>
            <m:sty m:val="p"/>
          </m:rPr>
          <w:rPr>
            <w:rFonts w:ascii="Cambria Math" w:hAnsi="Cambria Math"/>
          </w:rPr>
          <m:t>▫</m:t>
        </m:r>
      </m:oMath>
    </w:p>
    <w:p w14:paraId="7C6E989E" w14:textId="77777777" w:rsidR="006F4521" w:rsidRDefault="00000000" w:rsidP="001469FE">
      <w:pPr>
        <w:pStyle w:val="BodyText"/>
        <w:jc w:val="both"/>
      </w:pPr>
      <w:r>
        <w:t xml:space="preserve">This construction has a valid prior, a likelihood, a harmonic clean posterior, consistent forward marginals and an analytic score. It can be lifted through </w:t>
      </w:r>
      <m:oMath>
        <m:r>
          <w:rPr>
            <w:rFonts w:ascii="Cambria Math" w:hAnsi="Cambria Math"/>
          </w:rPr>
          <m:t>U</m:t>
        </m:r>
      </m:oMath>
      <w:r>
        <w:t xml:space="preserve"> to produce compatible samples. It is a useful reference model against which a learned implementation can be checked. Its exact Gaussian reverse conditional can also be sampled directly; a finite DDPM implementation must still choose and approximate its reverse kernels appropriately.</w:t>
      </w:r>
    </w:p>
    <w:p w14:paraId="39E1E108" w14:textId="77777777" w:rsidR="006F4521" w:rsidRDefault="00000000" w:rsidP="001469FE">
      <w:pPr>
        <w:pStyle w:val="BodyText"/>
        <w:jc w:val="both"/>
      </w:pPr>
      <w:r>
        <w:t>Query-dependent attention weights in Section 4 are not automatically the fixed observation precisions in (20). If the model introduces latent source selection, uncertain maps or mixtures, integrate those variables or define a corresponding joint model. A weighted least-squares solver is a posterior mean only under the declared probabilistic assumptions. Missing observation patterns must also carry an explicit missingness assumption when their selection is informative.</w:t>
      </w:r>
    </w:p>
    <w:p w14:paraId="2982BEA8" w14:textId="77777777" w:rsidR="006F4521" w:rsidRDefault="00000000" w:rsidP="001469FE">
      <w:pPr>
        <w:pStyle w:val="BodyText"/>
        <w:jc w:val="both"/>
      </w:pPr>
      <w:r>
        <w:t xml:space="preserve">For genuinely distinct examples, a compositional clean model can instead factor over local contexts, with calibrated factors and a proper global prior. Noising that joint model yields a legitimate generative target. Learning its factors from incomplete examples can be nonidentifiable; overlap agreement alone does not recover omitted cross-context dependencies. The worked counterexample in ASE, where shared </w:t>
      </w:r>
      <m:oMath>
        <m:r>
          <w:rPr>
            <w:rFonts w:ascii="Cambria Math" w:hAnsi="Cambria Math"/>
          </w:rPr>
          <m:t>b</m:t>
        </m:r>
      </m:oMath>
      <w:r>
        <w:t xml:space="preserve"> agrees while a hidden equality </w:t>
      </w:r>
      <m:oMath>
        <m:r>
          <w:rPr>
            <w:rFonts w:ascii="Cambria Math" w:hAnsi="Cambria Math"/>
          </w:rPr>
          <m:t>a</m:t>
        </m:r>
        <m:r>
          <m:rPr>
            <m:sty m:val="p"/>
          </m:rPr>
          <w:rPr>
            <w:rFonts w:ascii="Cambria Math" w:hAnsi="Cambria Math"/>
          </w:rPr>
          <m:t>=</m:t>
        </m:r>
        <m:r>
          <w:rPr>
            <w:rFonts w:ascii="Cambria Math" w:hAnsi="Cambria Math"/>
          </w:rPr>
          <m:t>c</m:t>
        </m:r>
      </m:oMath>
      <w:r>
        <w:t xml:space="preserve"> is violated, remains relevant [10, 11].</w:t>
      </w:r>
    </w:p>
    <w:p w14:paraId="17D90934" w14:textId="77777777" w:rsidR="006F4521" w:rsidRDefault="00000000" w:rsidP="001469FE">
      <w:pPr>
        <w:pStyle w:val="Heading11"/>
        <w:jc w:val="both"/>
      </w:pPr>
      <w:bookmarkStart w:id="13" w:name="vertical-algebra-and-stochastic-maps"/>
      <w:bookmarkEnd w:id="12"/>
      <w:r>
        <w:t>9 Vertical algebra and stochastic maps</w:t>
      </w:r>
    </w:p>
    <w:p w14:paraId="7C42BF04" w14:textId="77777777" w:rsidR="006F4521" w:rsidRDefault="00000000" w:rsidP="001469FE">
      <w:pPr>
        <w:pStyle w:val="FirstParagraph"/>
        <w:jc w:val="both"/>
      </w:pPr>
      <w:r>
        <w:t xml:space="preserve">The horizontal model at each level may have different coefficients or a different base. On a fixed base, a collection of linear vertical maps </w:t>
      </w:r>
      <m:oMath>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v</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v</m:t>
            </m:r>
          </m:e>
        </m:d>
      </m:oMath>
      <w:r>
        <w:t xml:space="preserve"> is a sheaf morphism only when</w:t>
      </w:r>
    </w:p>
    <w:p w14:paraId="27A70653" w14:textId="77777777" w:rsidR="006F4521" w:rsidRDefault="00000000" w:rsidP="001469FE">
      <w:pPr>
        <w:pStyle w:val="Equation"/>
        <w:jc w:val="both"/>
      </w:pPr>
      <w:r>
        <w:tab/>
      </w:r>
      <m:oMath>
        <m:sSubSup>
          <m:sSubSupPr>
            <m:ctrlPr>
              <w:rPr>
                <w:rFonts w:ascii="Cambria Math" w:hAnsi="Cambria Math"/>
              </w:rPr>
            </m:ctrlPr>
          </m:sSubSupPr>
          <m:e>
            <m:r>
              <w:rPr>
                <w:rFonts w:ascii="Cambria Math" w:hAnsi="Cambria Math"/>
              </w:rPr>
              <m:t>r</m:t>
            </m:r>
          </m:e>
          <m:sub>
            <m:r>
              <w:rPr>
                <w:rFonts w:ascii="Cambria Math" w:hAnsi="Cambria Math"/>
              </w:rPr>
              <m:t>ve</m:t>
            </m:r>
          </m:sub>
          <m:sup>
            <m:r>
              <w:rPr>
                <w:rFonts w:ascii="Cambria Math" w:hAnsi="Cambria Math"/>
              </w:rPr>
              <m:t>t</m:t>
            </m:r>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v</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e</m:t>
            </m:r>
          </m:sup>
        </m:sSubSup>
        <m:sSubSup>
          <m:sSubSupPr>
            <m:ctrlPr>
              <w:rPr>
                <w:rFonts w:ascii="Cambria Math" w:hAnsi="Cambria Math"/>
              </w:rPr>
            </m:ctrlPr>
          </m:sSubSupPr>
          <m:e>
            <m:r>
              <w:rPr>
                <w:rFonts w:ascii="Cambria Math" w:hAnsi="Cambria Math"/>
              </w:rPr>
              <m:t>r</m:t>
            </m:r>
          </m:e>
          <m:sub>
            <m:r>
              <w:rPr>
                <w:rFonts w:ascii="Cambria Math" w:hAnsi="Cambria Math"/>
              </w:rPr>
              <m:t>ve</m:t>
            </m:r>
          </m:sub>
          <m:sup>
            <m:r>
              <w:rPr>
                <w:rFonts w:ascii="Cambria Math" w:hAnsi="Cambria Math"/>
              </w:rPr>
              <m:t>t</m:t>
            </m:r>
          </m:sup>
        </m:sSubSup>
        <m:r>
          <m:rPr>
            <m:sty m:val="p"/>
          </m:rPr>
          <w:rPr>
            <w:rFonts w:ascii="Cambria Math" w:hAnsi="Cambria Math"/>
          </w:rPr>
          <m:t>.</m:t>
        </m:r>
      </m:oMath>
      <w:r>
        <w:tab/>
        <w:t>(23)</w:t>
      </w:r>
    </w:p>
    <w:p w14:paraId="4DAA5A05" w14:textId="77777777" w:rsidR="006F4521" w:rsidRDefault="00000000" w:rsidP="001469FE">
      <w:pPr>
        <w:pStyle w:val="BodyText"/>
        <w:jc w:val="both"/>
      </w:pPr>
      <w:r>
        <w:t xml:space="preserve">Both squares in Figure 1 must commute. If bases change by a continuous map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 typed comparison is</w:t>
      </w:r>
    </w:p>
    <w:p w14:paraId="1B4C50AE"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r>
              <w:rPr>
                <w:rFonts w:ascii="Cambria Math" w:hAnsi="Cambria Math"/>
              </w:rPr>
              <m:t>x</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e>
            </m:d>
          </m:e>
          <m:sub>
            <m:sSub>
              <m:sSubPr>
                <m:ctrlPr>
                  <w:rPr>
                    <w:rFonts w:ascii="Cambria Math" w:hAnsi="Cambria Math"/>
                  </w:rPr>
                </m:ctrlPr>
              </m:sSubPr>
              <m:e>
                <m:r>
                  <w:rPr>
                    <w:rFonts w:ascii="Cambria Math" w:hAnsi="Cambria Math"/>
                  </w:rPr>
                  <m:t>Φ</m:t>
                </m:r>
              </m:e>
              <m:sub>
                <m:r>
                  <w:rPr>
                    <w:rFonts w:ascii="Cambria Math" w:hAnsi="Cambria Math"/>
                  </w:rPr>
                  <m:t>t</m:t>
                </m:r>
              </m:sub>
            </m:sSub>
            <m:d>
              <m:dPr>
                <m:ctrlPr>
                  <w:rPr>
                    <w:rFonts w:ascii="Cambria Math" w:hAnsi="Cambria Math"/>
                  </w:rPr>
                </m:ctrlPr>
              </m:dPr>
              <m:e>
                <m:r>
                  <w:rPr>
                    <w:rFonts w:ascii="Cambria Math" w:hAnsi="Cambria Math"/>
                  </w:rPr>
                  <m:t>x</m:t>
                </m:r>
              </m:e>
            </m:d>
          </m:sub>
        </m:sSub>
        <m:r>
          <m:rPr>
            <m:sty m:val="p"/>
          </m:rPr>
          <w:rPr>
            <w:rFonts w:ascii="Cambria Math" w:hAnsi="Cambria Math"/>
          </w:rPr>
          <m:t>.</m:t>
        </m:r>
      </m:oMath>
      <w:r>
        <w:tab/>
        <w:t>(24)</w:t>
      </w:r>
    </w:p>
    <w:p w14:paraId="59BFD509" w14:textId="77777777" w:rsidR="006F4521" w:rsidRDefault="00000000" w:rsidP="001469FE">
      <w:pPr>
        <w:pStyle w:val="BodyText"/>
        <w:jc w:val="both"/>
      </w:pPr>
      <w:r>
        <w:t>A nonlinear global denoiser need not decompose into nodewise maps satisfying (23). Horizontal message passing can use neighbouring data in ways that prevent a strictly local restriction-compatible map. A regulariser that measures square defects is a test or approximation, not an identity. Product-sheaf language is justified only for a specified construction satisfying the required conditions.</w:t>
      </w:r>
    </w:p>
    <w:p w14:paraId="2F5CB275" w14:textId="77777777" w:rsidR="006F4521" w:rsidRDefault="00000000" w:rsidP="001469FE">
      <w:pPr>
        <w:pStyle w:val="BodyText"/>
        <w:jc w:val="both"/>
      </w:pPr>
      <w:r>
        <w:t>There are three useful vertical objects. First, the full DDPM step is a Markov kernel between noise levels. Its pushforward is linear on measures, generally an infinite-dimensional setting. Second, conditioning on realised innovations gives a deterministic state trajectory, usually nonlinear. Third, differentiating a smooth realised trajectory gives a finite-dimensional tangent diagram. These objects have different algebraic and probabilistic meanings.</w:t>
      </w:r>
    </w:p>
    <w:p w14:paraId="1236F378" w14:textId="77777777" w:rsidR="006F4521" w:rsidRDefault="00000000" w:rsidP="001469FE">
      <w:pPr>
        <w:pStyle w:val="BodyText"/>
        <w:jc w:val="both"/>
      </w:pPr>
      <w:r>
        <w:t xml:space="preserve">Barcodes can summarise a declared finite-dimensional linear diagram. They do not automatically apply to the full nonlinear Markov kernel, nor do they determine the generated density. Nearly singular tangents can retain exact algebraic rank while numerical sensitivity contracts. Effective-rank thresholds, singular values and the conditioning of the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rescaling should be reported alongside any barcode [9, 10].</w:t>
      </w:r>
    </w:p>
    <w:p w14:paraId="61270893" w14:textId="77777777" w:rsidR="006F4521" w:rsidRDefault="00000000" w:rsidP="001469FE">
      <w:pPr>
        <w:pStyle w:val="BodyText"/>
        <w:jc w:val="both"/>
      </w:pPr>
      <w:r>
        <w:lastRenderedPageBreak/>
        <w:t>Part I’s vertical acyclicity statement is a theorem about a specified product construction with a least layer [9]. It is not a substitute for score or heat-flow consistency. A generative model can have the same horizontal cohomology at every layer and still use an incorrect reverse drift. Changing covers and zigzag comparisons require their own maps; topology alone cannot validate the sampler.</w:t>
      </w:r>
    </w:p>
    <w:p w14:paraId="3180E245" w14:textId="281B5206" w:rsidR="006F4521" w:rsidRDefault="00000000" w:rsidP="001469FE">
      <w:pPr>
        <w:pStyle w:val="Heading11"/>
        <w:jc w:val="both"/>
      </w:pPr>
      <w:bookmarkStart w:id="14" w:name="X24d2a815db1332a26a7f038cfe15547a61e6379"/>
      <w:bookmarkEnd w:id="13"/>
      <w:r>
        <w:t xml:space="preserve">10 The example </w:t>
      </w:r>
      <w:r w:rsidR="00F3614A">
        <w:t>sheaves</w:t>
      </w:r>
      <w:r>
        <w:t xml:space="preserve"> and a read among examples</w:t>
      </w:r>
    </w:p>
    <w:p w14:paraId="38753600" w14:textId="77777777" w:rsidR="006F4521" w:rsidRDefault="00000000" w:rsidP="001469FE">
      <w:pPr>
        <w:pStyle w:val="FirstParagraph"/>
        <w:jc w:val="both"/>
      </w:pPr>
      <w:r>
        <w:t xml:space="preserve">This section takes the horizontal axis to run among records. Fix a finite set of records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with prior weights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summing to one, and the variance-preserving schedule (2). Write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for the noise scale in clean coordinates;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remains the innovation standard deviation in (4).</w:t>
      </w:r>
    </w:p>
    <w:p w14:paraId="03A57C0A" w14:textId="77777777" w:rsidR="006F4521" w:rsidRDefault="00000000" w:rsidP="001469FE">
      <w:pPr>
        <w:pStyle w:val="BodyText"/>
        <w:keepNext/>
        <w:jc w:val="both"/>
      </w:pPr>
      <w:r>
        <w:rPr>
          <w:b/>
          <w:bCs/>
        </w:rPr>
        <w:t xml:space="preserve">Definition 10.1 — The example star at level </w:t>
      </w:r>
      <m:oMath>
        <m:r>
          <w:rPr>
            <w:rFonts w:ascii="Cambria Math" w:hAnsi="Cambria Math"/>
          </w:rPr>
          <m:t>t</m:t>
        </m:r>
        <m:r>
          <m:rPr>
            <m:nor/>
          </m:rPr>
          <m:t>.</m:t>
        </m:r>
      </m:oMath>
      <w:r>
        <w:t xml:space="preserve"> The base is a star graph. Its centre </w:t>
      </w:r>
      <m:oMath>
        <m:r>
          <w:rPr>
            <w:rFonts w:ascii="Cambria Math" w:hAnsi="Cambria Math"/>
          </w:rPr>
          <m:t>q</m:t>
        </m:r>
      </m:oMath>
      <w:r>
        <w:t xml:space="preserve"> is the state being denoised, and its leaves </w:t>
      </w:r>
      <m:oMath>
        <m:r>
          <w:rPr>
            <w:rFonts w:ascii="Cambria Math" w:hAnsi="Cambria Math"/>
          </w:rPr>
          <m:t>1</m:t>
        </m:r>
        <m:r>
          <m:rPr>
            <m:sty m:val="p"/>
          </m:rPr>
          <w:rPr>
            <w:rFonts w:ascii="Cambria Math" w:hAnsi="Cambria Math"/>
          </w:rPr>
          <m:t>,…,</m:t>
        </m:r>
        <m:r>
          <w:rPr>
            <w:rFonts w:ascii="Cambria Math" w:hAnsi="Cambria Math"/>
          </w:rPr>
          <m:t>n</m:t>
        </m:r>
      </m:oMath>
      <w:r>
        <w:t xml:space="preserve"> are the records. For complete records every vertex and edge data space is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restrictions are identities. For partial records, edge </w:t>
      </w:r>
      <m:oMath>
        <m:r>
          <w:rPr>
            <w:rFonts w:ascii="Cambria Math" w:hAnsi="Cambria Math"/>
          </w:rPr>
          <m:t>i</m:t>
        </m:r>
      </m:oMath>
      <w:r>
        <w:t xml:space="preserve"> instead has its declared shared-observation space, with the candidate and record maps of Definition 2.2. The leaf values are the records, and edge </w:t>
      </w:r>
      <m:oMath>
        <m:r>
          <w:rPr>
            <w:rFonts w:ascii="Cambria Math" w:hAnsi="Cambria Math"/>
          </w:rPr>
          <m:t>i</m:t>
        </m:r>
      </m:oMath>
      <w:r>
        <w:t xml:space="preserve"> carries the weight </w:t>
      </w:r>
      <m:oMath>
        <m:sSub>
          <m:sSubPr>
            <m:ctrlPr>
              <w:rPr>
                <w:rFonts w:ascii="Cambria Math" w:hAnsi="Cambria Math"/>
              </w:rPr>
            </m:ctrlPr>
          </m:sSubPr>
          <m:e>
            <m:r>
              <w:rPr>
                <w:rFonts w:ascii="Cambria Math" w:hAnsi="Cambria Math"/>
              </w:rPr>
              <m:t>ω</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oMath>
      <w:r>
        <w:t xml:space="preserve"> defined below. The records do not change with </w:t>
      </w:r>
      <m:oMath>
        <m:r>
          <w:rPr>
            <w:rFonts w:ascii="Cambria Math" w:hAnsi="Cambria Math"/>
          </w:rPr>
          <m:t>t</m:t>
        </m:r>
        <m:r>
          <m:rPr>
            <m:nor/>
          </m:rPr>
          <m:t>.</m:t>
        </m:r>
      </m:oMath>
      <w:r>
        <w:t xml:space="preserve"> For this frozen star the level changes the weights and query, rather than the restriction maps. It does not by itself specify a commuting vertical sheaf morphism.</w:t>
      </w:r>
    </w:p>
    <w:p w14:paraId="7E943D88" w14:textId="77777777" w:rsidR="006F4521" w:rsidRDefault="00000000" w:rsidP="001469FE">
      <w:pPr>
        <w:pStyle w:val="BodyText"/>
        <w:keepNext/>
        <w:jc w:val="both"/>
      </w:pPr>
      <w:r>
        <w:rPr>
          <w:b/>
          <w:bCs/>
        </w:rPr>
        <w:t>Theorem 10.2 — The exact empirical denoiser is the harmonic read of the example star (classical, restated).</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ϵ</m:t>
        </m:r>
        <m:r>
          <m:rPr>
            <m:nor/>
          </m:rPr>
          <m:t>.</m:t>
        </m:r>
      </m:oMath>
      <w:r>
        <w:t xml:space="preserve"> At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oMath>
      <w:r>
        <w:t xml:space="preserve"> put</w:t>
      </w:r>
    </w:p>
    <w:p w14:paraId="18098990"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ω</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den>
        </m:f>
        <m:r>
          <m:rPr>
            <m:sty m:val="p"/>
          </m:rPr>
          <w:rPr>
            <w:rFonts w:ascii="Cambria Math" w:hAnsi="Cambria Math"/>
          </w:rPr>
          <m:t>.</m:t>
        </m:r>
      </m:oMath>
      <w:r>
        <w:tab/>
        <w:t>(25)</w:t>
      </w:r>
    </w:p>
    <w:p w14:paraId="40EF163B" w14:textId="77777777" w:rsidR="006F4521" w:rsidRDefault="00000000" w:rsidP="001469FE">
      <w:pPr>
        <w:pStyle w:val="BodyText"/>
        <w:jc w:val="both"/>
      </w:pPr>
      <w:r>
        <w:t>Then the posterior mean is the minimiser of the star’s weighted disagreement,</w:t>
      </w:r>
    </w:p>
    <w:p w14:paraId="2F34A2C3"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r</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(26)</w:t>
      </w:r>
    </w:p>
    <w:p w14:paraId="1154D7B4" w14:textId="77777777" w:rsidR="006F4521" w:rsidRDefault="00000000" w:rsidP="001469FE">
      <w:pPr>
        <w:pStyle w:val="BodyText"/>
        <w:jc w:val="both"/>
      </w:pPr>
      <w:r>
        <w:t xml:space="preserve">and the score is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nor/>
          </m:rPr>
          <m:t>,</m:t>
        </m:r>
      </m:oMath>
      <w:r>
        <w:t xml:space="preserve"> as in (12). In clean coordinates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the exponent is </w:t>
      </w:r>
      <m:oMath>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t</m:t>
                </m:r>
              </m:sub>
              <m:sup>
                <m:r>
                  <w:rPr>
                    <w:rFonts w:ascii="Cambria Math" w:hAnsi="Cambria Math"/>
                  </w:rPr>
                  <m:t>2</m:t>
                </m:r>
              </m:sup>
            </m:sSubSup>
          </m:e>
        </m:d>
        <m:r>
          <m:rPr>
            <m:nor/>
          </m:rPr>
          <m:t>.</m:t>
        </m:r>
      </m:oMath>
      <w:r>
        <w:t xml:space="preserve"> Hence DDIM with the exact empirical denoiser is the ADE stack with identity maps, prior weights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and read scale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oMath>
      <w:r>
        <w:t xml:space="preserve"> (Theorem 3.1).</w:t>
      </w:r>
    </w:p>
    <w:p w14:paraId="7EE3C517" w14:textId="77777777" w:rsidR="006F4521" w:rsidRDefault="00000000" w:rsidP="001469FE">
      <w:pPr>
        <w:pStyle w:val="BodyText"/>
        <w:jc w:val="both"/>
      </w:pPr>
      <w:r>
        <w:rPr>
          <w:i/>
          <w:iCs/>
        </w:rPr>
        <w:t>Proof.</w:t>
      </w:r>
      <w:r>
        <w:t xml:space="preserve"> Bayes’ rule gives the posterior weights (25), and the posterior mean is their average. The normal equations of the weighted least-squares problem are </w:t>
      </w:r>
      <m:oMath>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e>
        </m:d>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m:rPr>
            <m:nor/>
          </m:rPr>
          <m:t>,</m:t>
        </m:r>
      </m:oMath>
      <w:r>
        <w:t xml:space="preserve"> which give (26). The score identity is (12). Dividing the exponent by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oMath>
      <w:r>
        <w:t xml:space="preserve"> gives the clean-coordinate form. </w:t>
      </w:r>
      <m:oMath>
        <m:r>
          <m:rPr>
            <m:sty m:val="p"/>
          </m:rPr>
          <w:rPr>
            <w:rFonts w:ascii="Cambria Math" w:hAnsi="Cambria Math"/>
          </w:rPr>
          <m:t>▫</m:t>
        </m:r>
      </m:oMath>
    </w:p>
    <w:p w14:paraId="030D061C" w14:textId="2C698DDC" w:rsidR="006F4521" w:rsidRDefault="00000000" w:rsidP="001469FE">
      <w:pPr>
        <w:pStyle w:val="BodyText"/>
        <w:jc w:val="both"/>
      </w:pPr>
      <w:r>
        <w:t xml:space="preserve">The theorem is the identity-map special case of the harmonic read (8) with </w:t>
      </w:r>
      <m:oMath>
        <m:r>
          <w:rPr>
            <w:rFonts w:ascii="Cambria Math" w:hAnsi="Cambria Math"/>
          </w:rPr>
          <m:t>P</m:t>
        </m:r>
        <m:r>
          <m:rPr>
            <m:sty m:val="p"/>
          </m:rPr>
          <w:rPr>
            <w:rFonts w:ascii="Cambria Math" w:hAnsi="Cambria Math"/>
          </w:rPr>
          <m: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With partial maps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the same star gives the read </w:t>
      </w: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b</m:t>
        </m:r>
      </m:oMath>
      <w:r>
        <w:t xml:space="preserve"> of Section 4, which is no longer a posterior mean of this mixture (Proposition 4.2). </w:t>
      </w:r>
      <w:r w:rsidR="00F3614A">
        <w:t>So,</w:t>
      </w:r>
      <w:r>
        <w:t xml:space="preserve"> the reverse journey has a precise meaning. An ASE layer is a sheaf read among records. ADE freezes the records and uses identity maps. Uniform weights on a training set give the exact DDIM denoiser. A trained DDPM network is an approximation to that read. The checks confirm the harmonic form to </w:t>
      </w:r>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and the score identity to </w:t>
      </w:r>
      <m:oMath>
        <m:r>
          <w:rPr>
            <w:rFonts w:ascii="Cambria Math" w:hAnsi="Cambria Math"/>
          </w:rPr>
          <m:t>1.57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r>
          <m:rPr>
            <m:nor/>
          </m:rPr>
          <m:t>.</m:t>
        </m:r>
      </m:oMath>
    </w:p>
    <w:p w14:paraId="25B0124D" w14:textId="77777777" w:rsidR="006F4521" w:rsidRDefault="00000000" w:rsidP="001469FE">
      <w:pPr>
        <w:pStyle w:val="BodyText"/>
        <w:jc w:val="both"/>
      </w:pPr>
      <w:r>
        <w:rPr>
          <w:b/>
          <w:bCs/>
        </w:rPr>
        <w:t>Corollary 10.3 — Empirical re-selection in an ordered continuum limit.</w:t>
      </w:r>
      <w:r>
        <w:t xml:space="preserve"> In clean coordinates, let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be the law of </w:t>
      </w:r>
      <m:oMath>
        <m:r>
          <w:rPr>
            <w:rFonts w:ascii="Cambria Math" w:hAnsi="Cambria Math"/>
          </w:rPr>
          <m:t>Y</m:t>
        </m:r>
        <m:r>
          <m:rPr>
            <m:sty m:val="p"/>
          </m:rPr>
          <w:rPr>
            <w:rFonts w:ascii="Cambria Math" w:hAnsi="Cambria Math"/>
          </w:rPr>
          <m:t>+</m:t>
        </m:r>
        <m:r>
          <w:rPr>
            <w:rFonts w:ascii="Cambria Math" w:hAnsi="Cambria Math"/>
          </w:rPr>
          <m:t>rϵ</m:t>
        </m:r>
      </m:oMath>
      <w:r>
        <w:t xml:space="preserve"> for the fixed empirical law </w:t>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r>
          <m:rPr>
            <m:nor/>
          </m:rPr>
          <m:t>.</m:t>
        </m:r>
      </m:oMath>
      <w:r>
        <w:t xml:space="preserve"> Fix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nor/>
          </m:rPr>
          <m:t>.</m:t>
        </m:r>
      </m:oMath>
      <w:r>
        <w:t xml:space="preserve"> Initialise the exact probability-flow ODE at its matched law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r</m:t>
                </m:r>
              </m:e>
              <m:sub>
                <m:r>
                  <m:rPr>
                    <m:sty m:val="p"/>
                  </m:rPr>
                  <w:rPr>
                    <w:rFonts w:ascii="Cambria Math" w:hAnsi="Cambria Math"/>
                  </w:rPr>
                  <m:t>max</m:t>
                </m:r>
              </m:sub>
            </m:sSub>
          </m:sub>
        </m:sSub>
        <m:r>
          <m:rPr>
            <m:nor/>
          </m:rPr>
          <m:t>.</m:t>
        </m:r>
      </m:oMath>
      <w:r>
        <w:t xml:space="preserve"> Its law at the lower cutoff is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r</m:t>
                </m:r>
              </m:e>
              <m:sub>
                <m:r>
                  <m:rPr>
                    <m:sty m:val="p"/>
                  </m:rPr>
                  <w:rPr>
                    <w:rFonts w:ascii="Cambria Math" w:hAnsi="Cambria Math"/>
                  </w:rPr>
                  <m:t>min</m:t>
                </m:r>
              </m:sub>
            </m:sSub>
          </m:sub>
        </m:sSub>
        <m:r>
          <m:rPr>
            <m:nor/>
          </m:rPr>
          <m:t>.</m:t>
        </m:r>
      </m:oMath>
      <w:r>
        <w:t xml:space="preserve"> Taking the integration mesh to zero first, then </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m:t>
        </m:r>
        <m:r>
          <w:rPr>
            <w:rFonts w:ascii="Cambria Math" w:hAnsi="Cambria Math"/>
          </w:rPr>
          <m:t>0</m:t>
        </m:r>
        <m:r>
          <m:rPr>
            <m:nor/>
          </m:rPr>
          <m:t>,</m:t>
        </m:r>
      </m:oMath>
      <w:r>
        <w:t xml:space="preserve"> recovers the empirical law weakly. A final posterior-mean read also converges to that law in this ordered limit.</w:t>
      </w:r>
    </w:p>
    <w:p w14:paraId="6EBADB4E" w14:textId="77777777" w:rsidR="006F4521" w:rsidRDefault="00000000" w:rsidP="001469FE">
      <w:pPr>
        <w:pStyle w:val="BodyText"/>
        <w:jc w:val="both"/>
      </w:pPr>
      <w:r>
        <w:rPr>
          <w:i/>
          <w:iCs/>
        </w:rPr>
        <w:t>Proof.</w:t>
      </w:r>
      <w:r>
        <w:t xml:space="preserve"> The exact score gives the probability-flow ODE </w:t>
      </w:r>
      <m:oMath>
        <m:r>
          <w:rPr>
            <w:rFonts w:ascii="Cambria Math" w:hAnsi="Cambria Math"/>
          </w:rPr>
          <m:t>dz</m:t>
        </m:r>
        <m:r>
          <m:rPr>
            <m:sty m:val="p"/>
          </m:rPr>
          <w:rPr>
            <w:rFonts w:ascii="Cambria Math" w:hAnsi="Cambria Math"/>
          </w:rPr>
          <m:t>/</m:t>
        </m:r>
        <m:r>
          <w:rPr>
            <w:rFonts w:ascii="Cambria Math" w:hAnsi="Cambria Math"/>
          </w:rPr>
          <m:t>dr</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d>
              <m:dPr>
                <m:ctrlPr>
                  <w:rPr>
                    <w:rFonts w:ascii="Cambria Math" w:hAnsi="Cambria Math"/>
                  </w:rPr>
                </m:ctrlPr>
              </m:dPr>
              <m:e>
                <m:r>
                  <w:rPr>
                    <w:rFonts w:ascii="Cambria Math" w:hAnsi="Cambria Math"/>
                  </w:rPr>
                  <m:t>z</m:t>
                </m:r>
              </m:e>
            </m:d>
          </m:e>
        </m:d>
        <m:r>
          <m:rPr>
            <m:sty m:val="p"/>
          </m:rPr>
          <w:rPr>
            <w:rFonts w:ascii="Cambria Math" w:hAnsi="Cambria Math"/>
          </w:rPr>
          <m:t>/</m:t>
        </m:r>
        <m:r>
          <w:rPr>
            <w:rFonts w:ascii="Cambria Math" w:hAnsi="Cambria Math"/>
          </w:rPr>
          <m:t>r</m:t>
        </m:r>
      </m:oMath>
      <w:r>
        <w:t xml:space="preserve"> [2, 3]. On a fixed positive interval its smooth finite-mixture field transports the matched Gaussian-convolution marginals. DDIM is its Euler form in </w:t>
      </w:r>
      <m:oMath>
        <m:r>
          <w:rPr>
            <w:rFonts w:ascii="Cambria Math" w:hAnsi="Cambria Math"/>
          </w:rPr>
          <m:t>r</m:t>
        </m:r>
        <m:r>
          <m:rPr>
            <m:nor/>
          </m:rPr>
          <m:t>,</m:t>
        </m:r>
      </m:oMath>
      <w:r>
        <w:t xml:space="preserve"> so mesh refinement on that interval converges under the usual ODE hypotheses. Gaussian </w:t>
      </w:r>
      <w:r>
        <w:lastRenderedPageBreak/>
        <w:t xml:space="preserve">convolution approaches the empirical law as </w:t>
      </w:r>
      <m:oMath>
        <m:r>
          <w:rPr>
            <w:rFonts w:ascii="Cambria Math" w:hAnsi="Cambria Math"/>
          </w:rPr>
          <m:t>r</m:t>
        </m:r>
        <m:r>
          <m:rPr>
            <m:sty m:val="p"/>
          </m:rPr>
          <w:rPr>
            <w:rFonts w:ascii="Cambria Math" w:hAnsi="Cambria Math"/>
          </w:rPr>
          <m:t>↓</m:t>
        </m:r>
        <m:r>
          <w:rPr>
            <w:rFonts w:ascii="Cambria Math" w:hAnsi="Cambria Math"/>
          </w:rPr>
          <m:t>0</m:t>
        </m:r>
        <m:r>
          <m:rPr>
            <m:nor/>
          </m:rPr>
          <m:t>.</m:t>
        </m:r>
      </m:oMath>
      <w:r>
        <w:t xml:space="preserve"> For a matched observation </w:t>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rϵ</m:t>
        </m:r>
        <m:r>
          <m:rPr>
            <m:nor/>
          </m:rPr>
          <m:t>,</m:t>
        </m:r>
      </m:oMath>
      <w:r>
        <w:t xml:space="preserve"> the conditional mean has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m</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r</m:t>
                </m:r>
              </m:sub>
            </m:sSub>
          </m:e>
        </m:d>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r</m:t>
            </m:r>
          </m:e>
          <m:sup>
            <m:r>
              <w:rPr>
                <w:rFonts w:ascii="Cambria Math" w:hAnsi="Cambria Math"/>
              </w:rPr>
              <m:t>2</m:t>
            </m:r>
          </m:sup>
        </m:sSup>
        <m:r>
          <m:rPr>
            <m:nor/>
          </m:rPr>
          <m:t>,</m:t>
        </m:r>
      </m:oMath>
      <w:r>
        <w:t xml:space="preserve"> since it minimises squared prediction risk and </w:t>
      </w:r>
      <m:oMath>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itself has risk </w:t>
      </w:r>
      <m:oMath>
        <m:r>
          <w:rPr>
            <w:rFonts w:ascii="Cambria Math" w:hAnsi="Cambria Math"/>
          </w:rPr>
          <m:t>D</m:t>
        </m:r>
        <m:sSup>
          <m:sSupPr>
            <m:ctrlPr>
              <w:rPr>
                <w:rFonts w:ascii="Cambria Math" w:hAnsi="Cambria Math"/>
              </w:rPr>
            </m:ctrlPr>
          </m:sSupPr>
          <m:e>
            <m:r>
              <w:rPr>
                <w:rFonts w:ascii="Cambria Math" w:hAnsi="Cambria Math"/>
              </w:rPr>
              <m:t>r</m:t>
            </m:r>
          </m:e>
          <m:sup>
            <m:r>
              <w:rPr>
                <w:rFonts w:ascii="Cambria Math" w:hAnsi="Cambria Math"/>
              </w:rPr>
              <m:t>2</m:t>
            </m:r>
          </m:sup>
        </m:sSup>
        <m:r>
          <m:rPr>
            <m:nor/>
          </m:rPr>
          <m:t>.</m:t>
        </m:r>
      </m:oMath>
      <w:r>
        <w:t xml:space="preserve"> Thus the endpoint read has the same weak limit. </w:t>
      </w:r>
      <m:oMath>
        <m:r>
          <m:rPr>
            <m:sty m:val="p"/>
          </m:rPr>
          <w:rPr>
            <w:rFonts w:ascii="Cambria Math" w:hAnsi="Cambria Math"/>
          </w:rPr>
          <m:t>▫</m:t>
        </m:r>
      </m:oMath>
    </w:p>
    <w:p w14:paraId="117C2D2F" w14:textId="77777777" w:rsidR="006F4521" w:rsidRDefault="00000000" w:rsidP="001469FE">
      <w:pPr>
        <w:pStyle w:val="BodyText"/>
        <w:jc w:val="both"/>
      </w:pPr>
      <w:r>
        <w:t xml:space="preserve">Neither an arbitrary finite DDIM schedule nor a standard-normal start at a finite signal level has this exact guarantee. A symmetric two-record mixture can have terminal variance one but fourth moment 2.7408 rather than three. A single clean-top posterior mean at query zero is zero, between records </w:t>
      </w:r>
      <m:oMath>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1</m:t>
        </m:r>
        <m:r>
          <m:rPr>
            <m:nor/>
          </m:rPr>
          <m:t>.</m:t>
        </m:r>
      </m:oMath>
      <w:r>
        <w:t xml:space="preserve"> The algebraic final read coefficient is one, yet the read itself need not be a record.</w:t>
      </w:r>
    </w:p>
    <w:p w14:paraId="63DE22A3" w14:textId="77777777" w:rsidR="006F4521" w:rsidRDefault="00000000" w:rsidP="001469FE">
      <w:pPr>
        <w:pStyle w:val="BodyText"/>
        <w:jc w:val="both"/>
      </w:pPr>
      <w:r>
        <w:t xml:space="preserve">The retained simulation uses 200 cosine steps, 20,000 standard-normal starts and five records with weights 0.35, 0.25, 0.20, 0.12 and 0.08. It places 100.0%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of a record and has empirical frequency total variation 0.0070. This finite experiment supports concentration in that setup; it does not prove exact frequencies. Exact empirical reverse sampling has an empirical clean target [15]. Generalisation can instead use learned inductive biases or an explicitly enlarged clean law, as in Theorem 13.3.</w:t>
      </w:r>
    </w:p>
    <w:p w14:paraId="5BE3BAC1" w14:textId="77777777" w:rsidR="006F4521" w:rsidRDefault="00000000" w:rsidP="001469FE">
      <w:pPr>
        <w:pStyle w:val="BodyText"/>
        <w:keepNext/>
        <w:jc w:val="both"/>
      </w:pPr>
      <w:r>
        <w:rPr>
          <w:b/>
          <w:bCs/>
        </w:rPr>
        <w:t>Theorem 10.4 — Diffusion Evolution is a lazy consensus step on the population graph (new in V2).</w:t>
      </w:r>
      <w:r>
        <w:t xml:space="preserve"> Assume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nor/>
          </m:rPr>
          <m:t>,</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strictly positive fitness weights. DE [4] uses its current population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n</m:t>
                    </m:r>
                  </m:e>
                </m:d>
              </m:sup>
            </m:sSup>
          </m:e>
        </m:d>
      </m:oMath>
      <w:r>
        <w:t xml:space="preserve"> as the records. Each member reads the whole population with fitness weights </w:t>
      </w:r>
      <m:oMath>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k</m:t>
                        </m:r>
                      </m:e>
                    </m:d>
                  </m:sup>
                </m:sSup>
              </m:e>
            </m:d>
          </m:e>
        </m:d>
        <m:r>
          <m:rPr>
            <m:nor/>
          </m:rPr>
          <m:t>,</m:t>
        </m:r>
      </m:oMath>
      <w:r>
        <w:t xml:space="preserve"> so that </w:t>
      </w:r>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j</m:t>
                </m:r>
              </m:e>
            </m:d>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jk</m:t>
                </m:r>
              </m:sub>
            </m:sSub>
          </m:e>
        </m:nary>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k</m:t>
                </m:r>
              </m:e>
            </m:d>
          </m:sup>
        </m:sSup>
      </m:oMath>
      <w:r>
        <w:t xml:space="preserve"> with</w:t>
      </w:r>
    </w:p>
    <w:p w14:paraId="4A805B66"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W</m:t>
            </m:r>
          </m:e>
          <m:sub>
            <m:r>
              <w:rPr>
                <w:rFonts w:ascii="Cambria Math" w:hAnsi="Cambria Math"/>
              </w:rPr>
              <m:t>jk</m:t>
            </m:r>
          </m:sub>
        </m:sSub>
        <m:r>
          <m:rPr>
            <m:sty m:val="p"/>
          </m:rP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k</m:t>
                            </m:r>
                          </m:e>
                        </m:d>
                      </m:sup>
                    </m:sSup>
                  </m:e>
                </m:d>
              </m:e>
            </m:d>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r>
                  <w:rPr>
                    <w:rFonts w:ascii="Cambria Math" w:hAnsi="Cambria Math"/>
                  </w:rPr>
                  <m:t>g</m:t>
                </m:r>
              </m:e>
            </m:nary>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l</m:t>
                            </m:r>
                          </m:e>
                        </m:d>
                      </m:sup>
                    </m:sSup>
                  </m:e>
                </m:d>
              </m:e>
            </m:d>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den>
        </m:f>
        <m:r>
          <m:rPr>
            <m:sty m:val="p"/>
          </m:rPr>
          <w:rPr>
            <w:rFonts w:ascii="Cambria Math" w:hAnsi="Cambria Math"/>
          </w:rPr>
          <m:t>.</m:t>
        </m:r>
      </m:oMath>
      <w:r>
        <w:tab/>
        <w:t>(27)</w:t>
      </w:r>
    </w:p>
    <w:p w14:paraId="393F375D" w14:textId="77777777" w:rsidR="006F4521" w:rsidRDefault="00000000" w:rsidP="001469FE">
      <w:pPr>
        <w:pStyle w:val="BodyText"/>
        <w:jc w:val="both"/>
      </w:pPr>
      <w:r>
        <w:t xml:space="preserve">With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0</m:t>
        </m:r>
      </m:oMath>
      <w:r>
        <w:t xml:space="preserve"> in (4), the population moves exactly by</w:t>
      </w:r>
    </w:p>
    <w:p w14:paraId="493BC66C"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e>
            </m:d>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e>
        </m:d>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ab/>
        <w:t>(28)</w:t>
      </w:r>
    </w:p>
    <w:p w14:paraId="1537FCB2"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t</m:t>
                </m:r>
              </m:sub>
            </m:sSub>
          </m:den>
        </m:f>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m:t>
                    </m:r>
                  </m:sub>
                </m:sSub>
              </m:den>
            </m:f>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w:r>
        <w:tab/>
        <w:t>(29)</w:t>
      </w:r>
    </w:p>
    <w:p w14:paraId="1FE5FBE1" w14:textId="77777777" w:rsidR="006F4521" w:rsidRDefault="00000000" w:rsidP="001469FE">
      <w:pPr>
        <w:pStyle w:val="BodyText"/>
        <w:jc w:val="both"/>
      </w:pPr>
      <w:r>
        <w:t xml:space="preserve">The case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is understood; a zero update is treated directly. The matrix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e>
        </m:d>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is row-stochastic. For any norm, the population diameter therefore obeys</w:t>
      </w:r>
    </w:p>
    <w:p w14:paraId="54FC9797" w14:textId="77777777" w:rsidR="006F4521" w:rsidRDefault="00000000" w:rsidP="001469FE">
      <w:pPr>
        <w:pStyle w:val="Equation"/>
        <w:jc w:val="both"/>
      </w:pPr>
      <w:r>
        <w:tab/>
      </w:r>
      <m:oMath>
        <m:r>
          <m:rPr>
            <m:nor/>
          </m:rPr>
          <m:t>diam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τ</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w:rPr>
            <w:rFonts w:ascii="Cambria Math" w:hAnsi="Cambria Math"/>
          </w:rPr>
          <m:t> </m:t>
        </m:r>
        <m:r>
          <m:rPr>
            <m:nor/>
          </m:rPr>
          <m:t>diam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  τ</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max</m:t>
            </m:r>
          </m:e>
          <m:sub>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sub>
        </m:sSub>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k</m:t>
                    </m:r>
                  </m:sub>
                </m:sSub>
              </m:e>
            </m:d>
          </m:e>
        </m:nary>
        <m:r>
          <m:rPr>
            <m:sty m:val="p"/>
          </m:rPr>
          <w:rPr>
            <w:rFonts w:ascii="Cambria Math" w:hAnsi="Cambria Math"/>
          </w:rPr>
          <m:t>.</m:t>
        </m:r>
      </m:oMath>
      <w:r>
        <w:tab/>
        <w:t>(30)</w:t>
      </w:r>
    </w:p>
    <w:p w14:paraId="7950662D" w14:textId="77777777" w:rsidR="006F4521" w:rsidRDefault="00000000" w:rsidP="001469FE">
      <w:pPr>
        <w:pStyle w:val="BodyText"/>
        <w:jc w:val="both"/>
      </w:pPr>
      <w:r>
        <w:rPr>
          <w:i/>
          <w:iCs/>
        </w:rPr>
        <w:t>Proof.</w:t>
      </w:r>
      <w:r>
        <w:t xml:space="preserve"> Substituting </w:t>
      </w:r>
      <m:oMath>
        <m:acc>
          <m:accPr>
            <m:ctrlPr>
              <w:rPr>
                <w:rFonts w:ascii="Cambria Math" w:hAnsi="Cambria Math"/>
              </w:rPr>
            </m:ctrlPr>
          </m:accPr>
          <m:e>
            <m:r>
              <w:rPr>
                <w:rFonts w:ascii="Cambria Math" w:hAnsi="Cambria Math"/>
              </w:rPr>
              <m:t>ϵ</m:t>
            </m:r>
          </m:e>
        </m:acc>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into (4) gives </w:t>
      </w:r>
      <m:oMath>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m:t>
        </m:r>
        <m:r>
          <m:rPr>
            <m:nor/>
          </m:rPr>
          <m:t>,</m:t>
        </m:r>
      </m:oMath>
      <w:r>
        <w:t xml:space="preserve"> whose coefficients sum to </w:t>
      </w:r>
      <m:oMath>
        <m:sSub>
          <m:sSubPr>
            <m:ctrlPr>
              <w:rPr>
                <w:rFonts w:ascii="Cambria Math" w:hAnsi="Cambria Math"/>
              </w:rPr>
            </m:ctrlPr>
          </m:sSubPr>
          <m:e>
            <m:r>
              <w:rPr>
                <w:rFonts w:ascii="Cambria Math" w:hAnsi="Cambria Math"/>
              </w:rPr>
              <m:t>r</m:t>
            </m:r>
          </m:e>
          <m:sub>
            <m:r>
              <w:rPr>
                <w:rFonts w:ascii="Cambria Math" w:hAnsi="Cambria Math"/>
              </w:rPr>
              <m:t>t</m:t>
            </m:r>
          </m:sub>
        </m:sSub>
        <m:r>
          <m:rPr>
            <m:nor/>
          </m:rPr>
          <m:t>.</m:t>
        </m:r>
      </m:oMath>
      <w:r>
        <w:t xml:space="preserve"> Monotonicity gives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Both coefficients are therefore non-negative, so </w:t>
      </w:r>
      <m:oMath>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For rows </w:t>
      </w:r>
      <m:oMath>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the difference </w:t>
      </w:r>
      <m:oMath>
        <m:sSub>
          <m:sSubPr>
            <m:ctrlPr>
              <w:rPr>
                <w:rFonts w:ascii="Cambria Math" w:hAnsi="Cambria Math"/>
              </w:rPr>
            </m:ctrlPr>
          </m:sSubPr>
          <m:e>
            <m:d>
              <m:dPr>
                <m:ctrlPr>
                  <w:rPr>
                    <w:rFonts w:ascii="Cambria Math" w:hAnsi="Cambria Math"/>
                  </w:rPr>
                </m:ctrlPr>
              </m:dPr>
              <m:e>
                <m:r>
                  <w:rPr>
                    <w:rFonts w:ascii="Cambria Math" w:hAnsi="Cambria Math"/>
                  </w:rPr>
                  <m:t>PX</m:t>
                </m:r>
              </m:e>
            </m:d>
          </m:e>
          <m:sub>
            <m:r>
              <w:rPr>
                <w:rFonts w:ascii="Cambria Math" w:hAnsi="Cambria Math"/>
              </w:rPr>
              <m:t>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PX</m:t>
                </m:r>
              </m:e>
            </m:d>
          </m:e>
          <m:sub>
            <m:r>
              <w:rPr>
                <w:rFonts w:ascii="Cambria Math" w:hAnsi="Cambria Math"/>
              </w:rPr>
              <m:t>j</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k</m:t>
                    </m:r>
                  </m:sub>
                </m:sSub>
              </m:e>
            </m:d>
          </m:e>
        </m:nary>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k</m:t>
                </m:r>
              </m:e>
            </m:d>
          </m:sup>
        </m:sSup>
      </m:oMath>
      <w:r>
        <w:t xml:space="preserve"> has coefficients summing to zero. Their positive and negative parts each have mass </w:t>
      </w:r>
      <m:oMath>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P</m:t>
            </m:r>
          </m:e>
        </m:d>
        <m:r>
          <m:rPr>
            <m:nor/>
          </m:rPr>
          <m:t>,</m:t>
        </m:r>
      </m:oMath>
      <w:r>
        <w:t xml:space="preserve"> and each part is that mass times a convex combination of members. The difference of two convex combinations is at most the diameter, which gives (30). This is the Dobrushin contraction argument [16]. </w:t>
      </w:r>
      <m:oMath>
        <m:r>
          <m:rPr>
            <m:sty m:val="p"/>
          </m:rPr>
          <w:rPr>
            <w:rFonts w:ascii="Cambria Math" w:hAnsi="Cambria Math"/>
          </w:rPr>
          <m:t>▫</m:t>
        </m:r>
      </m:oMath>
    </w:p>
    <w:p w14:paraId="1C6CC2E3" w14:textId="77777777" w:rsidR="006F4521" w:rsidRDefault="00000000" w:rsidP="001469FE">
      <w:pPr>
        <w:pStyle w:val="BodyText"/>
        <w:jc w:val="both"/>
      </w:pPr>
      <w:r>
        <w:t xml:space="preserve">The theorem separates the schedule from population mixing. The operator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is a random-walk Laplacian, generally nonsymmetric in Euclidean coordinates. It has a symmetric conductance representation. Put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e>
            </m:d>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oMath>
      <w:r>
        <w:t xml:space="preserve"> and</w:t>
      </w:r>
    </w:p>
    <w:p w14:paraId="137D3FBB"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C</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k</m:t>
                    </m:r>
                  </m:e>
                </m:d>
              </m:sup>
            </m:s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oMath>
      <w:r>
        <w:tab/>
        <w:t>(31)</w:t>
      </w:r>
    </w:p>
    <w:p w14:paraId="4702A46D" w14:textId="77777777" w:rsidR="006F4521" w:rsidRDefault="00000000" w:rsidP="001469FE">
      <w:pPr>
        <w:pStyle w:val="BodyText"/>
        <w:jc w:val="both"/>
      </w:pPr>
      <w:r>
        <w:t xml:space="preserve">Cancelling the row factor gives (27). Thus </w:t>
      </w:r>
      <m:oMath>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W</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kj</m:t>
            </m:r>
          </m:sub>
        </m:sSub>
        <m:r>
          <m:rPr>
            <m:nor/>
          </m:rPr>
          <m:t>,</m:t>
        </m:r>
      </m:oMath>
      <w:r>
        <w:t xml:space="preserve"> and </w:t>
      </w:r>
      <m:oMath>
        <m:r>
          <w:rPr>
            <w:rFonts w:ascii="Cambria Math" w:hAnsi="Cambria Math"/>
          </w:rPr>
          <m:t>I</m:t>
        </m:r>
        <m:r>
          <m:rPr>
            <m:sty m:val="p"/>
          </m:rPr>
          <w:rPr>
            <w:rFonts w:ascii="Cambria Math" w:hAnsi="Cambria Math"/>
          </w:rPr>
          <m:t>-</m:t>
        </m:r>
        <m:r>
          <w:rPr>
            <w:rFonts w:ascii="Cambria Math" w:hAnsi="Cambria Math"/>
          </w:rPr>
          <m:t>W</m:t>
        </m:r>
      </m:oMath>
      <w:r>
        <w:t xml:space="preserve"> is self-adjoint in the degree metric. This is constant-sheaf graph diffusion after degree normalisation, rather than an arbitrary Euclidean symmetric sheaf Laplacian. An independent check matches the conductance representation to </w:t>
      </w:r>
      <m:oMath>
        <m:r>
          <w:rPr>
            <w:rFonts w:ascii="Cambria Math" w:hAnsi="Cambria Math"/>
          </w:rPr>
          <m:t>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Positive self-loops contribute laziness, not a new constraint. The schedule supplies </w:t>
      </w:r>
      <m:oMath>
        <m:sSub>
          <m:sSubPr>
            <m:ctrlPr>
              <w:rPr>
                <w:rFonts w:ascii="Cambria Math" w:hAnsi="Cambria Math"/>
              </w:rPr>
            </m:ctrlPr>
          </m:sSubPr>
          <m:e>
            <m:r>
              <w:rPr>
                <w:rFonts w:ascii="Cambria Math" w:hAnsi="Cambria Math"/>
              </w:rPr>
              <m:t>θ</m:t>
            </m:r>
          </m:e>
          <m:sub>
            <m:r>
              <w:rPr>
                <w:rFonts w:ascii="Cambria Math" w:hAnsi="Cambria Math"/>
              </w:rPr>
              <m:t>t</m:t>
            </m:r>
          </m:sub>
        </m:sSub>
        <m:r>
          <m:rPr>
            <m:nor/>
          </m:rPr>
          <m:t>,</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the read bandwidth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m:rPr>
            <m:nor/>
          </m:rPr>
          <m:t>.</m:t>
        </m:r>
      </m:oMath>
      <w:r>
        <w:t xml:space="preserve"> A population-</w:t>
      </w:r>
      <w:r>
        <w:lastRenderedPageBreak/>
        <w:t>dependent archive still changes the target between steps. Generalising the read to partial maps gives an ASE proposal, but its normal equations and metric must be rederived rather than identified with this row-stochastic kernel.</w:t>
      </w:r>
    </w:p>
    <w:p w14:paraId="4B6ACBFA" w14:textId="77777777" w:rsidR="006F4521" w:rsidRDefault="00000000" w:rsidP="001469FE">
      <w:pPr>
        <w:pStyle w:val="BodyText"/>
        <w:jc w:val="both"/>
      </w:pPr>
      <w:r>
        <w:t xml:space="preserve">The identity (28) was checked on 500 random steps to a largest relative error of </w:t>
      </w:r>
      <m:oMath>
        <m:r>
          <w:rPr>
            <w:rFonts w:ascii="Cambria Math" w:hAnsi="Cambria Math"/>
          </w:rPr>
          <m:t>4.98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Over these steps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ranged from 0.0011 to 0.884, and the bound (30) had 0 violations. The largest ratio of observed diameter to bound was 1.000000, so the bound is numerically approached in the tested instances.</w:t>
      </w:r>
    </w:p>
    <w:p w14:paraId="5B20229D" w14:textId="77777777" w:rsidR="006F4521" w:rsidRDefault="00000000" w:rsidP="001469FE">
      <w:pPr>
        <w:pStyle w:val="CaptionedFigure"/>
        <w:jc w:val="both"/>
      </w:pPr>
      <w:r>
        <w:rPr>
          <w:noProof/>
        </w:rPr>
        <w:drawing>
          <wp:inline distT="0" distB="0" distL="0" distR="0" wp14:anchorId="1ED6FBA4" wp14:editId="3880863D">
            <wp:extent cx="6337300" cy="2648958"/>
            <wp:effectExtent l="0" t="0" r="0" b="0"/>
            <wp:docPr id="44" name="Picture" descr="A Diffusion Evolution population at three noise levels with its kernel graph, and the horizontal reach of one read against noise."/>
            <wp:cNvGraphicFramePr/>
            <a:graphic xmlns:a="http://schemas.openxmlformats.org/drawingml/2006/main">
              <a:graphicData uri="http://schemas.openxmlformats.org/drawingml/2006/picture">
                <pic:pic xmlns:pic="http://schemas.openxmlformats.org/drawingml/2006/picture">
                  <pic:nvPicPr>
                    <pic:cNvPr id="45" name="Picture" descr="fig/reach.png"/>
                    <pic:cNvPicPr>
                      <a:picLocks noChangeAspect="1" noChangeArrowheads="1"/>
                    </pic:cNvPicPr>
                  </pic:nvPicPr>
                  <pic:blipFill>
                    <a:blip r:embed="rId10"/>
                    <a:stretch>
                      <a:fillRect/>
                    </a:stretch>
                  </pic:blipFill>
                  <pic:spPr bwMode="auto">
                    <a:xfrm>
                      <a:off x="0" y="0"/>
                      <a:ext cx="6337300" cy="2648958"/>
                    </a:xfrm>
                    <a:prstGeom prst="rect">
                      <a:avLst/>
                    </a:prstGeom>
                    <a:noFill/>
                    <a:ln w="9525">
                      <a:noFill/>
                      <a:headEnd/>
                      <a:tailEnd/>
                    </a:ln>
                  </pic:spPr>
                </pic:pic>
              </a:graphicData>
            </a:graphic>
          </wp:inline>
        </w:drawing>
      </w:r>
    </w:p>
    <w:p w14:paraId="7ADCD758" w14:textId="77777777" w:rsidR="006F4521" w:rsidRDefault="00000000" w:rsidP="001469FE">
      <w:pPr>
        <w:pStyle w:val="ImageCaption"/>
        <w:keepLines/>
        <w:jc w:val="both"/>
      </w:pPr>
      <w:r>
        <w:t xml:space="preserve">Figure 4. Reads among examples. (a)–(c) A stochastic DE population of 256 members on a four-peak fitness (orange crosses) at three noise scales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nor/>
          </m:rPr>
          <m:t>.</m:t>
        </m:r>
      </m:oMath>
      <w:r>
        <w:t xml:space="preserve"> Lines join each plotted member to its strongest reads, the edges of the kernel graph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in (27). The graph is nearly complete at high noise and splits into niches as the noise falls. (d) Horizontal reach, the effective number of records one read uses, </w:t>
      </w:r>
      <m:oMath>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jk</m:t>
                </m:r>
              </m:sub>
              <m:sup>
                <m:r>
                  <w:rPr>
                    <w:rFonts w:ascii="Cambria Math" w:hAnsi="Cambria Math"/>
                  </w:rPr>
                  <m:t>2</m:t>
                </m:r>
              </m:sup>
            </m:sSubSup>
          </m:e>
        </m:nary>
        <m:r>
          <m:rPr>
            <m:nor/>
          </m:rPr>
          <m:t>,</m:t>
        </m:r>
      </m:oMath>
      <w:r>
        <w:t xml:space="preserve"> averaged over members. With a fixed archive of 256 records the reach falls from 254 to 1.96. In DE the fitness weights already concentrate the read at high noise: the reach starts at 7.9, peaks at 33.7 and ends at 3.0.</w:t>
      </w:r>
    </w:p>
    <w:p w14:paraId="053E43E8" w14:textId="77777777" w:rsidR="006F4521" w:rsidRDefault="00000000" w:rsidP="001469FE">
      <w:pPr>
        <w:pStyle w:val="BodyText"/>
        <w:jc w:val="both"/>
      </w:pPr>
      <w:r>
        <w:t>The horizontal reach in Figure 4 summarises how the vertical axis reshapes the horizontal graph. At high noise one read averages almost the whole archive. At the clean end it reads about one record. A schedule designer can therefore read off, at each level, how many examples influence a state, which is the among-example analogue of the receptive field.</w:t>
      </w:r>
    </w:p>
    <w:p w14:paraId="40BFD55A" w14:textId="77777777" w:rsidR="006F4521" w:rsidRDefault="00000000" w:rsidP="001469FE">
      <w:pPr>
        <w:pStyle w:val="Heading11"/>
        <w:jc w:val="both"/>
      </w:pPr>
      <w:bookmarkStart w:id="15" w:name="coupling-generated-examples-in-the-noise"/>
      <w:bookmarkEnd w:id="14"/>
      <w:r>
        <w:t>11 Coupling generated examples in the noise</w:t>
      </w:r>
    </w:p>
    <w:p w14:paraId="1A68AEC5" w14:textId="77777777" w:rsidR="006F4521" w:rsidRDefault="00000000" w:rsidP="001469FE">
      <w:pPr>
        <w:pStyle w:val="FirstParagraph"/>
        <w:jc w:val="both"/>
      </w:pPr>
      <w:r>
        <w:t xml:space="preserve">Now let the horizontal axis connect the </w:t>
      </w:r>
      <w:r>
        <w:rPr>
          <w:i/>
          <w:iCs/>
        </w:rPr>
        <w:t>generated</w:t>
      </w:r>
      <w:r>
        <w:t xml:space="preserve"> examples </w:t>
      </w:r>
      <m:oMath>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of one batch. Put a cellular sheaf on a graph over the batch, with stalks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nor/>
          </m:rPr>
          <m:t>,</m:t>
        </m:r>
      </m:oMath>
      <w:r>
        <w:t xml:space="preserve"> edge stalks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e</m:t>
                </m:r>
              </m:sub>
            </m:sSub>
          </m:sup>
        </m:sSup>
      </m:oMath>
      <w:r>
        <w:t xml:space="preserve"> and restriction maps. Its coboundary </w:t>
      </w:r>
      <m:oMath>
        <m:r>
          <w:rPr>
            <w:rFonts w:ascii="Cambria Math" w:hAnsi="Cambria Math"/>
          </w:rPr>
          <m:t>δ</m:t>
        </m:r>
      </m:oMath>
      <w:r>
        <w:t xml:space="preserve"> and sheaf Laplacian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Wδ</m:t>
        </m:r>
      </m:oMath>
      <w:r>
        <w:t xml:space="preserve"> act on the stacked batch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t xml:space="preserve"> [5, 17]. Version 1 noted that separate candidates normally use independent innovations. That is the default, not a requirement. There are three places a horizontal coupling across the batch can enter: the noise (this section), the target (Section 12) and the read (Section 13). They have different consequences.</w:t>
      </w:r>
    </w:p>
    <w:p w14:paraId="3D058393" w14:textId="77777777" w:rsidR="006F4521" w:rsidRDefault="00000000" w:rsidP="001469FE">
      <w:pPr>
        <w:pStyle w:val="BodyText"/>
        <w:keepNext/>
        <w:jc w:val="both"/>
      </w:pPr>
      <w:r>
        <w:rPr>
          <w:b/>
          <w:bCs/>
        </w:rPr>
        <w:t>Proposition 11.1 — Marginal-preserving horizontal noise (new in V2).</w:t>
      </w:r>
      <w:r>
        <w:t xml:space="preserve"> Run </w:t>
      </w:r>
      <m:oMath>
        <m:r>
          <w:rPr>
            <w:rFonts w:ascii="Cambria Math" w:hAnsi="Cambria Math"/>
          </w:rPr>
          <m:t>N</m:t>
        </m:r>
      </m:oMath>
      <w:r>
        <w:t xml:space="preserve"> copies of a DDPM or DDIM sampler (4). Each copy uses the same per-example denoiser, and the clean prediction for </w:t>
      </w:r>
      <m:oMath>
        <m:sSup>
          <m:sSupPr>
            <m:ctrlPr>
              <w:rPr>
                <w:rFonts w:ascii="Cambria Math" w:hAnsi="Cambria Math"/>
              </w:rPr>
            </m:ctrlPr>
          </m:sSupPr>
          <m:e>
            <m:r>
              <w:rPr>
                <w:rFonts w:ascii="Cambria Math" w:hAnsi="Cambria Math"/>
              </w:rPr>
              <m:t>x</m:t>
            </m:r>
          </m:e>
          <m:sup>
            <m:r>
              <w:rPr>
                <w:rFonts w:ascii="Cambria Math" w:hAnsi="Cambria Math"/>
              </w:rPr>
              <m:t>j</m:t>
            </m:r>
          </m:sup>
        </m:sSup>
      </m:oMath>
      <w:r>
        <w:t xml:space="preserve"> depends on </w:t>
      </w:r>
      <m:oMath>
        <m:sSup>
          <m:sSupPr>
            <m:ctrlPr>
              <w:rPr>
                <w:rFonts w:ascii="Cambria Math" w:hAnsi="Cambria Math"/>
              </w:rPr>
            </m:ctrlPr>
          </m:sSupPr>
          <m:e>
            <m:r>
              <w:rPr>
                <w:rFonts w:ascii="Cambria Math" w:hAnsi="Cambria Math"/>
              </w:rPr>
              <m:t>x</m:t>
            </m:r>
          </m:e>
          <m:sup>
            <m:r>
              <w:rPr>
                <w:rFonts w:ascii="Cambria Math" w:hAnsi="Cambria Math"/>
              </w:rPr>
              <m:t>j</m:t>
            </m:r>
          </m:sup>
        </m:sSup>
      </m:oMath>
      <w:r>
        <w:t xml:space="preserve"> alone. Let the terminal draw and the innovations of each step be jointly Gaussian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w:r>
        <w:t xml:space="preserve"> with covariance </w:t>
      </w:r>
      <m:oMath>
        <m:r>
          <w:rPr>
            <w:rFonts w:ascii="Cambria Math" w:hAnsi="Cambria Math"/>
          </w:rPr>
          <m:t>K</m:t>
        </m:r>
        <m:r>
          <m:rPr>
            <m:nor/>
          </m:rPr>
          <m:t>,</m:t>
        </m:r>
      </m:oMath>
      <w:r>
        <w:t xml:space="preserve"> independent across steps. If every diagonal block is </w:t>
      </w:r>
      <m:oMath>
        <m:sSub>
          <m:sSubPr>
            <m:ctrlPr>
              <w:rPr>
                <w:rFonts w:ascii="Cambria Math" w:hAnsi="Cambria Math"/>
              </w:rPr>
            </m:ctrlPr>
          </m:sSubPr>
          <m:e>
            <m:r>
              <w:rPr>
                <w:rFonts w:ascii="Cambria Math" w:hAnsi="Cambria Math"/>
              </w:rPr>
              <m:t>K</m:t>
            </m:r>
          </m:e>
          <m:sub>
            <m:r>
              <w:rPr>
                <w:rFonts w:ascii="Cambria Math" w:hAnsi="Cambria Math"/>
              </w:rPr>
              <m:t>jj</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nor/>
          </m:rPr>
          <m:t>,</m:t>
        </m:r>
      </m:oMath>
      <w:r>
        <w:t xml:space="preserve"> then each example’s path has exactly the law of the independent sampler. If, in addition, the denoiser is affine and </w:t>
      </w:r>
      <m:oMath>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with correlations </w:t>
      </w:r>
      <m:oMath>
        <m:sSub>
          <m:sSubPr>
            <m:ctrlPr>
              <w:rPr>
                <w:rFonts w:ascii="Cambria Math" w:hAnsi="Cambria Math"/>
              </w:rPr>
            </m:ctrlPr>
          </m:sSubPr>
          <m:e>
            <m:r>
              <w:rPr>
                <w:rFonts w:ascii="Cambria Math" w:hAnsi="Cambria Math"/>
              </w:rPr>
              <m:t>ρ</m:t>
            </m:r>
          </m:e>
          <m:sub>
            <m:r>
              <w:rPr>
                <w:rFonts w:ascii="Cambria Math" w:hAnsi="Cambria Math"/>
              </w:rPr>
              <m:t>jk</m:t>
            </m:r>
          </m:sub>
        </m:sSub>
        <m:r>
          <m:rPr>
            <m:nor/>
          </m:rPr>
          <m:t>,</m:t>
        </m:r>
      </m:oMath>
      <w:r>
        <w:t xml:space="preserve"> then</w:t>
      </w:r>
    </w:p>
    <w:p w14:paraId="1795673C" w14:textId="77777777" w:rsidR="006F4521" w:rsidRDefault="00000000" w:rsidP="001469FE">
      <w:pPr>
        <w:pStyle w:val="Equation"/>
        <w:jc w:val="both"/>
      </w:pPr>
      <w:r>
        <w:tab/>
      </w:r>
      <m:oMath>
        <m:r>
          <m:rPr>
            <m:nor/>
          </m:rPr>
          <m:t>Cov</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k</m:t>
                </m:r>
              </m:sup>
            </m:sSubSup>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jk</m:t>
            </m:r>
          </m:sub>
        </m:sSub>
        <m:r>
          <w:rPr>
            <w:rFonts w:ascii="Cambria Math" w:hAnsi="Cambria Math"/>
          </w:rPr>
          <m:t> </m:t>
        </m:r>
        <m:r>
          <m:rPr>
            <m:nor/>
          </m:rPr>
          <m:t>Var</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j</m:t>
                </m:r>
              </m:sup>
            </m:sSubSup>
          </m:e>
        </m:d>
        <m:r>
          <m:rPr>
            <m:sty m:val="p"/>
          </m:rPr>
          <w:rPr>
            <w:rFonts w:ascii="Cambria Math" w:hAnsi="Cambria Math"/>
          </w:rPr>
          <m:t>.</m:t>
        </m:r>
      </m:oMath>
      <w:r>
        <w:tab/>
        <w:t>(32)</w:t>
      </w:r>
    </w:p>
    <w:p w14:paraId="59A6318D" w14:textId="77777777" w:rsidR="006F4521" w:rsidRDefault="00000000" w:rsidP="001469FE">
      <w:pPr>
        <w:pStyle w:val="BodyText"/>
        <w:jc w:val="both"/>
      </w:pPr>
      <w:r>
        <w:rPr>
          <w:i/>
          <w:iCs/>
        </w:rPr>
        <w:lastRenderedPageBreak/>
        <w:t>Proof.</w:t>
      </w:r>
      <w:r>
        <w:t xml:space="preserve"> The path of copy </w:t>
      </w:r>
      <m:oMath>
        <m:r>
          <w:rPr>
            <w:rFonts w:ascii="Cambria Math" w:hAnsi="Cambria Math"/>
          </w:rPr>
          <m:t>j</m:t>
        </m:r>
      </m:oMath>
      <w:r>
        <w:t xml:space="preserve"> is a fixed measurable function of its own terminal draw and innovations. These are jointly Gaussian with zero mean, identity covariance and independence across steps, exactly as in the independent sampler. For an affine denoiser, </w:t>
      </w:r>
      <m:oMath>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j</m:t>
            </m:r>
          </m:sup>
        </m:sSubSup>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t</m:t>
                </m:r>
              </m:sub>
            </m:sSub>
          </m:e>
        </m:nary>
        <m:sSubSup>
          <m:sSubSupPr>
            <m:ctrlPr>
              <w:rPr>
                <w:rFonts w:ascii="Cambria Math" w:hAnsi="Cambria Math"/>
              </w:rPr>
            </m:ctrlPr>
          </m:sSubSupPr>
          <m:e>
            <m:r>
              <w:rPr>
                <w:rFonts w:ascii="Cambria Math" w:hAnsi="Cambria Math"/>
              </w:rPr>
              <m:t>ξ</m:t>
            </m:r>
          </m:e>
          <m:sub>
            <m:r>
              <w:rPr>
                <w:rFonts w:ascii="Cambria Math" w:hAnsi="Cambria Math"/>
              </w:rPr>
              <m:t>t</m:t>
            </m:r>
          </m:sub>
          <m:sup>
            <m:r>
              <w:rPr>
                <w:rFonts w:ascii="Cambria Math" w:hAnsi="Cambria Math"/>
              </w:rPr>
              <m:t>j</m:t>
            </m:r>
          </m:sup>
        </m:sSubSup>
      </m:oMath>
      <w:r>
        <w:t xml:space="preserve"> with common matrices </w:t>
      </w:r>
      <m:oMath>
        <m:sSub>
          <m:sSubPr>
            <m:ctrlPr>
              <w:rPr>
                <w:rFonts w:ascii="Cambria Math" w:hAnsi="Cambria Math"/>
              </w:rPr>
            </m:ctrlPr>
          </m:sSubPr>
          <m:e>
            <m:r>
              <w:rPr>
                <w:rFonts w:ascii="Cambria Math" w:hAnsi="Cambria Math"/>
              </w:rPr>
              <m:t>M</m:t>
            </m:r>
          </m:e>
          <m:sub>
            <m:r>
              <w:rPr>
                <w:rFonts w:ascii="Cambria Math" w:hAnsi="Cambria Math"/>
              </w:rPr>
              <m:t>t</m:t>
            </m:r>
          </m:sub>
        </m:sSub>
        <m:r>
          <m:rPr>
            <m:nor/>
          </m:rPr>
          <m:t>.</m:t>
        </m:r>
      </m:oMath>
      <w:r>
        <w:t xml:space="preserve"> Hence </w:t>
      </w:r>
      <m:oMath>
        <m:r>
          <m:rPr>
            <m:nor/>
          </m:rPr>
          <m:t>Cov</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k</m:t>
                </m:r>
              </m:sup>
            </m:sSubSup>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t</m:t>
                </m:r>
              </m:sub>
            </m:sSub>
          </m:e>
        </m:nary>
        <m:sSub>
          <m:sSubPr>
            <m:ctrlPr>
              <w:rPr>
                <w:rFonts w:ascii="Cambria Math" w:hAnsi="Cambria Math"/>
              </w:rPr>
            </m:ctrlPr>
          </m:sSubPr>
          <m:e>
            <m:r>
              <w:rPr>
                <w:rFonts w:ascii="Cambria Math" w:hAnsi="Cambria Math"/>
              </w:rPr>
              <m:t>ρ</m:t>
            </m:r>
          </m:e>
          <m:sub>
            <m:r>
              <w:rPr>
                <w:rFonts w:ascii="Cambria Math" w:hAnsi="Cambria Math"/>
              </w:rPr>
              <m:t>jk</m:t>
            </m:r>
          </m:sub>
        </m:sSub>
        <m:sSubSup>
          <m:sSubSupPr>
            <m:ctrlPr>
              <w:rPr>
                <w:rFonts w:ascii="Cambria Math" w:hAnsi="Cambria Math"/>
              </w:rPr>
            </m:ctrlPr>
          </m:sSubSupPr>
          <m:e>
            <m:r>
              <w:rPr>
                <w:rFonts w:ascii="Cambria Math" w:hAnsi="Cambria Math"/>
              </w:rPr>
              <m:t>M</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jk</m:t>
            </m:r>
          </m:sub>
        </m:sSub>
        <m:r>
          <m:rPr>
            <m:nor/>
          </m:rPr>
          <m:t>Var</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j</m:t>
                </m:r>
              </m:sup>
            </m:sSubSup>
          </m:e>
        </m:d>
        <m:r>
          <m:rPr>
            <m:nor/>
          </m:rPr>
          <m:t>.</m:t>
        </m:r>
      </m:oMath>
      <w:r>
        <w:t xml:space="preserve"> </w:t>
      </w:r>
      <m:oMath>
        <m:r>
          <m:rPr>
            <m:sty m:val="p"/>
          </m:rPr>
          <w:rPr>
            <w:rFonts w:ascii="Cambria Math" w:hAnsi="Cambria Math"/>
          </w:rPr>
          <m:t>▫</m:t>
        </m:r>
      </m:oMath>
    </w:p>
    <w:p w14:paraId="57C7D65F" w14:textId="77777777" w:rsidR="006F4521" w:rsidRDefault="00000000" w:rsidP="001469FE">
      <w:pPr>
        <w:pStyle w:val="BodyText"/>
        <w:jc w:val="both"/>
      </w:pPr>
      <w:r>
        <w:t>Any example graph supplies admissible correlations through a normalised sheaf heat kernel,</w:t>
      </w:r>
    </w:p>
    <w:p w14:paraId="2877E6C9" w14:textId="77777777" w:rsidR="006F4521" w:rsidRDefault="00000000" w:rsidP="001469FE">
      <w:pPr>
        <w:pStyle w:val="Equation"/>
        <w:jc w:val="both"/>
      </w:pPr>
      <w:r>
        <w:tab/>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  B</m:t>
        </m:r>
        <m:r>
          <m:rPr>
            <m:sty m:val="p"/>
          </m:rPr>
          <w:rPr>
            <w:rFonts w:ascii="Cambria Math" w:hAnsi="Cambria Math"/>
          </w:rPr>
          <m:t>=</m:t>
        </m:r>
        <m:sSub>
          <m:sSubPr>
            <m:ctrlPr>
              <w:rPr>
                <w:rFonts w:ascii="Cambria Math" w:hAnsi="Cambria Math"/>
              </w:rPr>
            </m:ctrlPr>
          </m:sSubPr>
          <m:e>
            <m:r>
              <m:rPr>
                <m:nor/>
              </m:rPr>
              <m:t>blockdiag</m:t>
            </m:r>
          </m:e>
          <m:sub>
            <m:r>
              <w:rPr>
                <w:rFonts w:ascii="Cambria Math" w:hAnsi="Cambria Math"/>
              </w:rPr>
              <m:t>j</m:t>
            </m:r>
          </m:sub>
        </m:sSub>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e>
            </m:d>
          </m:e>
          <m:sub>
            <m:r>
              <w:rPr>
                <w:rFonts w:ascii="Cambria Math" w:hAnsi="Cambria Math"/>
              </w:rPr>
              <m:t>jj</m:t>
            </m:r>
          </m:sub>
        </m:sSub>
        <m:r>
          <m:rPr>
            <m:sty m:val="p"/>
          </m:rPr>
          <w:rPr>
            <w:rFonts w:ascii="Cambria Math" w:hAnsi="Cambria Math"/>
          </w:rPr>
          <m:t>.</m:t>
        </m:r>
      </m:oMath>
      <w:r>
        <w:tab/>
        <w:t>(33)</w:t>
      </w:r>
    </w:p>
    <w:p w14:paraId="1ADD728E" w14:textId="77777777" w:rsidR="006F4521" w:rsidRDefault="00000000" w:rsidP="001469FE">
      <w:pPr>
        <w:pStyle w:val="BodyText"/>
        <w:jc w:val="both"/>
      </w:pPr>
      <w:r>
        <w:t xml:space="preserve">For finite </w:t>
      </w:r>
      <m:oMath>
        <m:r>
          <w:rPr>
            <w:rFonts w:ascii="Cambria Math" w:hAnsi="Cambria Math"/>
          </w:rPr>
          <m:t>τ</m:t>
        </m:r>
        <m:r>
          <m:rPr>
            <m:nor/>
          </m:rPr>
          <m:t>,</m:t>
        </m:r>
      </m:oMath>
      <w:r>
        <w:t xml:space="preserve"> the heat matrix is positive definite, so each diagonal block has a well-defined inverse square root. Congruence makes </w:t>
      </w:r>
      <m:oMath>
        <m:r>
          <w:rPr>
            <w:rFonts w:ascii="Cambria Math" w:hAnsi="Cambria Math"/>
          </w:rPr>
          <m:t>K</m:t>
        </m:r>
      </m:oMath>
      <w:r>
        <w:t xml:space="preserve"> positive definite with identity diagonal blocks. Sparse local </w:t>
      </w:r>
      <m:oMath>
        <m:r>
          <w:rPr>
            <w:rFonts w:ascii="Cambria Math" w:hAnsi="Cambria Math"/>
          </w:rPr>
          <m:t>L</m:t>
        </m:r>
      </m:oMath>
      <w:r>
        <w:t xml:space="preserve"> permits heat-locality estimates under further norm assumptions; this construction alone does not prove monotone block decay with graph distance. Normalisation can be ill-conditioned at large </w:t>
      </w:r>
      <m:oMath>
        <m:r>
          <w:rPr>
            <w:rFonts w:ascii="Cambria Math" w:hAnsi="Cambria Math"/>
          </w:rPr>
          <m:t>τ</m:t>
        </m:r>
        <m:r>
          <m:rPr>
            <m:nor/>
          </m:rPr>
          <m:t>.</m:t>
        </m:r>
      </m:oMath>
      <w:r>
        <w:t xml:space="preserve"> The normalisation is essential. The raw kernel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oMath>
      <w:r>
        <w:t xml:space="preserve"> changes the marginals: in the check its per-example covariance error was 1.565.</w:t>
      </w:r>
    </w:p>
    <w:p w14:paraId="3C807AA4" w14:textId="77777777" w:rsidR="006F4521" w:rsidRDefault="00000000" w:rsidP="001469FE">
      <w:pPr>
        <w:pStyle w:val="BodyText"/>
        <w:jc w:val="both"/>
      </w:pPr>
      <w:r>
        <w:t xml:space="preserve">The checks used a six-example sheaf with stalk dimension 3, seven edges and random </w:t>
      </w:r>
      <m:oMath>
        <m:r>
          <w:rPr>
            <w:rFonts w:ascii="Cambria Math" w:hAnsi="Cambria Math"/>
          </w:rPr>
          <m:t>2</m:t>
        </m:r>
        <m:r>
          <m:rPr>
            <m:sty m:val="p"/>
          </m:rPr>
          <w:rPr>
            <w:rFonts w:ascii="Cambria Math" w:hAnsi="Cambria Math"/>
          </w:rPr>
          <m:t>×</m:t>
        </m:r>
        <m:r>
          <w:rPr>
            <w:rFonts w:ascii="Cambria Math" w:hAnsi="Cambria Math"/>
          </w:rPr>
          <m:t>3</m:t>
        </m:r>
      </m:oMath>
      <w:r>
        <w:t xml:space="preserve"> restriction maps, with </w:t>
      </w:r>
      <m:oMath>
        <m:r>
          <w:rPr>
            <w:rFonts w:ascii="Cambria Math" w:hAnsi="Cambria Math"/>
          </w:rPr>
          <m:t>τ</m:t>
        </m:r>
        <m:r>
          <m:rPr>
            <m:sty m:val="p"/>
          </m:rPr>
          <w:rPr>
            <w:rFonts w:ascii="Cambria Math" w:hAnsi="Cambria Math"/>
          </w:rPr>
          <m:t>=</m:t>
        </m:r>
        <m:r>
          <w:rPr>
            <w:rFonts w:ascii="Cambria Math" w:hAnsi="Cambria Math"/>
          </w:rPr>
          <m:t>0.6</m:t>
        </m:r>
        <m:r>
          <m:rPr>
            <m:nor/>
          </m:rPr>
          <m:t>.</m:t>
        </m:r>
      </m:oMath>
      <w:r>
        <w:t xml:space="preserve"> For Gaussian data and the exact affine denoiser, the per-example covariance was propagated exactly through 400 steps. With </w:t>
      </w:r>
      <m:oMath>
        <m:r>
          <w:rPr>
            <w:rFonts w:ascii="Cambria Math" w:hAnsi="Cambria Math"/>
          </w:rPr>
          <m:t>K</m:t>
        </m:r>
      </m:oMath>
      <w:r>
        <w:t xml:space="preserve"> from (33), each diagonal block matched the independent sampler to </w:t>
      </w:r>
      <m:oMath>
        <m:r>
          <w:rPr>
            <w:rFonts w:ascii="Cambria Math" w:hAnsi="Cambria Math"/>
          </w:rPr>
          <m:t>3.11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for both </w:t>
      </w:r>
      <m:oMath>
        <m:r>
          <w:rPr>
            <w:rFonts w:ascii="Cambria Math" w:hAnsi="Cambria Math"/>
          </w:rPr>
          <m:t>η</m:t>
        </m:r>
        <m:r>
          <m:rPr>
            <m:sty m:val="p"/>
          </m:rPr>
          <w:rPr>
            <w:rFonts w:ascii="Cambria Math" w:hAnsi="Cambria Math"/>
          </w:rPr>
          <m:t>=</m:t>
        </m:r>
        <m:r>
          <w:rPr>
            <w:rFonts w:ascii="Cambria Math" w:hAnsi="Cambria Math"/>
          </w:rPr>
          <m:t>0</m:t>
        </m:r>
      </m:oMath>
      <w:r>
        <w:t xml:space="preserve"> and </w:t>
      </w:r>
      <m:oMath>
        <m:r>
          <w:rPr>
            <w:rFonts w:ascii="Cambria Math" w:hAnsi="Cambria Math"/>
          </w:rPr>
          <m:t>η</m:t>
        </m:r>
        <m:r>
          <m:rPr>
            <m:sty m:val="p"/>
          </m:rPr>
          <w:rPr>
            <w:rFonts w:ascii="Cambria Math" w:hAnsi="Cambria Math"/>
          </w:rPr>
          <m:t>=</m:t>
        </m:r>
        <m:r>
          <w:rPr>
            <w:rFonts w:ascii="Cambria Math" w:hAnsi="Cambria Math"/>
          </w:rPr>
          <m:t>1</m:t>
        </m:r>
        <m:r>
          <m:rPr>
            <m:nor/>
          </m:rPr>
          <m:t>.</m:t>
        </m:r>
      </m:oMath>
      <w:r>
        <w:t xml:space="preserve"> The off-diagonal blocks were as large as 1.34. For a scalar correlation </w:t>
      </w:r>
      <m:oMath>
        <m:r>
          <w:rPr>
            <w:rFonts w:ascii="Cambria Math" w:hAnsi="Cambria Math"/>
          </w:rPr>
          <m:t>ρ</m:t>
        </m:r>
        <m:r>
          <m:rPr>
            <m:sty m:val="p"/>
          </m:rPr>
          <w:rPr>
            <w:rFonts w:ascii="Cambria Math" w:hAnsi="Cambria Math"/>
          </w:rPr>
          <m:t>=</m:t>
        </m:r>
        <m:r>
          <w:rPr>
            <w:rFonts w:ascii="Cambria Math" w:hAnsi="Cambria Math"/>
          </w:rPr>
          <m:t>0.6</m:t>
        </m:r>
        <m:r>
          <m:rPr>
            <m:nor/>
          </m:rPr>
          <m:t>,</m:t>
        </m:r>
      </m:oMath>
      <w:r>
        <w:t xml:space="preserve"> (32) held to </w:t>
      </w:r>
      <m:oMath>
        <m:r>
          <w:rPr>
            <w:rFonts w:ascii="Cambria Math" w:hAnsi="Cambria Math"/>
          </w:rPr>
          <m:t>1.67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p>
    <w:p w14:paraId="27EDC33E" w14:textId="77777777" w:rsidR="006F4521" w:rsidRDefault="00000000" w:rsidP="001469FE">
      <w:pPr>
        <w:pStyle w:val="CaptionedFigure"/>
        <w:jc w:val="both"/>
      </w:pPr>
      <w:r>
        <w:rPr>
          <w:noProof/>
        </w:rPr>
        <w:drawing>
          <wp:inline distT="0" distB="0" distL="0" distR="0" wp14:anchorId="35AAACD3" wp14:editId="6FB4EC3F">
            <wp:extent cx="6337300" cy="2292214"/>
            <wp:effectExtent l="0" t="0" r="0" b="0"/>
            <wp:docPr id="48" name="Picture" descr="Block norms of a normalised sheaf heat-kernel correlation and the same-mode probability of coupled DDIM pairs against correlation."/>
            <wp:cNvGraphicFramePr/>
            <a:graphic xmlns:a="http://schemas.openxmlformats.org/drawingml/2006/main">
              <a:graphicData uri="http://schemas.openxmlformats.org/drawingml/2006/picture">
                <pic:pic xmlns:pic="http://schemas.openxmlformats.org/drawingml/2006/picture">
                  <pic:nvPicPr>
                    <pic:cNvPr id="49" name="Picture" descr="fig/noisecoupling.png"/>
                    <pic:cNvPicPr>
                      <a:picLocks noChangeAspect="1" noChangeArrowheads="1"/>
                    </pic:cNvPicPr>
                  </pic:nvPicPr>
                  <pic:blipFill>
                    <a:blip r:embed="rId11"/>
                    <a:stretch>
                      <a:fillRect/>
                    </a:stretch>
                  </pic:blipFill>
                  <pic:spPr bwMode="auto">
                    <a:xfrm>
                      <a:off x="0" y="0"/>
                      <a:ext cx="6337300" cy="2292214"/>
                    </a:xfrm>
                    <a:prstGeom prst="rect">
                      <a:avLst/>
                    </a:prstGeom>
                    <a:noFill/>
                    <a:ln w="9525">
                      <a:noFill/>
                      <a:headEnd/>
                      <a:tailEnd/>
                    </a:ln>
                  </pic:spPr>
                </pic:pic>
              </a:graphicData>
            </a:graphic>
          </wp:inline>
        </w:drawing>
      </w:r>
    </w:p>
    <w:p w14:paraId="6767D6F2" w14:textId="77777777" w:rsidR="006F4521" w:rsidRDefault="00000000" w:rsidP="001469FE">
      <w:pPr>
        <w:pStyle w:val="ImageCaption"/>
        <w:keepLines/>
        <w:jc w:val="both"/>
      </w:pPr>
      <w:r>
        <w:t xml:space="preserve">Figure 5. Coupling in the noise. (a) Spectral norms of the blocks of the normalised sheaf heat kernel (33) on the six-example test sheaf; the diagonal blocks are exactly the identity. (b) Pairs of deterministic DDIM samples from a symmetric four-mode mixture, with noise draws correlated by </w:t>
      </w:r>
      <m:oMath>
        <m:r>
          <w:rPr>
            <w:rFonts w:ascii="Cambria Math" w:hAnsi="Cambria Math"/>
          </w:rPr>
          <m:t>ρ</m:t>
        </m:r>
        <m:r>
          <m:rPr>
            <m:nor/>
          </m:rPr>
          <m:t>;</m:t>
        </m:r>
      </m:oMath>
      <w:r>
        <w:t xml:space="preserve"> 6,000 pairs per value. Each sample has the same marginal law as the finite-step baseline, while the probability that both reach the same mode moves from 0.000 at </w:t>
      </w:r>
      <m:oMath>
        <m:r>
          <w:rPr>
            <w:rFonts w:ascii="Cambria Math" w:hAnsi="Cambria Math"/>
          </w:rPr>
          <m:t>ρ</m:t>
        </m:r>
        <m:r>
          <m:rPr>
            <m:sty m:val="p"/>
          </m:rPr>
          <w:rPr>
            <w:rFonts w:ascii="Cambria Math" w:hAnsi="Cambria Math"/>
          </w:rPr>
          <m:t>=-</m:t>
        </m:r>
        <m:r>
          <w:rPr>
            <w:rFonts w:ascii="Cambria Math" w:hAnsi="Cambria Math"/>
          </w:rPr>
          <m:t>1</m:t>
        </m:r>
      </m:oMath>
      <w:r>
        <w:t xml:space="preserve"> to 0.728 at </w:t>
      </w:r>
      <m:oMath>
        <m:r>
          <w:rPr>
            <w:rFonts w:ascii="Cambria Math" w:hAnsi="Cambria Math"/>
          </w:rPr>
          <m:t>ρ</m:t>
        </m:r>
        <m:r>
          <m:rPr>
            <m:sty m:val="p"/>
          </m:rPr>
          <w:rPr>
            <w:rFonts w:ascii="Cambria Math" w:hAnsi="Cambria Math"/>
          </w:rPr>
          <m:t>=</m:t>
        </m:r>
        <m:r>
          <w:rPr>
            <w:rFonts w:ascii="Cambria Math" w:hAnsi="Cambria Math"/>
          </w:rPr>
          <m:t>0.9</m:t>
        </m:r>
        <m:r>
          <m:rPr>
            <m:nor/>
          </m:rPr>
          <m:t>.</m:t>
        </m:r>
      </m:oMath>
      <w:r>
        <w:t xml:space="preserve"> Independent pairs give 0.25.</w:t>
      </w:r>
    </w:p>
    <w:p w14:paraId="15ADEF50" w14:textId="77777777" w:rsidR="006F4521" w:rsidRDefault="00000000" w:rsidP="001469FE">
      <w:pPr>
        <w:pStyle w:val="BodyText"/>
        <w:jc w:val="both"/>
      </w:pPr>
      <w:r>
        <w:t xml:space="preserve">For non-Gaussian data the correlation of outputs is a nonlinear function of </w:t>
      </w:r>
      <m:oMath>
        <m:r>
          <w:rPr>
            <w:rFonts w:ascii="Cambria Math" w:hAnsi="Cambria Math"/>
          </w:rPr>
          <m:t>ρ</m:t>
        </m:r>
        <m:r>
          <m:rPr>
            <m:nor/>
          </m:rPr>
          <m:t>,</m:t>
        </m:r>
      </m:oMath>
      <w:r>
        <w:t xml:space="preserve"> but the baseline marginals remain unchanged. Baseline discretisation and initialisation error remain. In Figure 5, antithetic noise (</w:t>
      </w:r>
      <m:oMath>
        <m:r>
          <w:rPr>
            <w:rFonts w:ascii="Cambria Math" w:hAnsi="Cambria Math"/>
          </w:rPr>
          <m:t>ρ</m:t>
        </m:r>
        <m:r>
          <m:rPr>
            <m:sty m:val="p"/>
          </m:rPr>
          <w:rPr>
            <w:rFonts w:ascii="Cambria Math" w:hAnsi="Cambria Math"/>
          </w:rPr>
          <m:t>=-</m:t>
        </m:r>
        <m:r>
          <w:rPr>
            <w:rFonts w:ascii="Cambria Math" w:hAnsi="Cambria Math"/>
          </w:rPr>
          <m:t>1</m:t>
        </m:r>
      </m:oMath>
      <w:r>
        <w:t xml:space="preserve">) never sends a pair to the same mode. That result is exact for this example: the mixture is symmetric under </w:t>
      </w:r>
      <m:oMath>
        <m:r>
          <w:rPr>
            <w:rFonts w:ascii="Cambria Math" w:hAnsi="Cambria Math"/>
          </w:rPr>
          <m:t>x</m:t>
        </m:r>
        <m:r>
          <m:rPr>
            <m:sty m:val="p"/>
          </m:rPr>
          <w:rPr>
            <w:rFonts w:ascii="Cambria Math" w:hAnsi="Cambria Math"/>
          </w:rPr>
          <m:t>↦-</m:t>
        </m:r>
        <m:r>
          <w:rPr>
            <w:rFonts w:ascii="Cambria Math" w:hAnsi="Cambria Math"/>
          </w:rPr>
          <m:t>x</m:t>
        </m:r>
        <m:r>
          <m:rPr>
            <m:nor/>
          </m:rPr>
          <m:t>,</m:t>
        </m:r>
      </m:oMath>
      <w:r>
        <w:t xml:space="preserve"> and deterministic DDIM inherits the symmetry. Noise coupling can therefore alter joint batch behaviour without changing the baseline per-sample law. It does not guarantee a diversity gain for arbitrary graphs or data. Particle guidance [14] also produces non-independent batches, but by adding a joint potential to the dynamics. Proposition 11.1 identifies a narrower operation that leaves every marginal untouched. Noise coupling does not make outputs compatible: </w:t>
      </w: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oMath>
      <w:r>
        <w:t xml:space="preserve"> in general. Compatibility of outputs requires coupling in the target.</w:t>
      </w:r>
    </w:p>
    <w:p w14:paraId="4CC28B08" w14:textId="77777777" w:rsidR="006F4521" w:rsidRDefault="00000000" w:rsidP="001469FE">
      <w:pPr>
        <w:pStyle w:val="Heading21"/>
        <w:jc w:val="both"/>
      </w:pPr>
      <w:bookmarkStart w:id="16" w:name="X65c0675f580c59b2d32b15ea5994024e325ad55"/>
      <w:r>
        <w:lastRenderedPageBreak/>
        <w:t>11.1 Predictable adaptation and dependence within a batch</w:t>
      </w:r>
    </w:p>
    <w:p w14:paraId="5E5C89DF" w14:textId="77777777" w:rsidR="006F4521" w:rsidRDefault="00000000" w:rsidP="001469FE">
      <w:pPr>
        <w:pStyle w:val="FirstParagraph"/>
        <w:keepNext/>
        <w:jc w:val="both"/>
      </w:pPr>
      <w:r>
        <w:rPr>
          <w:b/>
          <w:bCs/>
        </w:rPr>
        <w:t>Proposition 11.2 — Adaptive noise coupling preserves the baseline marginal under a conditional law.</w:t>
      </w:r>
      <w:r>
        <w:t xml:space="preserve"> Let the history before a reverse step be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nor/>
          </m:rPr>
          <m:t>.</m:t>
        </m:r>
      </m:oMath>
      <w:r>
        <w:t xml:space="preserve"> The graph and a covariance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t xml:space="preserve"> may depend measurably on that history. Assume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sub>
                </m:sSub>
              </m:e>
            </m:d>
          </m:e>
          <m:sub>
            <m:r>
              <w:rPr>
                <w:rFonts w:ascii="Cambria Math" w:hAnsi="Cambria Math"/>
              </w:rPr>
              <m:t>jj</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r>
          <m:rPr>
            <m:nor/>
          </m:rPr>
          <m:t>.</m:t>
        </m:r>
      </m:oMath>
      <w:r>
        <w:t xml:space="preserve"> Draw a fresh standard Gaussian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independently of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and set </w:t>
      </w:r>
      <m:oMath>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w:rPr>
                <w:rFonts w:ascii="Cambria Math" w:hAnsi="Cambria Math"/>
              </w:rPr>
              <m:t>Z</m:t>
            </m:r>
          </m:e>
          <m:sub>
            <m:r>
              <w:rPr>
                <w:rFonts w:ascii="Cambria Math" w:hAnsi="Cambria Math"/>
              </w:rPr>
              <m:t>t</m:t>
            </m:r>
          </m:sub>
        </m:sSub>
        <m:r>
          <m:rPr>
            <m:nor/>
          </m:rPr>
          <m:t>.</m:t>
        </m:r>
      </m:oMath>
      <w:r>
        <w:t xml:space="preserve"> If each copy’s deterministic step depends only on its own state, its own innovation and fixed per-copy parameters, then its transition law is the same as the baseline sampler. With a terminal draw having the baseline per-copy marginals, every copy has the baseline path law.</w:t>
      </w:r>
    </w:p>
    <w:p w14:paraId="1F22134B" w14:textId="77777777" w:rsidR="006F4521" w:rsidRDefault="00000000" w:rsidP="001469FE">
      <w:pPr>
        <w:pStyle w:val="BodyText"/>
        <w:jc w:val="both"/>
      </w:pPr>
      <w:r>
        <w:rPr>
          <w:i/>
          <w:iCs/>
        </w:rPr>
        <w:t>Proof.</w:t>
      </w:r>
      <w:r>
        <w:t xml:space="preserve"> Conditional on the whole history, </w:t>
      </w:r>
      <m:oMath>
        <m:sSubSup>
          <m:sSubSupPr>
            <m:ctrlPr>
              <w:rPr>
                <w:rFonts w:ascii="Cambria Math" w:hAnsi="Cambria Math"/>
              </w:rPr>
            </m:ctrlPr>
          </m:sSubSupPr>
          <m:e>
            <m:r>
              <w:rPr>
                <w:rFonts w:ascii="Cambria Math" w:hAnsi="Cambria Math"/>
              </w:rPr>
              <m:t>Ξ</m:t>
            </m:r>
          </m:e>
          <m:sub>
            <m:r>
              <w:rPr>
                <w:rFonts w:ascii="Cambria Math" w:hAnsi="Cambria Math"/>
              </w:rPr>
              <m:t>t</m:t>
            </m:r>
          </m:sub>
          <m:sup>
            <m:r>
              <w:rPr>
                <w:rFonts w:ascii="Cambria Math" w:hAnsi="Cambria Math"/>
              </w:rPr>
              <m:t>j</m:t>
            </m:r>
          </m:sup>
        </m:sSubSup>
      </m:oMath>
      <w:r>
        <w:t xml:space="preserve"> is standard Gaussian. Its conditional distribution does not depend on the realised history, even though its joint correlation with other copies does. Integrating the copy’s transition function against that conditional law gives the baseline transition. Induction over the steps proves the statement. </w:t>
      </w:r>
      <m:oMath>
        <m:r>
          <m:rPr>
            <m:sty m:val="p"/>
          </m:rPr>
          <w:rPr>
            <w:rFonts w:ascii="Cambria Math" w:hAnsi="Cambria Math"/>
          </w:rPr>
          <m:t>▫</m:t>
        </m:r>
      </m:oMath>
    </w:p>
    <w:p w14:paraId="794AF192" w14:textId="77777777" w:rsidR="006F4521" w:rsidRDefault="00000000" w:rsidP="001469FE">
      <w:pPr>
        <w:pStyle w:val="BodyText"/>
        <w:jc w:val="both"/>
      </w:pPr>
      <w:r>
        <w:t xml:space="preserve">Thus a graph may be updated from previously computed states. The theorem does not allow choosing it from the fresh Gaussian vector it will transform. Take independent standard normals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nor/>
          </m:rPr>
          <m:t>,</m:t>
        </m:r>
      </m:oMath>
      <w:r>
        <w:t xml:space="preserve"> choose </w:t>
      </w:r>
      <m:oMath>
        <m:r>
          <w:rPr>
            <w:rFonts w:ascii="Cambria Math" w:hAnsi="Cambria Math"/>
          </w:rPr>
          <m:t>ρ</m:t>
        </m:r>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r>
          <m:rPr>
            <m:nor/>
          </m:rPr>
          <m:t>,</m:t>
        </m:r>
      </m:oMath>
      <w:r>
        <w:t xml:space="preserve"> and use</w:t>
      </w:r>
    </w:p>
    <w:p w14:paraId="4B225943" w14:textId="77777777" w:rsidR="006F4521" w:rsidRDefault="00000000" w:rsidP="001469FE">
      <w:pPr>
        <w:pStyle w:val="Equation"/>
        <w:jc w:val="both"/>
      </w:pPr>
      <w:r>
        <w:tab/>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ρ</m:t>
                  </m:r>
                </m:e>
                <m:e>
                  <m:r>
                    <w:rPr>
                      <w:rFonts w:ascii="Cambria Math" w:hAnsi="Cambria Math"/>
                    </w:rPr>
                    <m:t>0</m:t>
                  </m:r>
                </m:e>
              </m:mr>
            </m:m>
          </m:e>
        </m:d>
        <m:r>
          <m:rPr>
            <m:sty m:val="p"/>
          </m:rPr>
          <w:rPr>
            <w:rFonts w:ascii="Cambria Math" w:hAnsi="Cambria Math"/>
          </w:rPr>
          <m:t>,</m:t>
        </m:r>
        <m:r>
          <w:rPr>
            <w:rFonts w:ascii="Cambria Math" w:hAnsi="Cambria Math"/>
          </w:rPr>
          <m:t>  K</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w:rPr>
            <w:rFonts w:ascii="Cambria Math" w:hAnsi="Cambria Math"/>
          </w:rPr>
          <m:t>G</m:t>
        </m:r>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ρ</m:t>
                  </m:r>
                </m:e>
              </m:mr>
              <m:mr>
                <m:e>
                  <m:r>
                    <w:rPr>
                      <w:rFonts w:ascii="Cambria Math" w:hAnsi="Cambria Math"/>
                    </w:rPr>
                    <m:t>ρ</m:t>
                  </m:r>
                </m:e>
                <m:e>
                  <m:r>
                    <w:rPr>
                      <w:rFonts w:ascii="Cambria Math" w:hAnsi="Cambria Math"/>
                    </w:rPr>
                    <m:t>1</m:t>
                  </m:r>
                </m:e>
              </m:mr>
            </m:m>
          </m:e>
        </m:d>
        <m:r>
          <m:rPr>
            <m:sty m:val="p"/>
          </m:rPr>
          <w:rPr>
            <w:rFonts w:ascii="Cambria Math" w:hAnsi="Cambria Math"/>
          </w:rPr>
          <m:t>.</m:t>
        </m:r>
      </m:oMath>
      <w:r>
        <w:tab/>
        <w:t>(34)</w:t>
      </w:r>
    </w:p>
    <w:p w14:paraId="7FC7367A" w14:textId="77777777" w:rsidR="006F4521" w:rsidRDefault="00000000" w:rsidP="001469FE">
      <w:pPr>
        <w:pStyle w:val="BodyText"/>
        <w:jc w:val="both"/>
      </w:pPr>
      <w:r>
        <w:t xml:space="preserve">Each realised </w:t>
      </w:r>
      <m:oMath>
        <m:r>
          <w:rPr>
            <w:rFonts w:ascii="Cambria Math" w:hAnsi="Cambria Math"/>
          </w:rPr>
          <m:t>K</m:t>
        </m:r>
      </m:oMath>
      <w:r>
        <w:t xml:space="preserve"> is positive semidefinite with diagonal one, but </w:t>
      </w:r>
      <m:oMath>
        <m:r>
          <w:rPr>
            <w:rFonts w:ascii="Cambria Math" w:hAnsi="Cambria Math"/>
          </w:rPr>
          <m:t>G</m:t>
        </m:r>
        <m:d>
          <m:dPr>
            <m:ctrlPr>
              <w:rPr>
                <w:rFonts w:ascii="Cambria Math" w:hAnsi="Cambria Math"/>
              </w:rPr>
            </m:ctrlPr>
          </m:dPr>
          <m:e>
            <m:r>
              <w:rPr>
                <w:rFonts w:ascii="Cambria Math" w:hAnsi="Cambria Math"/>
              </w:rPr>
              <m:t>Z</m:t>
            </m:r>
          </m:e>
        </m:d>
        <m:r>
          <w:rPr>
            <w:rFonts w:ascii="Cambria Math" w:hAnsi="Cambria Math"/>
          </w:rPr>
          <m:t>Z</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d>
          </m:e>
        </m:d>
        <m:r>
          <m:rPr>
            <m:nor/>
          </m:rPr>
          <m:t>.</m:t>
        </m:r>
      </m:oMath>
      <w:r>
        <w:t xml:space="preserve"> The second component is half-normal, with mean </w:t>
      </w:r>
      <m:oMath>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r>
          <m:rPr>
            <m:nor/>
          </m:rPr>
          <m:t>.</m:t>
        </m:r>
      </m:oMath>
      <w:r>
        <w:t xml:space="preserve"> The check gives mean 0.798105, while predictable coupling gives mean 0.000465 and variance 0.997932 over 150,000 innovations. Identity diagonal blocks need the conditional sampling contract.</w:t>
      </w:r>
    </w:p>
    <w:p w14:paraId="1881F00B" w14:textId="77777777" w:rsidR="006F4521" w:rsidRDefault="00000000" w:rsidP="001469FE">
      <w:pPr>
        <w:pStyle w:val="BodyText"/>
        <w:jc w:val="both"/>
      </w:pPr>
      <w:r>
        <w:t xml:space="preserve">The affine covariance formula (32) requires a fixed common correlation across all terminal and step noises. Adaptive correlations generally have no such formula. Marginal preservation also does not preserve the sampling variance of a batch statistic. For equal scalar correlations and an affine statistic of variance </w:t>
      </w:r>
      <m:oMath>
        <m:r>
          <w:rPr>
            <w:rFonts w:ascii="Cambria Math" w:hAnsi="Cambria Math"/>
          </w:rPr>
          <m:t>v</m:t>
        </m:r>
        <m:r>
          <m:rPr>
            <m:nor/>
          </m:rPr>
          <m:t>,</m:t>
        </m:r>
      </m:oMath>
      <w:r>
        <w:t xml:space="preserve"> the batch mean has variance </w:t>
      </w:r>
      <m:oMath>
        <m:r>
          <w:rPr>
            <w:rFonts w:ascii="Cambria Math" w:hAnsi="Cambria Math"/>
          </w:rPr>
          <m:t>v</m:t>
        </m:r>
        <m:d>
          <m:dPr>
            <m:begChr m:val="["/>
            <m:endChr m:val="]"/>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ρ</m:t>
            </m:r>
          </m:e>
        </m:d>
        <m:r>
          <m:rPr>
            <m:sty m:val="p"/>
          </m:rPr>
          <w:rPr>
            <w:rFonts w:ascii="Cambria Math" w:hAnsi="Cambria Math"/>
          </w:rPr>
          <m:t>/</m:t>
        </m:r>
        <m:r>
          <w:rPr>
            <w:rFonts w:ascii="Cambria Math" w:hAnsi="Cambria Math"/>
          </w:rPr>
          <m:t>N</m:t>
        </m:r>
        <m:r>
          <m:rPr>
            <m:nor/>
          </m:rPr>
          <m:t>.</m:t>
        </m:r>
      </m:oMath>
      <w:r>
        <w:t xml:space="preserve"> Negative equicorrelation is feasible only for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nor/>
          </m:rPr>
          <m:t>.</m:t>
        </m:r>
      </m:oMath>
      <w:r>
        <w:t xml:space="preserve"> A normalised heat kernel gives a valid block correlation, but promises neither beneficial diversity nor a particular sign pattern.</w:t>
      </w:r>
    </w:p>
    <w:p w14:paraId="4BE28414" w14:textId="77777777" w:rsidR="006F4521" w:rsidRDefault="00000000" w:rsidP="001469FE">
      <w:pPr>
        <w:pStyle w:val="Heading11"/>
        <w:jc w:val="both"/>
      </w:pPr>
      <w:bookmarkStart w:id="17" w:name="X044f72cc2c7161e1903419f4c4d4941b6a82fc2"/>
      <w:bookmarkEnd w:id="15"/>
      <w:bookmarkEnd w:id="16"/>
      <w:r>
        <w:t>12 Coupling generated examples in the target</w:t>
      </w:r>
    </w:p>
    <w:p w14:paraId="4BF1C1F1" w14:textId="77777777" w:rsidR="006F4521" w:rsidRDefault="00000000" w:rsidP="001469FE">
      <w:pPr>
        <w:pStyle w:val="FirstParagraph"/>
        <w:jc w:val="both"/>
      </w:pPr>
      <w:r>
        <w:t>Suppose instead that the batch is meant to be a coupled object, such as a family of designs that must agree on shared interfaces. Declare the clean joint prior</w:t>
      </w:r>
    </w:p>
    <w:p w14:paraId="14AA09C1"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cr m:val="script"/>
                <m:sty m:val="p"/>
              </m:rPr>
              <w:rPr>
                <w:rFonts w:ascii="Cambria Math" w:hAnsi="Cambria Math"/>
              </w:rPr>
              <m:t>N</m:t>
            </m:r>
          </m:e>
        </m:nary>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j</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I</m:t>
                </m:r>
              </m:e>
              <m:sub>
                <m:r>
                  <w:rPr>
                    <w:rFonts w:ascii="Cambria Math" w:hAnsi="Cambria Math"/>
                  </w:rPr>
                  <m:t>d</m:t>
                </m:r>
              </m:sub>
            </m:sSub>
          </m:e>
        </m:d>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m:t>
            </m:r>
            <m:r>
              <w:rPr>
                <w:rFonts w:ascii="Cambria Math" w:hAnsi="Cambria Math"/>
              </w:rPr>
              <m:t>δX</m:t>
            </m:r>
            <m:sSubSup>
              <m:sSubSupPr>
                <m:ctrlPr>
                  <w:rPr>
                    <w:rFonts w:ascii="Cambria Math" w:hAnsi="Cambria Math"/>
                  </w:rPr>
                </m:ctrlPr>
              </m:sSubSupPr>
              <m:e>
                <m:r>
                  <m:rPr>
                    <m:sty m:val="p"/>
                  </m:rPr>
                  <w:rPr>
                    <w:rFonts w:ascii="Cambria Math" w:hAnsi="Cambria Math"/>
                  </w:rPr>
                  <m:t>∥</m:t>
                </m:r>
              </m:e>
              <m:sub>
                <m:r>
                  <w:rPr>
                    <w:rFonts w:ascii="Cambria Math" w:hAnsi="Cambria Math"/>
                  </w:rPr>
                  <m:t>W</m:t>
                </m:r>
              </m:sub>
              <m:sup>
                <m:r>
                  <w:rPr>
                    <w:rFonts w:ascii="Cambria Math" w:hAnsi="Cambria Math"/>
                  </w:rPr>
                  <m:t>2</m:t>
                </m:r>
              </m:sup>
            </m:sSubSup>
          </m:e>
        </m:d>
        <m:r>
          <m:rPr>
            <m:sty m:val="p"/>
          </m:rPr>
          <w:rPr>
            <w:rFonts w:ascii="Cambria Math" w:hAnsi="Cambria Math"/>
          </w:rPr>
          <m:t>,</m:t>
        </m:r>
      </m:oMath>
      <w:r>
        <w:tab/>
        <w:t>(35)</w:t>
      </w:r>
    </w:p>
    <w:p w14:paraId="5A44E45D" w14:textId="77777777" w:rsidR="006F4521" w:rsidRDefault="00000000" w:rsidP="001469FE">
      <w:pPr>
        <w:pStyle w:val="BodyText"/>
        <w:jc w:val="both"/>
      </w:pPr>
      <w:r>
        <w:t xml:space="preserve">a Gaussian with precision </w:t>
      </w:r>
      <m:oMath>
        <m:r>
          <w:rPr>
            <w:rFonts w:ascii="Cambria Math" w:hAnsi="Cambria Math"/>
          </w:rPr>
          <m:t>Λ</m:t>
        </m:r>
        <m:r>
          <m:rPr>
            <m:sty m:val="p"/>
          </m:rPr>
          <w:rPr>
            <w:rFonts w:ascii="Cambria Math" w:hAnsi="Cambria Math"/>
          </w:rPr>
          <m:t>=</m:t>
        </m:r>
        <m:r>
          <w:rPr>
            <w:rFonts w:ascii="Cambria Math" w:hAnsi="Cambria Math"/>
          </w:rPr>
          <m:t>pI</m:t>
        </m:r>
        <m:r>
          <m:rPr>
            <m:sty m:val="p"/>
          </m:rPr>
          <w:rPr>
            <w:rFonts w:ascii="Cambria Math" w:hAnsi="Cambria Math"/>
          </w:rPr>
          <m:t>+</m:t>
        </m:r>
        <m:r>
          <w:rPr>
            <w:rFonts w:ascii="Cambria Math" w:hAnsi="Cambria Math"/>
          </w:rPr>
          <m:t>βL</m:t>
        </m:r>
        <m:r>
          <m:rPr>
            <m:nor/>
          </m:rPr>
          <m:t>,</m:t>
        </m:r>
      </m:oMath>
      <w:r>
        <w:t xml:space="preserve"> covariance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1</m:t>
            </m:r>
          </m:sup>
        </m:sSup>
      </m:oMath>
      <w:r>
        <w:t xml:space="preserve"> and mean </w:t>
      </w:r>
      <m:oMath>
        <m:r>
          <w:rPr>
            <w:rFonts w:ascii="Cambria Math" w:hAnsi="Cambria Math"/>
          </w:rPr>
          <m:t>μ</m:t>
        </m:r>
        <m:r>
          <m:rPr>
            <m:sty m:val="p"/>
          </m:rPr>
          <w:rPr>
            <w:rFonts w:ascii="Cambria Math" w:hAnsi="Cambria Math"/>
          </w:rPr>
          <m:t>=</m:t>
        </m:r>
        <m:r>
          <w:rPr>
            <w:rFonts w:ascii="Cambria Math" w:hAnsi="Cambria Math"/>
          </w:rPr>
          <m:t>pC</m:t>
        </m:r>
        <m:d>
          <m:dPr>
            <m:ctrlPr>
              <w:rPr>
                <w:rFonts w:ascii="Cambria Math" w:hAnsi="Cambria Math"/>
              </w:rPr>
            </m:ctrlPr>
          </m:dPr>
          <m:e>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e>
        </m:d>
        <m:r>
          <m:rPr>
            <m:nor/>
          </m:rPr>
          <m:t>.</m:t>
        </m:r>
      </m:oMath>
      <w:r>
        <w:t xml:space="preserve"> This changes the target: unlike Section 11, the marginals of individual examples change. The forward noise is independent across examples, as in ordinary diffusion. Following Section 8, condition first and diffuse second.</w:t>
      </w:r>
    </w:p>
    <w:p w14:paraId="1FF9A6EB" w14:textId="77777777" w:rsidR="006F4521" w:rsidRDefault="00000000" w:rsidP="001469FE">
      <w:pPr>
        <w:pStyle w:val="BodyText"/>
        <w:keepNext/>
        <w:jc w:val="both"/>
      </w:pPr>
      <w:r>
        <w:rPr>
          <w:b/>
          <w:bCs/>
        </w:rPr>
        <w:t>Theorem 12.1 — The coupled denoiser is one implicit sheaf heat step (new in V2).</w:t>
      </w:r>
      <w:r>
        <w:t xml:space="preserve"> For the target (35),</w:t>
      </w:r>
    </w:p>
    <w:p w14:paraId="478544C3"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L</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μ</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β</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num>
          <m:den>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m:t>
        </m:r>
      </m:oMath>
      <w:r>
        <w:tab/>
        <w:t>(36)</w:t>
      </w:r>
    </w:p>
    <w:p w14:paraId="5EABB9F1" w14:textId="77777777" w:rsidR="006F4521" w:rsidRDefault="00000000" w:rsidP="001469FE">
      <w:pPr>
        <w:pStyle w:val="BodyText"/>
        <w:jc w:val="both"/>
      </w:pPr>
      <w:r>
        <w:t xml:space="preserve">Its linear gain commutes with functions of </w:t>
      </w:r>
      <m:oMath>
        <m:r>
          <w:rPr>
            <w:rFonts w:ascii="Cambria Math" w:hAnsi="Cambria Math"/>
          </w:rPr>
          <m:t>L</m:t>
        </m:r>
        <m:r>
          <m:rPr>
            <m:nor/>
          </m:rPr>
          <m:t>,</m:t>
        </m:r>
      </m:oMath>
      <w:r>
        <w:t xml:space="preserve"> including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r>
          <m:rPr>
            <m:nor/>
          </m:rPr>
          <m:t>.</m:t>
        </m:r>
      </m:oMath>
      <w:r>
        <w:t xml:space="preserve"> The resolvent leaves </w:t>
      </w:r>
      <m:oMath>
        <m:r>
          <m:rPr>
            <m:sty m:val="p"/>
          </m:rPr>
          <w:rPr>
            <w:rFonts w:ascii="Cambria Math" w:hAnsi="Cambria Math"/>
          </w:rPr>
          <m:t>ker</m:t>
        </m:r>
        <m:r>
          <w:rPr>
            <w:rFonts w:ascii="Cambria Math" w:hAnsi="Cambria Math"/>
          </w:rPr>
          <m:t>L</m:t>
        </m:r>
      </m:oMath>
      <w:r>
        <w:t xml:space="preserve"> unchanged relative to the common scalar gain. Commutation of the full affine map needs the mean condition in Proposition 12.4.</w:t>
      </w:r>
    </w:p>
    <w:p w14:paraId="7D0928DD" w14:textId="77777777" w:rsidR="006F4521" w:rsidRDefault="00000000" w:rsidP="001469FE">
      <w:pPr>
        <w:pStyle w:val="BodyText"/>
        <w:jc w:val="both"/>
      </w:pPr>
      <w:r>
        <w:rPr>
          <w:i/>
          <w:iCs/>
        </w:rPr>
        <w:t>Proof.</w:t>
      </w:r>
      <w:r>
        <w:t xml:space="preserve"> By (21), </w:t>
      </w:r>
      <m:oMath>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C</m:t>
        </m:r>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μ</m:t>
            </m:r>
          </m:e>
        </m:d>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I</m:t>
        </m:r>
        <m:r>
          <m:rPr>
            <m:nor/>
          </m:rPr>
          <m:t>.</m:t>
        </m:r>
      </m:oMath>
      <w:r>
        <w:t xml:space="preserve"> Since </w:t>
      </w:r>
      <m:oMath>
        <m:r>
          <w:rPr>
            <w:rFonts w:ascii="Cambria Math" w:hAnsi="Cambria Math"/>
          </w:rPr>
          <m:t>C</m:t>
        </m:r>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Λ</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w:rPr>
                    <w:rFonts w:ascii="Cambria Math" w:hAnsi="Cambria Math"/>
                  </w:rPr>
                  <m:t>I</m:t>
                </m:r>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L</m:t>
                </m:r>
              </m:e>
            </m:d>
          </m:e>
          <m:sup>
            <m:r>
              <m:rPr>
                <m:sty m:val="p"/>
              </m:rPr>
              <w:rPr>
                <w:rFonts w:ascii="Cambria Math" w:hAnsi="Cambria Math"/>
              </w:rPr>
              <m:t>-</m:t>
            </m:r>
            <m:r>
              <w:rPr>
                <w:rFonts w:ascii="Cambria Math" w:hAnsi="Cambria Math"/>
              </w:rPr>
              <m:t>1</m:t>
            </m:r>
          </m:sup>
        </m:sSup>
        <m:r>
          <m:rPr>
            <m:nor/>
          </m:rPr>
          <m:t>,</m:t>
        </m:r>
      </m:oMath>
      <w:r>
        <w:t xml:space="preserve"> factoring out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gives (36). </w:t>
      </w:r>
      <m:oMath>
        <m:r>
          <m:rPr>
            <m:sty m:val="p"/>
          </m:rPr>
          <w:rPr>
            <w:rFonts w:ascii="Cambria Math" w:hAnsi="Cambria Math"/>
          </w:rPr>
          <m:t>▫</m:t>
        </m:r>
      </m:oMath>
    </w:p>
    <w:p w14:paraId="6371B014" w14:textId="77777777" w:rsidR="006F4521" w:rsidRDefault="00000000" w:rsidP="001469FE">
      <w:pPr>
        <w:pStyle w:val="BodyText"/>
        <w:jc w:val="both"/>
      </w:pPr>
      <w:r>
        <w:lastRenderedPageBreak/>
        <w:t xml:space="preserve">The centred linear posterior gain is thus a scalar times one backward-Euler step of horizontal sheaf diffusion, with a step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that grows from zero at the clean end to </w:t>
      </w:r>
      <m:oMath>
        <m:r>
          <w:rPr>
            <w:rFonts w:ascii="Cambria Math" w:hAnsi="Cambria Math"/>
          </w:rPr>
          <m:t>β</m:t>
        </m:r>
        <m:r>
          <m:rPr>
            <m:sty m:val="p"/>
          </m:rPr>
          <w:rPr>
            <w:rFonts w:ascii="Cambria Math" w:hAnsi="Cambria Math"/>
          </w:rPr>
          <m:t>/</m:t>
        </m:r>
        <m:r>
          <w:rPr>
            <w:rFonts w:ascii="Cambria Math" w:hAnsi="Cambria Math"/>
          </w:rPr>
          <m:t>p</m:t>
        </m:r>
      </m:oMath>
      <w:r>
        <w:t xml:space="preserve"> in pure noise. This is the exact sense in which, for this model, “vertical = denoising” and “horizontal = diffusion among examples” are two factors of a single operator. The checks confirm (36) to </w:t>
      </w:r>
      <m:oMath>
        <m:r>
          <w:rPr>
            <w:rFonts w:ascii="Cambria Math" w:hAnsi="Cambria Math"/>
          </w:rPr>
          <m:t>1.10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and the commutation with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0.3L</m:t>
            </m:r>
          </m:sup>
        </m:sSup>
      </m:oMath>
      <w:r>
        <w:t xml:space="preserve"> to </w:t>
      </w:r>
      <m:oMath>
        <m:r>
          <w:rPr>
            <w:rFonts w:ascii="Cambria Math" w:hAnsi="Cambria Math"/>
          </w:rPr>
          <m:t>8.88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p>
    <w:p w14:paraId="1B7CCA9B" w14:textId="77777777" w:rsidR="006F4521" w:rsidRDefault="00000000" w:rsidP="001469FE">
      <w:pPr>
        <w:pStyle w:val="BodyText"/>
        <w:keepNext/>
        <w:jc w:val="both"/>
      </w:pPr>
      <w:r>
        <w:rPr>
          <w:b/>
          <w:bCs/>
        </w:rPr>
        <w:t>Theorem 12.2 — Vertical order of horizontal modes (new in V2).</w:t>
      </w:r>
      <w:r>
        <w:t xml:space="preserve"> Let </w:t>
      </w:r>
      <m:oMath>
        <m:r>
          <w:rPr>
            <w:rFonts w:ascii="Cambria Math" w:hAnsi="Cambria Math"/>
          </w:rPr>
          <m:t>L</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k</m:t>
            </m:r>
          </m:sub>
        </m:sSub>
      </m:oMath>
      <w:r>
        <w:t xml:space="preserve"> with orthonormal </w:t>
      </w:r>
      <m:oMath>
        <m:sSub>
          <m:sSubPr>
            <m:ctrlPr>
              <w:rPr>
                <w:rFonts w:ascii="Cambria Math" w:hAnsi="Cambria Math"/>
              </w:rPr>
            </m:ctrlPr>
          </m:sSubPr>
          <m:e>
            <m:r>
              <w:rPr>
                <w:rFonts w:ascii="Cambria Math" w:hAnsi="Cambria Math"/>
              </w:rPr>
              <m:t>u</m:t>
            </m:r>
          </m:e>
          <m:sub>
            <m:r>
              <w:rPr>
                <w:rFonts w:ascii="Cambria Math" w:hAnsi="Cambria Math"/>
              </w:rPr>
              <m:t>k</m:t>
            </m:r>
          </m:sub>
        </m:sSub>
        <m:r>
          <m:rPr>
            <m:nor/>
          </m:rPr>
          <m:t>.</m:t>
        </m:r>
      </m:oMath>
      <w:r>
        <w:t xml:space="preserve"> The share of the clean variance of mode </w:t>
      </w:r>
      <m:oMath>
        <m:r>
          <w:rPr>
            <w:rFonts w:ascii="Cambria Math" w:hAnsi="Cambria Math"/>
          </w:rPr>
          <m:t>k</m:t>
        </m:r>
      </m:oMath>
      <w:r>
        <w:t xml:space="preserve"> that the denoiser has resolved at level </w:t>
      </w:r>
      <m:oMath>
        <m:r>
          <w:rPr>
            <w:rFonts w:ascii="Cambria Math" w:hAnsi="Cambria Math"/>
          </w:rPr>
          <m:t>t</m:t>
        </m:r>
      </m:oMath>
      <w:r>
        <w:t xml:space="preserve"> is</w:t>
      </w:r>
    </w:p>
    <w:p w14:paraId="1D755FE5" w14:textId="77777777" w:rsidR="006F4521" w:rsidRDefault="00000000" w:rsidP="001469FE">
      <w:pPr>
        <w:pStyle w:val="Equation"/>
        <w:jc w:val="both"/>
      </w:pPr>
      <w:r>
        <w:tab/>
      </w:r>
      <m:oMath>
        <m:sSub>
          <m:sSubPr>
            <m:ctrlPr>
              <w:rPr>
                <w:rFonts w:ascii="Cambria Math" w:hAnsi="Cambria Math"/>
              </w:rPr>
            </m:ctrlPr>
          </m:sSubPr>
          <m:e>
            <m:r>
              <m:rPr>
                <m:sty m:val="p"/>
              </m:rPr>
              <w:rPr>
                <w:rFonts w:ascii="Cambria Math" w:hAnsi="Cambria Math"/>
              </w:rPr>
              <m:t>ϱ</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k</m:t>
                </m:r>
              </m:sub>
            </m:sSub>
          </m:num>
          <m:den>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num>
          <m:den>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k</m:t>
                    </m:r>
                  </m:sub>
                </m:sSub>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k</m:t>
                </m:r>
              </m:sub>
            </m:sSub>
          </m:den>
        </m:f>
        <m:r>
          <m:rPr>
            <m:sty m:val="p"/>
          </m:rPr>
          <w:rPr>
            <w:rFonts w:ascii="Cambria Math" w:hAnsi="Cambria Math"/>
          </w:rPr>
          <m:t>.</m:t>
        </m:r>
      </m:oMath>
      <w:r>
        <w:tab/>
        <w:t>(37)</w:t>
      </w:r>
    </w:p>
    <w:p w14:paraId="3AECA7E3" w14:textId="77777777" w:rsidR="006F4521" w:rsidRDefault="00000000" w:rsidP="001469FE">
      <w:pPr>
        <w:pStyle w:val="BodyText"/>
        <w:jc w:val="both"/>
      </w:pPr>
      <w:r>
        <w:t xml:space="preserve">It crosses one half at signal-to-noise ratio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k</m:t>
            </m:r>
          </m:sub>
        </m:sSub>
        <m:r>
          <m:rPr>
            <m:nor/>
          </m:rPr>
          <m:t>.</m:t>
        </m:r>
      </m:oMath>
      <w:r>
        <w:t xml:space="preserve"> The global sections (</w:t>
      </w: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0</m:t>
        </m:r>
      </m:oMath>
      <w:r>
        <w:t xml:space="preserve">) are resolved first, at ratio </w:t>
      </w:r>
      <m:oMath>
        <m:r>
          <w:rPr>
            <w:rFonts w:ascii="Cambria Math" w:hAnsi="Cambria Math"/>
          </w:rPr>
          <m:t>p</m:t>
        </m:r>
        <m:r>
          <m:rPr>
            <m:nor/>
          </m:rPr>
          <m:t>.</m:t>
        </m:r>
      </m:oMath>
      <w:r>
        <w:t xml:space="preserve"> The disagreement modes are resolved later, in increasing order of </w:t>
      </w:r>
      <m:oMath>
        <m:sSub>
          <m:sSubPr>
            <m:ctrlPr>
              <w:rPr>
                <w:rFonts w:ascii="Cambria Math" w:hAnsi="Cambria Math"/>
              </w:rPr>
            </m:ctrlPr>
          </m:sSubPr>
          <m:e>
            <m:r>
              <w:rPr>
                <w:rFonts w:ascii="Cambria Math" w:hAnsi="Cambria Math"/>
              </w:rPr>
              <m:t>μ</m:t>
            </m:r>
          </m:e>
          <m:sub>
            <m:r>
              <w:rPr>
                <w:rFonts w:ascii="Cambria Math" w:hAnsi="Cambria Math"/>
              </w:rPr>
              <m:t>k</m:t>
            </m:r>
          </m:sub>
        </m:sSub>
        <m:r>
          <m:rPr>
            <m:nor/>
          </m:rPr>
          <m:t>.</m:t>
        </m:r>
      </m:oMath>
    </w:p>
    <w:p w14:paraId="23F1852F" w14:textId="77777777" w:rsidR="006F4521" w:rsidRDefault="00000000" w:rsidP="001469FE">
      <w:pPr>
        <w:pStyle w:val="BodyText"/>
        <w:jc w:val="both"/>
      </w:pPr>
      <w:r>
        <w:rPr>
          <w:i/>
          <w:iCs/>
        </w:rPr>
        <w:t>Proof.</w:t>
      </w:r>
      <w:r>
        <w:t xml:space="preserve"> </w:t>
      </w:r>
      <m:oMath>
        <m:r>
          <w:rPr>
            <w:rFonts w:ascii="Cambria Math" w:hAnsi="Cambria Math"/>
          </w:rPr>
          <m:t>C</m:t>
        </m:r>
        <m:r>
          <m:rPr>
            <m:nor/>
          </m:rPr>
          <m:t>,</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the linear gain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are diagonal in the basis </w:t>
      </w:r>
      <m:oMath>
        <m:sSub>
          <m:sSubPr>
            <m:ctrlPr>
              <w:rPr>
                <w:rFonts w:ascii="Cambria Math" w:hAnsi="Cambria Math"/>
              </w:rPr>
            </m:ctrlPr>
          </m:sSubPr>
          <m:e>
            <m:r>
              <w:rPr>
                <w:rFonts w:ascii="Cambria Math" w:hAnsi="Cambria Math"/>
              </w:rPr>
              <m:t>u</m:t>
            </m:r>
          </m:e>
          <m:sub>
            <m:r>
              <w:rPr>
                <w:rFonts w:ascii="Cambria Math" w:hAnsi="Cambria Math"/>
              </w:rPr>
              <m:t>k</m:t>
            </m:r>
          </m:sub>
        </m:sSub>
        <m:r>
          <m:rPr>
            <m:nor/>
          </m:rPr>
          <m:t>.</m:t>
        </m:r>
      </m:oMath>
      <w:r>
        <w:t xml:space="preserve"> The mode variance is </w:t>
      </w:r>
      <m:oMath>
        <m:sSub>
          <m:sSubPr>
            <m:ctrlPr>
              <w:rPr>
                <w:rFonts w:ascii="Cambria Math" w:hAnsi="Cambria Math"/>
              </w:rPr>
            </m:ctrlPr>
          </m:sSubPr>
          <m:e>
            <m:r>
              <w:rPr>
                <w:rFonts w:ascii="Cambria Math" w:hAnsi="Cambria Math"/>
              </w:rPr>
              <m:t>c</m:t>
            </m:r>
          </m:e>
          <m:sub>
            <m:r>
              <w:rPr>
                <w:rFonts w:ascii="Cambria Math" w:hAnsi="Cambria Math"/>
              </w:rPr>
              <m:t>k</m:t>
            </m:r>
          </m:sub>
        </m:sSub>
        <m:r>
          <m:rPr>
            <m:nor/>
          </m:rPr>
          <m:t>,</m:t>
        </m:r>
      </m:oMath>
      <w:r>
        <w:t xml:space="preserve"> and the resolved share of a scalar Gaussian observed at signal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noise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m:rPr>
            <m:nor/>
          </m:rPr>
          <m:t>.</m:t>
        </m:r>
      </m:oMath>
      <w:r>
        <w:t xml:space="preserve"> </w:t>
      </w:r>
      <m:oMath>
        <m:r>
          <m:rPr>
            <m:sty m:val="p"/>
          </m:rPr>
          <w:rPr>
            <w:rFonts w:ascii="Cambria Math" w:hAnsi="Cambria Math"/>
          </w:rPr>
          <m:t>▫</m:t>
        </m:r>
      </m:oMath>
    </w:p>
    <w:p w14:paraId="038F2E20" w14:textId="77777777" w:rsidR="006F4521" w:rsidRDefault="00000000" w:rsidP="001469FE">
      <w:pPr>
        <w:pStyle w:val="BodyText"/>
        <w:jc w:val="both"/>
      </w:pPr>
      <w:r>
        <w:t xml:space="preserve">The vertical axis therefore sorts the horizontal spectrum. For an ordinary connected identity-map graph, the kernel is consensus. For a general sheaf it is the space of compatible assignments, which need not have equal vertex values. The resolution order is an uncertainty statement for this Gaussian target, not a theorem that a trajectory chooses semantic features in that order. In the six-example test sheaf, </w:t>
      </w:r>
      <m:oMath>
        <m:r>
          <w:rPr>
            <w:rFonts w:ascii="Cambria Math" w:hAnsi="Cambria Math"/>
          </w:rPr>
          <m:t>L</m:t>
        </m:r>
      </m:oMath>
      <w:r>
        <w:t xml:space="preserve"> has 4 global sections. Its positive eigenvalues run from 0.127 to 20.86, so with </w:t>
      </w:r>
      <m:oMath>
        <m:r>
          <w:rPr>
            <w:rFonts w:ascii="Cambria Math" w:hAnsi="Cambria Math"/>
          </w:rPr>
          <m:t>p</m:t>
        </m:r>
        <m:r>
          <m:rPr>
            <m:sty m:val="p"/>
          </m:rPr>
          <w:rPr>
            <w:rFonts w:ascii="Cambria Math" w:hAnsi="Cambria Math"/>
          </w:rPr>
          <m:t>=</m:t>
        </m:r>
        <m:r>
          <w:rPr>
            <w:rFonts w:ascii="Cambria Math" w:hAnsi="Cambria Math"/>
          </w:rPr>
          <m:t>1</m:t>
        </m:r>
      </m:oMath>
      <w:r>
        <w:t xml:space="preserve"> and </w:t>
      </w:r>
      <m:oMath>
        <m:r>
          <w:rPr>
            <w:rFonts w:ascii="Cambria Math" w:hAnsi="Cambria Math"/>
          </w:rPr>
          <m:t>β</m:t>
        </m:r>
        <m:r>
          <m:rPr>
            <m:sty m:val="p"/>
          </m:rPr>
          <w:rPr>
            <w:rFonts w:ascii="Cambria Math" w:hAnsi="Cambria Math"/>
          </w:rPr>
          <m:t>=</m:t>
        </m:r>
        <m:r>
          <w:rPr>
            <w:rFonts w:ascii="Cambria Math" w:hAnsi="Cambria Math"/>
          </w:rPr>
          <m:t>2</m:t>
        </m:r>
      </m:oMath>
      <w:r>
        <w:t xml:space="preserve"> the half-resolution ratios run from 1 to 42.7. The crossings measured from the exact gain along a fine schedule matched </w:t>
      </w:r>
      <m:oMath>
        <m:r>
          <m:rPr>
            <m:sty m:val="p"/>
          </m:rPr>
          <w:rPr>
            <w:rFonts w:ascii="Cambria Math" w:hAnsi="Cambria Math"/>
          </w:rPr>
          <m:t>log</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k</m:t>
                </m:r>
              </m:sub>
            </m:sSub>
          </m:e>
        </m:d>
      </m:oMath>
      <w:r>
        <w:t xml:space="preserve"> to </w:t>
      </w:r>
      <m:oMath>
        <m:r>
          <w:rPr>
            <w:rFonts w:ascii="Cambria Math" w:hAnsi="Cambria Math"/>
          </w:rPr>
          <m:t>1.98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nor/>
          </m:rPr>
          <m:t>.</m:t>
        </m:r>
      </m:oMath>
    </w:p>
    <w:p w14:paraId="26E93122" w14:textId="77777777" w:rsidR="006F4521" w:rsidRDefault="00000000" w:rsidP="001469FE">
      <w:pPr>
        <w:pStyle w:val="BodyText"/>
        <w:keepNext/>
        <w:jc w:val="both"/>
      </w:pPr>
      <w:r>
        <w:rPr>
          <w:b/>
          <w:bCs/>
        </w:rPr>
        <w:t>Theorem 12.3 — The noised coupling schedule (new in V2).</w:t>
      </w:r>
      <w:r>
        <w:t xml:space="preserve"> The noised score of (35) is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μ</m:t>
            </m:r>
          </m:e>
        </m:d>
      </m:oMath>
      <w:r>
        <w:t xml:space="preserve"> with</w:t>
      </w:r>
    </w:p>
    <w:p w14:paraId="5B0E9EF8" w14:textId="77777777" w:rsidR="006F4521" w:rsidRDefault="00000000" w:rsidP="001469FE">
      <w:pPr>
        <w:pStyle w:val="Equation"/>
        <w:jc w:val="both"/>
      </w:pPr>
      <w:r>
        <w:tab/>
      </w:r>
      <m:oMath>
        <m:sSubSup>
          <m:sSubSupPr>
            <m:ctrlPr>
              <w:rPr>
                <w:rFonts w:ascii="Cambria Math" w:hAnsi="Cambria Math"/>
              </w:rPr>
            </m:ctrlPr>
          </m:sSubSupPr>
          <m:e>
            <m:r>
              <w:rPr>
                <w:rFonts w:ascii="Cambria Math" w:hAnsi="Cambria Math"/>
              </w:rPr>
              <m:t>S</m:t>
            </m:r>
          </m:e>
          <m:sub>
            <m:r>
              <w:rPr>
                <w:rFonts w:ascii="Cambria Math" w:hAnsi="Cambria Math"/>
              </w:rPr>
              <m:t>t</m:t>
            </m:r>
          </m:sub>
          <m:sup>
            <m:r>
              <m:rPr>
                <m:sty m:val="p"/>
              </m:rPr>
              <w:rPr>
                <w:rFonts w:ascii="Cambria Math" w:hAnsi="Cambria Math"/>
              </w:rPr>
              <m:t>-</m:t>
            </m:r>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p</m:t>
            </m:r>
          </m:num>
          <m:den>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w:rPr>
            <w:rFonts w:ascii="Cambria Math" w:hAnsi="Cambria Math"/>
          </w:rPr>
          <m:t>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κ</m:t>
            </m:r>
          </m:e>
        </m:nary>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t</m:t>
            </m:r>
          </m:e>
        </m:d>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m:t>
            </m:r>
          </m:sub>
        </m:sSub>
        <m:sSubSup>
          <m:sSubSupPr>
            <m:ctrlPr>
              <w:rPr>
                <w:rFonts w:ascii="Cambria Math" w:hAnsi="Cambria Math"/>
              </w:rPr>
            </m:ctrlPr>
          </m:sSubSupPr>
          <m:e>
            <m:r>
              <w:rPr>
                <w:rFonts w:ascii="Cambria Math" w:hAnsi="Cambria Math"/>
              </w:rPr>
              <m:t>u</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  κ</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w:rPr>
                <w:rFonts w:ascii="Cambria Math" w:hAnsi="Cambria Math"/>
              </w:rPr>
              <m:t>βμ</m:t>
            </m:r>
          </m:num>
          <m:den>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βμ</m:t>
                    </m:r>
                  </m:e>
                </m:d>
              </m:e>
            </m:d>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den>
        </m:f>
        <m:r>
          <m:rPr>
            <m:sty m:val="p"/>
          </m:rPr>
          <w:rPr>
            <w:rFonts w:ascii="Cambria Math" w:hAnsi="Cambria Math"/>
          </w:rPr>
          <m:t>.</m:t>
        </m:r>
      </m:oMath>
      <w:r>
        <w:tab/>
        <w:t>(38)</w:t>
      </w:r>
    </w:p>
    <w:p w14:paraId="5AF58415" w14:textId="77777777" w:rsidR="006F4521" w:rsidRDefault="00000000" w:rsidP="001469FE">
      <w:pPr>
        <w:pStyle w:val="BodyText"/>
        <w:jc w:val="both"/>
      </w:pPr>
      <w:r>
        <w:t xml:space="preserve">The coupling equals </w:t>
      </w:r>
      <m:oMath>
        <m:r>
          <w:rPr>
            <w:rFonts w:ascii="Cambria Math" w:hAnsi="Cambria Math"/>
          </w:rPr>
          <m:t>βμ</m:t>
        </m:r>
      </m:oMath>
      <w:r>
        <w:t xml:space="preserve"> at the clean end and tends to zero in the pure-noise limit with </w:t>
      </w:r>
      <m:oMath>
        <m:r>
          <w:rPr>
            <w:rFonts w:ascii="Cambria Math" w:hAnsi="Cambria Math"/>
          </w:rPr>
          <m:t>p</m:t>
        </m:r>
        <m:r>
          <m:rPr>
            <m:sty m:val="p"/>
          </m:rPr>
          <w:rPr>
            <w:rFonts w:ascii="Cambria Math" w:hAnsi="Cambria Math"/>
          </w:rPr>
          <m:t>&gt;</m:t>
        </m:r>
        <m:r>
          <w:rPr>
            <w:rFonts w:ascii="Cambria Math" w:hAnsi="Cambria Math"/>
          </w:rPr>
          <m:t>0</m:t>
        </m:r>
        <m:r>
          <m:rPr>
            <m:nor/>
          </m:rPr>
          <m:t>:</m:t>
        </m:r>
      </m:oMath>
      <w:r>
        <w:t xml:space="preserve"> </w:t>
      </w:r>
      <m:oMath>
        <m:r>
          <w:rPr>
            <w:rFonts w:ascii="Cambria Math" w:hAnsi="Cambria Math"/>
          </w:rPr>
          <m:t>κ</m:t>
        </m:r>
        <m:r>
          <m:rPr>
            <m:sty m:val="p"/>
          </m:rPr>
          <w:rPr>
            <w:rFonts w:ascii="Cambria Math" w:hAnsi="Cambria Math"/>
          </w:rPr>
          <m:t>≤</m:t>
        </m:r>
        <m:r>
          <w:rPr>
            <w:rFonts w:ascii="Cambria Math" w:hAnsi="Cambria Math"/>
          </w:rPr>
          <m:t>βμ </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sup>
            <m:r>
              <w:rPr>
                <w:rFonts w:ascii="Cambria Math" w:hAnsi="Cambria Math"/>
              </w:rPr>
              <m:t>2</m:t>
            </m:r>
          </m:sup>
        </m:sSup>
        <m:r>
          <m:rPr>
            <m:nor/>
          </m:rPr>
          <m:t>.</m:t>
        </m:r>
      </m:oMath>
      <w:r>
        <w:t xml:space="preserve"> For hard constraints it saturates in every incompatible mode,</w:t>
      </w:r>
    </w:p>
    <w:p w14:paraId="17D8FA5D" w14:textId="77777777" w:rsidR="006F4521" w:rsidRDefault="00000000" w:rsidP="001469FE">
      <w:pPr>
        <w:pStyle w:val="Equation"/>
        <w:jc w:val="both"/>
      </w:pPr>
      <w:r>
        <w:tab/>
      </w:r>
      <m:oMath>
        <m:r>
          <w:rPr>
            <w:rFonts w:ascii="Cambria Math" w:hAnsi="Cambria Math"/>
          </w:rPr>
          <m:t>κ</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den>
        </m:f>
        <m:r>
          <w:rPr>
            <w:rFonts w:ascii="Cambria Math" w:hAnsi="Cambria Math"/>
          </w:rPr>
          <m:t> </m:t>
        </m:r>
        <m:d>
          <m:dPr>
            <m:ctrlPr>
              <w:rPr>
                <w:rFonts w:ascii="Cambria Math" w:hAnsi="Cambria Math"/>
              </w:rPr>
            </m:ctrlPr>
          </m:dPr>
          <m:e>
            <m:r>
              <w:rPr>
                <w:rFonts w:ascii="Cambria Math" w:hAnsi="Cambria Math"/>
              </w:rPr>
              <m:t>μ</m:t>
            </m:r>
            <m:r>
              <m:rPr>
                <m:sty m:val="p"/>
              </m:rPr>
              <w:rPr>
                <w:rFonts w:ascii="Cambria Math" w:hAnsi="Cambria Math"/>
              </w:rPr>
              <m:t>&gt;</m:t>
            </m:r>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μ</m:t>
                </m:r>
              </m:e>
              <m:sub>
                <m:r>
                  <m:rPr>
                    <m:sty m:val="p"/>
                  </m:rPr>
                  <w:rPr>
                    <w:rFonts w:ascii="Cambria Math" w:hAnsi="Cambria Math"/>
                  </w:rPr>
                  <m:t>∞</m:t>
                </m:r>
              </m:sub>
            </m:sSub>
          </m:e>
        </m:d>
        <m:r>
          <w:rPr>
            <w:rFonts w:ascii="Cambria Math" w:hAnsi="Cambria Math"/>
          </w:rPr>
          <m:t>  </m:t>
        </m:r>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m:t>
        </m:r>
      </m:oMath>
      <w:r>
        <w:tab/>
        <w:t>(39)</w:t>
      </w:r>
    </w:p>
    <w:p w14:paraId="7A09885D" w14:textId="77777777" w:rsidR="006F4521" w:rsidRDefault="00000000" w:rsidP="001469FE">
      <w:pPr>
        <w:pStyle w:val="BodyText"/>
        <w:jc w:val="both"/>
      </w:pPr>
      <w:r>
        <w:t xml:space="preserve">where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projects onto </w:t>
      </w:r>
      <m:oMath>
        <m:r>
          <m:rPr>
            <m:sty m:val="p"/>
          </m:rPr>
          <w:rPr>
            <w:rFonts w:ascii="Cambria Math" w:hAnsi="Cambria Math"/>
          </w:rPr>
          <m:t>ker</m:t>
        </m:r>
        <m:r>
          <w:rPr>
            <w:rFonts w:ascii="Cambria Math" w:hAnsi="Cambria Math"/>
          </w:rPr>
          <m:t>L</m:t>
        </m:r>
      </m:oMath>
      <w:r>
        <w:t xml:space="preserve"> and </w:t>
      </w:r>
      <m:oMath>
        <m:sSub>
          <m:sSubPr>
            <m:ctrlPr>
              <w:rPr>
                <w:rFonts w:ascii="Cambria Math" w:hAnsi="Cambria Math"/>
              </w:rPr>
            </m:ctrlPr>
          </m:sSubPr>
          <m:e>
            <m:r>
              <w:rPr>
                <w:rFonts w:ascii="Cambria Math" w:hAnsi="Cambria Math"/>
              </w:rPr>
              <m:t>μ</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e>
        </m:d>
        <m:r>
          <m:rPr>
            <m:nor/>
          </m:rPr>
          <m:t>.</m:t>
        </m:r>
      </m:oMath>
      <w:r>
        <w:t xml:space="preserve"> The mean of (35) depends on </w:t>
      </w:r>
      <m:oMath>
        <m:r>
          <w:rPr>
            <w:rFonts w:ascii="Cambria Math" w:hAnsi="Cambria Math"/>
          </w:rPr>
          <m:t>β</m:t>
        </m:r>
      </m:oMath>
      <w:r>
        <w:t xml:space="preserve"> and has this limit. The hard-coupling formula assumes fixed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p>
    <w:p w14:paraId="5AC15C08" w14:textId="77777777" w:rsidR="006F4521" w:rsidRDefault="00000000" w:rsidP="001469FE">
      <w:pPr>
        <w:pStyle w:val="BodyText"/>
        <w:jc w:val="both"/>
      </w:pPr>
      <w:r>
        <w:rPr>
          <w:i/>
          <w:iCs/>
        </w:rPr>
        <w:t>Proof.</w:t>
      </w:r>
      <w:r>
        <w:t xml:space="preserve"> The precision of mode </w:t>
      </w:r>
      <m:oMath>
        <m:r>
          <w:rPr>
            <w:rFonts w:ascii="Cambria Math" w:hAnsi="Cambria Math"/>
          </w:rPr>
          <m:t>k</m:t>
        </m:r>
      </m:oMath>
      <w:r>
        <w:t xml:space="preserve"> in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is </w:t>
      </w:r>
      <m:oMath>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k</m:t>
                </m:r>
              </m:sub>
            </m:sSub>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μ</m:t>
                    </m:r>
                  </m:e>
                  <m:sub>
                    <m:r>
                      <w:rPr>
                        <w:rFonts w:ascii="Cambria Math" w:hAnsi="Cambria Math"/>
                      </w:rPr>
                      <m:t>k</m:t>
                    </m:r>
                  </m:sub>
                </m:sSub>
              </m:e>
            </m:d>
          </m:e>
        </m:d>
        <m:r>
          <m:rPr>
            <m:nor/>
          </m:rPr>
          <m:t>.</m:t>
        </m:r>
      </m:oMath>
      <w:r>
        <w:t xml:space="preserve"> Subtracting the uncoupled value </w:t>
      </w:r>
      <m:oMath>
        <m:r>
          <w:rPr>
            <w:rFonts w:ascii="Cambria Math" w:hAnsi="Cambria Math"/>
          </w:rPr>
          <m:t>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oMath>
      <w:r>
        <w:t xml:space="preserve"> gives </w:t>
      </w:r>
      <m:oMath>
        <m:r>
          <w:rPr>
            <w:rFonts w:ascii="Cambria Math" w:hAnsi="Cambria Math"/>
          </w:rPr>
          <m:t>κ</m:t>
        </m:r>
        <m:r>
          <m:rPr>
            <m:nor/>
          </m:rPr>
          <m:t>.</m:t>
        </m:r>
      </m:oMath>
      <w:r>
        <w:t xml:space="preserve"> The bound follows from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βμ</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nor/>
          </m:rPr>
          <m:t>.</m:t>
        </m:r>
      </m:oMath>
      <w:r>
        <w:t xml:space="preserve"> The limits follow by letting </w:t>
      </w:r>
      <m:oMath>
        <m:r>
          <w:rPr>
            <w:rFonts w:ascii="Cambria Math" w:hAnsi="Cambria Math"/>
          </w:rPr>
          <m:t>βμ</m:t>
        </m:r>
        <m:r>
          <m:rPr>
            <m:sty m:val="p"/>
          </m:rPr>
          <w:rPr>
            <w:rFonts w:ascii="Cambria Math" w:hAnsi="Cambria Math"/>
          </w:rPr>
          <m:t>→∞</m:t>
        </m:r>
      </m:oMath>
      <w:r>
        <w:t xml:space="preserve"> in </w:t>
      </w:r>
      <m:oMath>
        <m:r>
          <w:rPr>
            <w:rFonts w:ascii="Cambria Math" w:hAnsi="Cambria Math"/>
          </w:rPr>
          <m:t>κ</m:t>
        </m:r>
      </m:oMath>
      <w:r>
        <w:t xml:space="preserve"> and in </w:t>
      </w:r>
      <m:oMath>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L</m:t>
                </m:r>
              </m:e>
            </m:d>
          </m:e>
          <m:sup>
            <m:r>
              <m:rPr>
                <m:sty m:val="p"/>
              </m:rPr>
              <w:rPr>
                <w:rFonts w:ascii="Cambria Math" w:hAnsi="Cambria Math"/>
              </w:rPr>
              <m:t>-</m:t>
            </m:r>
            <m:r>
              <w:rPr>
                <w:rFonts w:ascii="Cambria Math" w:hAnsi="Cambria Math"/>
              </w:rPr>
              <m:t>1</m:t>
            </m:r>
          </m:sup>
        </m:sSup>
        <m:r>
          <m:rPr>
            <m:nor/>
          </m:rPr>
          <m:t>,</m:t>
        </m:r>
      </m:oMath>
      <w:r>
        <w:t xml:space="preserve"> whose action on </w:t>
      </w:r>
      <m:oMath>
        <m:r>
          <m:rPr>
            <m:sty m:val="p"/>
          </m:rPr>
          <w:rPr>
            <w:rFonts w:ascii="Cambria Math" w:hAnsi="Cambria Math"/>
          </w:rPr>
          <m:t>ker</m:t>
        </m:r>
        <m:r>
          <w:rPr>
            <w:rFonts w:ascii="Cambria Math" w:hAnsi="Cambria Math"/>
          </w:rPr>
          <m:t>L</m:t>
        </m:r>
      </m:oMath>
      <w:r>
        <w:t xml:space="preserve"> is the identity. </w:t>
      </w:r>
      <m:oMath>
        <m:r>
          <m:rPr>
            <m:sty m:val="p"/>
          </m:rPr>
          <w:rPr>
            <w:rFonts w:ascii="Cambria Math" w:hAnsi="Cambria Math"/>
          </w:rPr>
          <m:t>▫</m:t>
        </m:r>
      </m:oMath>
    </w:p>
    <w:p w14:paraId="46F48FAC" w14:textId="77777777" w:rsidR="006F4521" w:rsidRDefault="00000000" w:rsidP="001469FE">
      <w:pPr>
        <w:pStyle w:val="BodyText"/>
        <w:jc w:val="both"/>
      </w:pPr>
      <w:r>
        <w:t xml:space="preserve">Equation (39) reconnects Version 2 to Version 1. In the hard limit the total precision of an incompatible mode is </w:t>
      </w:r>
      <m:oMath>
        <m:r>
          <w:rPr>
            <w:rFonts w:ascii="Cambria Math" w:hAnsi="Cambria Math"/>
          </w:rPr>
          <m:t>κ</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nor/>
          </m:rPr>
          <m:t>.</m:t>
        </m:r>
      </m:oMath>
      <w:r>
        <w:t xml:space="preserve"> A disagreement mode of a compatible target is therefore pure forward noise of variance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nor/>
          </m:rPr>
          <m:t>,</m:t>
        </m:r>
      </m:oMath>
      <w:r>
        <w:t xml:space="preserve"> which is Theorem 6.1. The limiting denoiser projects onto global sections, which is Proposition 6.2. The soft coupling </w:t>
      </w:r>
      <m:oMath>
        <m:r>
          <w:rPr>
            <w:rFonts w:ascii="Cambria Math" w:hAnsi="Cambria Math"/>
          </w:rPr>
          <m:t>β</m:t>
        </m:r>
      </m:oMath>
      <w:r>
        <w:t xml:space="preserve"> interpolates between independent generation (</w:t>
      </w:r>
      <m:oMath>
        <m:r>
          <w:rPr>
            <w:rFonts w:ascii="Cambria Math" w:hAnsi="Cambria Math"/>
          </w:rPr>
          <m:t>β</m:t>
        </m:r>
        <m:r>
          <m:rPr>
            <m:sty m:val="p"/>
          </m:rPr>
          <w:rPr>
            <w:rFonts w:ascii="Cambria Math" w:hAnsi="Cambria Math"/>
          </w:rPr>
          <m:t>=</m:t>
        </m:r>
        <m:r>
          <w:rPr>
            <w:rFonts w:ascii="Cambria Math" w:hAnsi="Cambria Math"/>
          </w:rPr>
          <m:t>0</m:t>
        </m:r>
      </m:oMath>
      <w:r>
        <w:t>) and the compatible ambient model of Family A (</w:t>
      </w:r>
      <m:oMath>
        <m:r>
          <w:rPr>
            <w:rFonts w:ascii="Cambria Math" w:hAnsi="Cambria Math"/>
          </w:rPr>
          <m:t>β</m:t>
        </m:r>
        <m:r>
          <m:rPr>
            <m:sty m:val="p"/>
          </m:rPr>
          <w:rPr>
            <w:rFonts w:ascii="Cambria Math" w:hAnsi="Cambria Math"/>
          </w:rPr>
          <m:t>→∞</m:t>
        </m:r>
      </m:oMath>
      <w:r>
        <w:t>).</w:t>
      </w:r>
    </w:p>
    <w:p w14:paraId="2F38A17C" w14:textId="77777777" w:rsidR="006F4521" w:rsidRDefault="00000000" w:rsidP="001469FE">
      <w:pPr>
        <w:pStyle w:val="BodyText"/>
        <w:jc w:val="both"/>
      </w:pPr>
      <w:r>
        <w:t xml:space="preserve">The closed form (38) matched the exact difference of precisions to </w:t>
      </w:r>
      <m:oMath>
        <m:r>
          <w:rPr>
            <w:rFonts w:ascii="Cambria Math" w:hAnsi="Cambria Math"/>
          </w:rPr>
          <m:t>2.13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r>
          <m:rPr>
            <m:nor/>
          </m:rPr>
          <m:t>.</m:t>
        </m:r>
      </m:oMath>
      <w:r>
        <w:t xml:space="preserve"> As </w:t>
      </w:r>
      <m:oMath>
        <m:r>
          <w:rPr>
            <w:rFonts w:ascii="Cambria Math" w:hAnsi="Cambria Math"/>
          </w:rPr>
          <m:t>β</m:t>
        </m:r>
      </m:oMath>
      <w:r>
        <w:t xml:space="preserve"> rose through </w:t>
      </w:r>
      <m:oMath>
        <m:r>
          <w:rPr>
            <w:rFonts w:ascii="Cambria Math" w:hAnsi="Cambria Math"/>
          </w:rPr>
          <m:t>10</m:t>
        </m:r>
        <m:r>
          <m:rPr>
            <m:nor/>
          </m:rPr>
          <m:t>,</m:t>
        </m:r>
      </m:oMath>
      <w:r>
        <w:t xml:space="preserve"> </w:t>
      </w:r>
      <m:oMath>
        <m:sSup>
          <m:sSupPr>
            <m:ctrlPr>
              <w:rPr>
                <w:rFonts w:ascii="Cambria Math" w:hAnsi="Cambria Math"/>
              </w:rPr>
            </m:ctrlPr>
          </m:sSupPr>
          <m:e>
            <m:r>
              <w:rPr>
                <w:rFonts w:ascii="Cambria Math" w:hAnsi="Cambria Math"/>
              </w:rPr>
              <m:t>10</m:t>
            </m:r>
          </m:e>
          <m:sup>
            <m:r>
              <w:rPr>
                <w:rFonts w:ascii="Cambria Math" w:hAnsi="Cambria Math"/>
              </w:rPr>
              <m:t>2</m:t>
            </m:r>
          </m:sup>
        </m:sSup>
        <m:r>
          <m:rPr>
            <m:nor/>
          </m:rPr>
          <m:t>,</m:t>
        </m:r>
      </m:oMath>
      <w:r>
        <w:t xml:space="preserve">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and </w:t>
      </w:r>
      <m:oMath>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at </w:t>
      </w:r>
      <m:oMath>
        <m:r>
          <w:rPr>
            <w:rFonts w:ascii="Cambria Math" w:hAnsi="Cambria Math"/>
          </w:rPr>
          <m:t>a</m:t>
        </m:r>
        <m:r>
          <m:rPr>
            <m:sty m:val="p"/>
          </m:rPr>
          <w:rPr>
            <w:rFonts w:ascii="Cambria Math" w:hAnsi="Cambria Math"/>
          </w:rPr>
          <m:t>=</m:t>
        </m:r>
        <m:r>
          <w:rPr>
            <w:rFonts w:ascii="Cambria Math" w:hAnsi="Cambria Math"/>
          </w:rPr>
          <m:t>0.6</m:t>
        </m:r>
        <m:r>
          <m:rPr>
            <m:nor/>
          </m:rPr>
          <m:t>,</m:t>
        </m:r>
      </m:oMath>
      <w:r>
        <w:t xml:space="preserve"> the distance from the gain to the scaled projection fell as 0.331, 0.0658, 0.00730 and 0.000738, which is first order in </w:t>
      </w:r>
      <m:oMath>
        <m:r>
          <w:rPr>
            <w:rFonts w:ascii="Cambria Math" w:hAnsi="Cambria Math"/>
          </w:rPr>
          <m:t>1</m:t>
        </m:r>
        <m:r>
          <m:rPr>
            <m:sty m:val="p"/>
          </m:rPr>
          <w:rPr>
            <w:rFonts w:ascii="Cambria Math" w:hAnsi="Cambria Math"/>
          </w:rPr>
          <m:t>/</m:t>
        </m:r>
        <m:r>
          <w:rPr>
            <w:rFonts w:ascii="Cambria Math" w:hAnsi="Cambria Math"/>
          </w:rPr>
          <m:t>β</m:t>
        </m:r>
        <m:r>
          <m:rPr>
            <m:nor/>
          </m:rPr>
          <m:t>.</m:t>
        </m:r>
      </m:oMath>
      <w:r>
        <w:t xml:space="preserve"> The saturation value at that level is 0.5625.</w:t>
      </w:r>
    </w:p>
    <w:p w14:paraId="2A97F062" w14:textId="77777777" w:rsidR="006F4521" w:rsidRDefault="00000000" w:rsidP="001469FE">
      <w:pPr>
        <w:pStyle w:val="CaptionedFigure"/>
        <w:jc w:val="both"/>
      </w:pPr>
      <w:r>
        <w:rPr>
          <w:noProof/>
        </w:rPr>
        <w:lastRenderedPageBreak/>
        <w:drawing>
          <wp:inline distT="0" distB="0" distL="0" distR="0" wp14:anchorId="0AD825AD" wp14:editId="212A09D5">
            <wp:extent cx="6337300" cy="2310473"/>
            <wp:effectExtent l="0" t="0" r="0" b="0"/>
            <wp:docPr id="53" name="Picture" descr="Resolved share of each horizontal mode against signal-to-noise ratio, and the exact noised coupling relative to its clean value."/>
            <wp:cNvGraphicFramePr/>
            <a:graphic xmlns:a="http://schemas.openxmlformats.org/drawingml/2006/main">
              <a:graphicData uri="http://schemas.openxmlformats.org/drawingml/2006/picture">
                <pic:pic xmlns:pic="http://schemas.openxmlformats.org/drawingml/2006/picture">
                  <pic:nvPicPr>
                    <pic:cNvPr id="54" name="Picture" descr="fig/spectral.png"/>
                    <pic:cNvPicPr>
                      <a:picLocks noChangeAspect="1" noChangeArrowheads="1"/>
                    </pic:cNvPicPr>
                  </pic:nvPicPr>
                  <pic:blipFill>
                    <a:blip r:embed="rId12"/>
                    <a:stretch>
                      <a:fillRect/>
                    </a:stretch>
                  </pic:blipFill>
                  <pic:spPr bwMode="auto">
                    <a:xfrm>
                      <a:off x="0" y="0"/>
                      <a:ext cx="6337300" cy="2310473"/>
                    </a:xfrm>
                    <a:prstGeom prst="rect">
                      <a:avLst/>
                    </a:prstGeom>
                    <a:noFill/>
                    <a:ln w="9525">
                      <a:noFill/>
                      <a:headEnd/>
                      <a:tailEnd/>
                    </a:ln>
                  </pic:spPr>
                </pic:pic>
              </a:graphicData>
            </a:graphic>
          </wp:inline>
        </w:drawing>
      </w:r>
    </w:p>
    <w:p w14:paraId="21EDAD61" w14:textId="77777777" w:rsidR="006F4521" w:rsidRDefault="00000000" w:rsidP="001469FE">
      <w:pPr>
        <w:pStyle w:val="ImageCaption"/>
        <w:keepLines/>
        <w:jc w:val="both"/>
      </w:pPr>
      <w:r>
        <w:t xml:space="preserve">Figure 6. Coupling in the target. (a) Resolved share </w:t>
      </w:r>
      <m:oMath>
        <m:sSub>
          <m:sSubPr>
            <m:ctrlPr>
              <w:rPr>
                <w:rFonts w:ascii="Cambria Math" w:hAnsi="Cambria Math"/>
              </w:rPr>
            </m:ctrlPr>
          </m:sSubPr>
          <m:e>
            <m:r>
              <m:rPr>
                <m:sty m:val="p"/>
              </m:rPr>
              <w:rPr>
                <w:rFonts w:ascii="Cambria Math" w:hAnsi="Cambria Math"/>
              </w:rPr>
              <m:t>ϱ</m:t>
            </m:r>
          </m:e>
          <m:sub>
            <m:r>
              <w:rPr>
                <w:rFonts w:ascii="Cambria Math" w:hAnsi="Cambria Math"/>
              </w:rPr>
              <m:t>k</m:t>
            </m:r>
          </m:sub>
        </m:sSub>
        <m:d>
          <m:dPr>
            <m:ctrlPr>
              <w:rPr>
                <w:rFonts w:ascii="Cambria Math" w:hAnsi="Cambria Math"/>
              </w:rPr>
            </m:ctrlPr>
          </m:dPr>
          <m:e>
            <m:r>
              <w:rPr>
                <w:rFonts w:ascii="Cambria Math" w:hAnsi="Cambria Math"/>
              </w:rPr>
              <m:t>t</m:t>
            </m:r>
          </m:e>
        </m:d>
      </m:oMath>
      <w:r>
        <w:t xml:space="preserve"> of every horizontal mode of the six-example sheaf, from (37). The global sections (orange) are decided first, and the largest disagreement mode last; the dotted line marks half resolution. (b) The exact noised coupling </w:t>
      </w:r>
      <m:oMath>
        <m:r>
          <w:rPr>
            <w:rFonts w:ascii="Cambria Math" w:hAnsi="Cambria Math"/>
          </w:rPr>
          <m:t>κ</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t</m:t>
            </m:r>
          </m:e>
        </m:d>
      </m:oMath>
      <w:r>
        <w:t xml:space="preserve"> of (38), relative to its clean value </w:t>
      </w:r>
      <m:oMath>
        <m:r>
          <w:rPr>
            <w:rFonts w:ascii="Cambria Math" w:hAnsi="Cambria Math"/>
          </w:rPr>
          <m:t>βμ</m:t>
        </m:r>
        <m:r>
          <m:rPr>
            <m:nor/>
          </m:rPr>
          <m:t>,</m:t>
        </m:r>
      </m:oMath>
      <w:r>
        <w:t xml:space="preserve"> against the noise scale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for three eigenvalues. A constant coupling (orange) keeps the clean value at every level.</w:t>
      </w:r>
    </w:p>
    <w:p w14:paraId="36212A8C" w14:textId="77777777" w:rsidR="006F4521" w:rsidRDefault="00000000" w:rsidP="001469FE">
      <w:pPr>
        <w:pStyle w:val="BodyText"/>
        <w:jc w:val="both"/>
      </w:pPr>
      <w:r>
        <w:t xml:space="preserve">A shortcut adds the clean force </w:t>
      </w:r>
      <m:oMath>
        <m:r>
          <m:rPr>
            <m:sty m:val="p"/>
          </m:rPr>
          <w:rPr>
            <w:rFonts w:ascii="Cambria Math" w:hAnsi="Cambria Math"/>
          </w:rPr>
          <m:t>-</m:t>
        </m:r>
        <m:r>
          <w:rPr>
            <w:rFonts w:ascii="Cambria Math" w:hAnsi="Cambria Math"/>
          </w:rPr>
          <m:t>βLX</m:t>
        </m:r>
      </m:oMath>
      <w:r>
        <w:t xml:space="preserve"> to an uncoupled noised score at every level. With the tested variance-preserving schedule and </w:t>
      </w:r>
      <m:oMath>
        <m:r>
          <w:rPr>
            <w:rFonts w:ascii="Cambria Math" w:hAnsi="Cambria Math"/>
          </w:rPr>
          <m:t>p</m:t>
        </m:r>
        <m:r>
          <m:rPr>
            <m:sty m:val="p"/>
          </m:rPr>
          <w:rPr>
            <w:rFonts w:ascii="Cambria Math" w:hAnsi="Cambria Math"/>
          </w:rPr>
          <m:t>=</m:t>
        </m:r>
        <m:r>
          <w:rPr>
            <w:rFonts w:ascii="Cambria Math" w:hAnsi="Cambria Math"/>
          </w:rPr>
          <m:t>1</m:t>
        </m:r>
        <m:r>
          <m:rPr>
            <m:nor/>
          </m:rPr>
          <m:t>,</m:t>
        </m:r>
      </m:oMath>
      <w:r>
        <w:t xml:space="preserve"> it overstates the noised </w:t>
      </w:r>
      <w:r>
        <w:rPr>
          <w:i/>
          <w:iCs/>
        </w:rPr>
        <w:t>precision</w:t>
      </w:r>
      <w:r>
        <w:t xml:space="preserve"> correction. This inequality is not universal for all </w:t>
      </w:r>
      <m:oMath>
        <m:r>
          <w:rPr>
            <w:rFonts w:ascii="Cambria Math" w:hAnsi="Cambria Math"/>
          </w:rPr>
          <m:t>p</m:t>
        </m:r>
        <m:r>
          <m:rPr>
            <m:nor/>
          </m:rPr>
          <m:t>:</m:t>
        </m:r>
      </m:oMath>
      <w:r>
        <w:t xml:space="preserve"> at </w:t>
      </w:r>
      <m:oMath>
        <m:r>
          <w:rPr>
            <w:rFonts w:ascii="Cambria Math" w:hAnsi="Cambria Math"/>
          </w:rPr>
          <m:t>p</m:t>
        </m:r>
        <m:r>
          <m:rPr>
            <m:sty m:val="p"/>
          </m:rPr>
          <w:rPr>
            <w:rFonts w:ascii="Cambria Math" w:hAnsi="Cambria Math"/>
          </w:rPr>
          <m:t>=</m:t>
        </m:r>
        <m:r>
          <w:rPr>
            <w:rFonts w:ascii="Cambria Math" w:hAnsi="Cambria Math"/>
          </w:rPr>
          <m:t>0.01</m:t>
        </m:r>
        <m:r>
          <m:rPr>
            <m:nor/>
          </m:rPr>
          <m:t>,</m:t>
        </m:r>
      </m:oMath>
      <w:r>
        <w:t xml:space="preserve"> </w:t>
      </w:r>
      <m:oMath>
        <m:r>
          <w:rPr>
            <w:rFonts w:ascii="Cambria Math" w:hAnsi="Cambria Math"/>
          </w:rPr>
          <m:t>a</m:t>
        </m:r>
        <m:r>
          <m:rPr>
            <m:sty m:val="p"/>
          </m:rPr>
          <w:rPr>
            <w:rFonts w:ascii="Cambria Math" w:hAnsi="Cambria Math"/>
          </w:rPr>
          <m:t>=</m:t>
        </m:r>
        <m:r>
          <w:rPr>
            <w:rFonts w:ascii="Cambria Math" w:hAnsi="Cambria Math"/>
          </w:rPr>
          <m:t>0.5</m:t>
        </m:r>
      </m:oMath>
      <w:r>
        <w:t xml:space="preserve"> and </w:t>
      </w:r>
      <m:oMath>
        <m:r>
          <w:rPr>
            <w:rFonts w:ascii="Cambria Math" w:hAnsi="Cambria Math"/>
          </w:rPr>
          <m:t>βμ</m:t>
        </m:r>
        <m:r>
          <m:rPr>
            <m:sty m:val="p"/>
          </m:rPr>
          <w:rPr>
            <w:rFonts w:ascii="Cambria Math" w:hAnsi="Cambria Math"/>
          </w:rPr>
          <m:t>=</m:t>
        </m:r>
        <m:r>
          <w:rPr>
            <w:rFonts w:ascii="Cambria Math" w:hAnsi="Cambria Math"/>
          </w:rPr>
          <m:t>0.01</m:t>
        </m:r>
        <m:r>
          <m:rPr>
            <m:nor/>
          </m:rPr>
          <m:t>,</m:t>
        </m:r>
      </m:oMath>
      <w:r>
        <w:t xml:space="preserve"> the exact noised correction is 3.664 times its clean value. Coupling tends to zero near pure noise, but need not decrease monotonically over the whole path.</w:t>
      </w:r>
    </w:p>
    <w:p w14:paraId="3169FB33" w14:textId="77777777" w:rsidR="006F4521" w:rsidRDefault="00000000" w:rsidP="001469FE">
      <w:pPr>
        <w:pStyle w:val="BodyText"/>
        <w:jc w:val="both"/>
      </w:pPr>
      <w:r>
        <w:t>With the correct score and 1,000 steps, the covariance error is 0.26% for deterministic DDIM and 0.53% for the stochastic sampler. At 250, 1,000 and 4,000 deterministic steps it is 1.01%, 0.26% and 0.065%. The constant shortcut has a deterministic final error 43.94% and retains only 0.2% of the disagreement variance in the matrix calculation. A stochastic step reaches radius 10.3, while the exact sampler’s step radii are at most one in this example. Section 12.2 audits the large transient amplification and corrects the earlier interpretation as final divergence.</w:t>
      </w:r>
    </w:p>
    <w:p w14:paraId="49D6B229" w14:textId="77777777" w:rsidR="006F4521" w:rsidRDefault="00000000" w:rsidP="001469FE">
      <w:pPr>
        <w:pStyle w:val="Heading21"/>
        <w:jc w:val="both"/>
      </w:pPr>
      <w:bookmarkStart w:id="18" w:name="Xecb361f905c9917eb38a30c573b4cde765659f7"/>
      <w:r>
        <w:t>12.1 Affine commutation and a posterior coupling rule</w:t>
      </w:r>
    </w:p>
    <w:p w14:paraId="4C7DB88B" w14:textId="77777777" w:rsidR="006F4521" w:rsidRDefault="00000000" w:rsidP="001469FE">
      <w:pPr>
        <w:pStyle w:val="FirstParagraph"/>
        <w:jc w:val="both"/>
      </w:pPr>
      <w:r>
        <w:t xml:space="preserve">Write </w:t>
      </w:r>
      <m:oMath>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nor/>
          </m:rPr>
          <m:t>,</m:t>
        </m:r>
      </m:oMath>
      <w:r>
        <w:t xml:space="preserve"> where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μ</m:t>
        </m:r>
        <m:r>
          <m:rPr>
            <m:nor/>
          </m:rPr>
          <m:t>.</m:t>
        </m:r>
      </m:oMath>
      <w:r>
        <w:t xml:space="preserve"> For </w:t>
      </w:r>
      <m:oMath>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oMath>
      <w:r>
        <w:t xml:space="preserve"> the gain commutes with </w:t>
      </w:r>
      <m:oMath>
        <m:r>
          <w:rPr>
            <w:rFonts w:ascii="Cambria Math" w:hAnsi="Cambria Math"/>
          </w:rPr>
          <m:t>H</m:t>
        </m:r>
        <m:r>
          <m:rPr>
            <m:nor/>
          </m:rPr>
          <m:t>,</m:t>
        </m:r>
      </m:oMath>
      <w:r>
        <w:t xml:space="preserve"> but the affine map has defect</w:t>
      </w:r>
    </w:p>
    <w:p w14:paraId="0E1D8AAF"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r>
              <w:rPr>
                <w:rFonts w:ascii="Cambria Math" w:hAnsi="Cambria Math"/>
              </w:rPr>
              <m:t>HX</m:t>
            </m:r>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H</m:t>
            </m:r>
          </m:e>
        </m:d>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μ</m:t>
        </m:r>
        <m:r>
          <m:rPr>
            <m:sty m:val="p"/>
          </m:rPr>
          <w:rPr>
            <w:rFonts w:ascii="Cambria Math" w:hAnsi="Cambria Math"/>
          </w:rPr>
          <m:t>.</m:t>
        </m:r>
      </m:oMath>
      <w:r>
        <w:tab/>
        <w:t>(40)</w:t>
      </w:r>
    </w:p>
    <w:p w14:paraId="1E5E1B6A" w14:textId="77777777" w:rsidR="006F4521" w:rsidRDefault="00000000" w:rsidP="001469FE">
      <w:pPr>
        <w:pStyle w:val="BodyText"/>
        <w:keepNext/>
        <w:jc w:val="both"/>
      </w:pPr>
      <w:r>
        <w:rPr>
          <w:b/>
          <w:bCs/>
        </w:rPr>
        <w:t>Proposition 12.4 — The condition for affine commutation.</w:t>
      </w:r>
      <w:r>
        <w:t xml:space="preserve"> For </w:t>
      </w:r>
      <m:oMath>
        <m:r>
          <w:rPr>
            <w:rFonts w:ascii="Cambria Math" w:hAnsi="Cambria Math"/>
          </w:rPr>
          <m:t>τ</m:t>
        </m:r>
        <m:r>
          <m:rPr>
            <m:sty m:val="p"/>
          </m:rPr>
          <w:rPr>
            <w:rFonts w:ascii="Cambria Math" w:hAnsi="Cambria Math"/>
          </w:rPr>
          <m:t>&gt;</m:t>
        </m:r>
        <m:r>
          <w:rPr>
            <w:rFonts w:ascii="Cambria Math" w:hAnsi="Cambria Math"/>
          </w:rPr>
          <m:t>0</m:t>
        </m:r>
        <m:r>
          <m:rPr>
            <m:nor/>
          </m:rPr>
          <m:t>,</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r>
        <w:t xml:space="preserve"> </w:t>
      </w:r>
      <m:oMath>
        <m:r>
          <w:rPr>
            <w:rFonts w:ascii="Cambria Math" w:hAnsi="Cambria Math"/>
          </w:rPr>
          <m:t>p</m:t>
        </m:r>
        <m:r>
          <m:rPr>
            <m:sty m:val="p"/>
          </m:rPr>
          <w:rPr>
            <w:rFonts w:ascii="Cambria Math" w:hAnsi="Cambria Math"/>
          </w:rPr>
          <m:t>&gt;</m:t>
        </m:r>
        <m:r>
          <w:rPr>
            <w:rFonts w:ascii="Cambria Math" w:hAnsi="Cambria Math"/>
          </w:rPr>
          <m:t>0</m:t>
        </m:r>
      </m:oMath>
      <w:r>
        <w:t xml:space="preserve">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the full denoiser commutes with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oMath>
      <w:r>
        <w:t xml:space="preserve"> if and only if </w:t>
      </w:r>
      <m:oMath>
        <m:r>
          <w:rPr>
            <w:rFonts w:ascii="Cambria Math" w:hAnsi="Cambria Math"/>
          </w:rPr>
          <m:t>μ</m:t>
        </m:r>
        <m:r>
          <m:rPr>
            <m:sty m:val="p"/>
          </m:rPr>
          <w:rPr>
            <w:rFonts w:ascii="Cambria Math" w:hAnsi="Cambria Math"/>
          </w:rPr>
          <m:t>∈ker</m:t>
        </m:r>
        <m:r>
          <w:rPr>
            <w:rFonts w:ascii="Cambria Math" w:hAnsi="Cambria Math"/>
          </w:rPr>
          <m:t>L</m:t>
        </m:r>
        <m:r>
          <m:rPr>
            <m:nor/>
          </m:rPr>
          <m:t>.</m:t>
        </m:r>
      </m:oMath>
    </w:p>
    <w:p w14:paraId="1B4E820F" w14:textId="77777777" w:rsidR="006F4521" w:rsidRDefault="00000000" w:rsidP="001469FE">
      <w:pPr>
        <w:pStyle w:val="BodyText"/>
        <w:jc w:val="both"/>
      </w:pPr>
      <w:r>
        <w:rPr>
          <w:i/>
          <w:iCs/>
        </w:rPr>
        <w:t>Proof.</w:t>
      </w:r>
      <w:r>
        <w:t xml:space="preserve"> Expand the two compositions. On an </w:t>
      </w:r>
      <m:oMath>
        <m:r>
          <w:rPr>
            <w:rFonts w:ascii="Cambria Math" w:hAnsi="Cambria Math"/>
          </w:rPr>
          <m:t>L</m:t>
        </m:r>
      </m:oMath>
      <w:r>
        <w:t xml:space="preserve">-eigenvector with eigenvalue </w:t>
      </w:r>
      <m:oMath>
        <m:r>
          <m:rPr>
            <m:scr m:val="script"/>
            <m:sty m:val="p"/>
          </m:rPr>
          <w:rPr>
            <w:rFonts w:ascii="Cambria Math" w:hAnsi="Cambria Math"/>
          </w:rPr>
          <m:t>l</m:t>
        </m:r>
        <m:r>
          <m:rPr>
            <m:nor/>
          </m:rPr>
          <m:t>,</m:t>
        </m:r>
      </m:oMath>
      <w:r>
        <w:t xml:space="preserve">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has eigenvalue </w:t>
      </w: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m:t>
            </m:r>
            <m:r>
              <m:rPr>
                <m:scr m:val="script"/>
                <m:sty m:val="p"/>
              </m:rPr>
              <w:rPr>
                <w:rFonts w:ascii="Cambria Math" w:hAnsi="Cambria Math"/>
              </w:rPr>
              <m:t>l</m:t>
            </m:r>
          </m:e>
        </m:d>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m:t>
                </m:r>
                <m:r>
                  <m:rPr>
                    <m:scr m:val="script"/>
                    <m:sty m:val="p"/>
                  </m:rPr>
                  <w:rPr>
                    <w:rFonts w:ascii="Cambria Math" w:hAnsi="Cambria Math"/>
                  </w:rPr>
                  <m:t>l</m:t>
                </m:r>
              </m:e>
            </m:d>
          </m:e>
        </m:d>
        <m:r>
          <m:rPr>
            <m:sty m:val="p"/>
          </m:rPr>
          <w:rPr>
            <w:rFonts w:ascii="Cambria Math" w:hAnsi="Cambria Math"/>
          </w:rPr>
          <m:t>&gt;</m:t>
        </m:r>
        <m:r>
          <w:rPr>
            <w:rFonts w:ascii="Cambria Math" w:hAnsi="Cambria Math"/>
          </w:rPr>
          <m:t>0</m:t>
        </m:r>
        <m:r>
          <m:rPr>
            <m:nor/>
          </m:rPr>
          <m:t>.</m:t>
        </m:r>
      </m:oMath>
      <w:r>
        <w:t xml:space="preserve"> The factor </w:t>
      </w:r>
      <m:oMath>
        <m:r>
          <w:rPr>
            <w:rFonts w:ascii="Cambria Math" w:hAnsi="Cambria Math"/>
          </w:rPr>
          <m:t>I</m:t>
        </m:r>
        <m:r>
          <m:rPr>
            <m:sty m:val="p"/>
          </m:rPr>
          <w:rPr>
            <w:rFonts w:ascii="Cambria Math" w:hAnsi="Cambria Math"/>
          </w:rPr>
          <m:t>-</m:t>
        </m:r>
        <m:r>
          <w:rPr>
            <w:rFonts w:ascii="Cambria Math" w:hAnsi="Cambria Math"/>
          </w:rPr>
          <m:t>H</m:t>
        </m:r>
      </m:oMath>
      <w:r>
        <w:t xml:space="preserve"> vanishes exactly on </w:t>
      </w:r>
      <m:oMath>
        <m:r>
          <m:rPr>
            <m:sty m:val="p"/>
          </m:rPr>
          <w:rPr>
            <w:rFonts w:ascii="Cambria Math" w:hAnsi="Cambria Math"/>
          </w:rPr>
          <m:t>ker</m:t>
        </m:r>
        <m:r>
          <w:rPr>
            <w:rFonts w:ascii="Cambria Math" w:hAnsi="Cambria Math"/>
          </w:rPr>
          <m:t>L</m:t>
        </m:r>
        <m:r>
          <m:rPr>
            <m:nor/>
          </m:rPr>
          <m:t>.</m:t>
        </m:r>
      </m:oMath>
      <w:r>
        <w:t xml:space="preserve"> Their product therefore kills exactly the compatible part of </w:t>
      </w:r>
      <m:oMath>
        <m:r>
          <w:rPr>
            <w:rFonts w:ascii="Cambria Math" w:hAnsi="Cambria Math"/>
          </w:rPr>
          <m:t>μ</m:t>
        </m:r>
        <m:r>
          <m:rPr>
            <m:nor/>
          </m:rPr>
          <m:t>.</m:t>
        </m:r>
      </m:oMath>
      <w:r>
        <w:t xml:space="preserve"> </w:t>
      </w:r>
      <m:oMath>
        <m:r>
          <m:rPr>
            <m:sty m:val="p"/>
          </m:rPr>
          <w:rPr>
            <w:rFonts w:ascii="Cambria Math" w:hAnsi="Cambria Math"/>
          </w:rPr>
          <m:t>▫</m:t>
        </m:r>
      </m:oMath>
    </w:p>
    <w:p w14:paraId="2DE0370B" w14:textId="77777777" w:rsidR="006F4521" w:rsidRDefault="00000000" w:rsidP="001469FE">
      <w:pPr>
        <w:pStyle w:val="BodyText"/>
        <w:jc w:val="both"/>
      </w:pPr>
      <w:r>
        <w:t xml:space="preserve">The example gives gain commutator </w:t>
      </w:r>
      <m:oMath>
        <m:r>
          <w:rPr>
            <w:rFonts w:ascii="Cambria Math" w:hAnsi="Cambria Math"/>
          </w:rPr>
          <m:t>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w:r>
        <w:t xml:space="preserve"> but affine defect norm 0.016474. A compatible mean restores commutation to </w:t>
      </w:r>
      <m:oMath>
        <m:r>
          <w:rPr>
            <w:rFonts w:ascii="Cambria Math" w:hAnsi="Cambria Math"/>
          </w:rPr>
          <m:t>1.11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Global sections are unsmoothed only relative to the common scalar gain; mean adjustment remains. With general base precision </w:t>
      </w:r>
      <m:oMath>
        <m:r>
          <w:rPr>
            <w:rFonts w:ascii="Cambria Math" w:hAnsi="Cambria Math"/>
          </w:rPr>
          <m:t>P</m:t>
        </m:r>
        <m:r>
          <m:rPr>
            <m:sty m:val="p"/>
          </m:rPr>
          <w:rPr>
            <w:rFonts w:ascii="Cambria Math" w:hAnsi="Cambria Math"/>
          </w:rPr>
          <m:t>≻</m:t>
        </m:r>
        <m:r>
          <w:rPr>
            <w:rFonts w:ascii="Cambria Math" w:hAnsi="Cambria Math"/>
          </w:rPr>
          <m:t>0</m:t>
        </m:r>
        <m:r>
          <m:rPr>
            <m:nor/>
          </m:rPr>
          <m:t>,</m:t>
        </m:r>
      </m:oMath>
      <w:r>
        <w:t xml:space="preserve"> the gain is </w:t>
      </w:r>
      <m:oMath>
        <m:sSub>
          <m:sSubPr>
            <m:ctrlPr>
              <w:rPr>
                <w:rFonts w:ascii="Cambria Math" w:hAnsi="Cambria Math"/>
              </w:rPr>
            </m:ctrlPr>
          </m:sSubPr>
          <m:e>
            <m:r>
              <w:rPr>
                <w:rFonts w:ascii="Cambria Math" w:hAnsi="Cambria Math"/>
              </w:rPr>
              <m:t>a</m:t>
            </m:r>
          </m:e>
          <m:sub>
            <m:r>
              <w:rPr>
                <w:rFonts w:ascii="Cambria Math" w:hAnsi="Cambria Math"/>
              </w:rPr>
              <m:t>t</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2</m:t>
                    </m:r>
                  </m:sup>
                </m:sSubSup>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βL</m:t>
                    </m:r>
                  </m:e>
                </m:d>
              </m:e>
            </m:d>
          </m:e>
          <m:sup>
            <m:r>
              <m:rPr>
                <m:sty m:val="p"/>
              </m:rPr>
              <w:rPr>
                <w:rFonts w:ascii="Cambria Math" w:hAnsi="Cambria Math"/>
              </w:rPr>
              <m:t>-</m:t>
            </m:r>
            <m:r>
              <w:rPr>
                <w:rFonts w:ascii="Cambria Math" w:hAnsi="Cambria Math"/>
              </w:rPr>
              <m:t>1</m:t>
            </m:r>
          </m:sup>
        </m:sSup>
        <m:r>
          <m:rPr>
            <m:nor/>
          </m:rPr>
          <m:t>.</m:t>
        </m:r>
      </m:oMath>
      <w:r>
        <w:t xml:space="preserve"> Laplacian modes need not stay independent unless </w:t>
      </w:r>
      <m:oMath>
        <m:r>
          <w:rPr>
            <w:rFonts w:ascii="Cambria Math" w:hAnsi="Cambria Math"/>
          </w:rPr>
          <m:t>P</m:t>
        </m:r>
      </m:oMath>
      <w:r>
        <w:t xml:space="preserve"> commutes with </w:t>
      </w:r>
      <m:oMath>
        <m:r>
          <w:rPr>
            <w:rFonts w:ascii="Cambria Math" w:hAnsi="Cambria Math"/>
          </w:rPr>
          <m:t>L</m:t>
        </m:r>
        <m:r>
          <m:rPr>
            <m:nor/>
          </m:rPr>
          <m:t>.</m:t>
        </m:r>
      </m:oMath>
    </w:p>
    <w:p w14:paraId="0DAC6050" w14:textId="77777777" w:rsidR="006F4521" w:rsidRDefault="00000000" w:rsidP="001469FE">
      <w:pPr>
        <w:pStyle w:val="BodyText"/>
        <w:jc w:val="both"/>
      </w:pPr>
      <w:r>
        <w:t xml:space="preserve">Relative to an uncoupled Gaussian with the same mean </w:t>
      </w:r>
      <m:oMath>
        <m:r>
          <w:rPr>
            <w:rFonts w:ascii="Cambria Math" w:hAnsi="Cambria Math"/>
          </w:rPr>
          <m:t>μ</m:t>
        </m:r>
        <m:r>
          <m:rPr>
            <m:nor/>
          </m:rPr>
          <m:t>,</m:t>
        </m:r>
      </m:oMath>
      <w:r>
        <w:t xml:space="preserve"> (38) gives score correction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μ</m:t>
            </m:r>
          </m:e>
        </m:d>
        <m:r>
          <m:rPr>
            <m:nor/>
          </m:rPr>
          <m:t>,</m:t>
        </m:r>
      </m:oMath>
      <w:r>
        <w:t xml:space="preserve"> where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κ</m:t>
            </m:r>
          </m:e>
        </m:nary>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r>
              <w:rPr>
                <w:rFonts w:ascii="Cambria Math" w:hAnsi="Cambria Math"/>
              </w:rPr>
              <m:t>t</m:t>
            </m:r>
          </m:e>
        </m:d>
        <m:sSub>
          <m:sSubPr>
            <m:ctrlPr>
              <w:rPr>
                <w:rFonts w:ascii="Cambria Math" w:hAnsi="Cambria Math"/>
              </w:rPr>
            </m:ctrlPr>
          </m:sSubPr>
          <m:e>
            <m:r>
              <w:rPr>
                <w:rFonts w:ascii="Cambria Math" w:hAnsi="Cambria Math"/>
              </w:rPr>
              <m:t>u</m:t>
            </m:r>
          </m:e>
          <m:sub>
            <m:r>
              <w:rPr>
                <w:rFonts w:ascii="Cambria Math" w:hAnsi="Cambria Math"/>
              </w:rPr>
              <m:t>k</m:t>
            </m:r>
          </m:sub>
        </m:sSub>
        <m:sSubSup>
          <m:sSubSupPr>
            <m:ctrlPr>
              <w:rPr>
                <w:rFonts w:ascii="Cambria Math" w:hAnsi="Cambria Math"/>
              </w:rPr>
            </m:ctrlPr>
          </m:sSubSupPr>
          <m:e>
            <m:r>
              <w:rPr>
                <w:rFonts w:ascii="Cambria Math" w:hAnsi="Cambria Math"/>
              </w:rPr>
              <m:t>u</m:t>
            </m:r>
          </m:e>
          <m:sub>
            <m:r>
              <w:rPr>
                <w:rFonts w:ascii="Cambria Math" w:hAnsi="Cambria Math"/>
              </w:rPr>
              <m:t>k</m:t>
            </m:r>
          </m:sub>
          <m:sup>
            <m:r>
              <m:rPr>
                <m:sty m:val="p"/>
              </m:rPr>
              <w:rPr>
                <w:rFonts w:ascii="Cambria Math" w:hAnsi="Cambria Math"/>
              </w:rPr>
              <m:t>⊤</m:t>
            </m:r>
          </m:sup>
        </m:sSubSup>
        <m:r>
          <m:rPr>
            <m:nor/>
          </m:rPr>
          <m:t>.</m:t>
        </m:r>
      </m:oMath>
      <w:r>
        <w:t xml:space="preserve"> Using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X</m:t>
        </m:r>
      </m:oMath>
      <w:r>
        <w:t xml:space="preserve"> omits a mean force. The centred correction matches to </w:t>
      </w:r>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w:t>
      </w:r>
      <w:r>
        <w:lastRenderedPageBreak/>
        <w:t xml:space="preserve">omitting the centre changes the score by 0.011447 in the check. If the reference mean is </w:t>
      </w:r>
      <m:oMath>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nor/>
          </m:rPr>
          <m:t>,</m:t>
        </m:r>
      </m:oMath>
      <w:r>
        <w:t xml:space="preserve"> its change to </w:t>
      </w:r>
      <m:oMath>
        <m:r>
          <w:rPr>
            <w:rFonts w:ascii="Cambria Math" w:hAnsi="Cambria Math"/>
          </w:rPr>
          <m:t>μ</m:t>
        </m:r>
      </m:oMath>
      <w:r>
        <w:t xml:space="preserve"> must also be included.</w:t>
      </w:r>
    </w:p>
    <w:p w14:paraId="28F7A332" w14:textId="77777777" w:rsidR="006F4521" w:rsidRDefault="00000000" w:rsidP="001469FE">
      <w:pPr>
        <w:pStyle w:val="BodyText"/>
        <w:keepNext/>
        <w:jc w:val="both"/>
      </w:pPr>
      <w:r>
        <w:rPr>
          <w:b/>
          <w:bCs/>
        </w:rPr>
        <w:t>Theorem 12.5 — Noise a clean coupling through a posterior expectation.</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be a clean reference law and </w:t>
      </w:r>
      <m:oMath>
        <m:r>
          <w:rPr>
            <w:rFonts w:ascii="Cambria Math" w:hAnsi="Cambria Math"/>
          </w:rPr>
          <m:t>V</m:t>
        </m:r>
        <m:d>
          <m:dPr>
            <m:ctrlPr>
              <w:rPr>
                <w:rFonts w:ascii="Cambria Math" w:hAnsi="Cambria Math"/>
              </w:rPr>
            </m:ctrlPr>
          </m:dPr>
          <m:e>
            <m:r>
              <w:rPr>
                <w:rFonts w:ascii="Cambria Math" w:hAnsi="Cambria Math"/>
              </w:rPr>
              <m:t>Y</m:t>
            </m:r>
          </m:e>
        </m:d>
      </m:oMath>
      <w:r>
        <w:t xml:space="preserve"> a measurable potential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Y</m:t>
                </m:r>
              </m:e>
            </m:d>
          </m:sup>
        </m:sSup>
        <m:r>
          <m:rPr>
            <m:sty m:val="p"/>
          </m:rPr>
          <w:rPr>
            <w:rFonts w:ascii="Cambria Math" w:hAnsi="Cambria Math"/>
          </w:rPr>
          <m:t>&lt;∞</m:t>
        </m:r>
        <m:r>
          <m:rPr>
            <m:nor/>
          </m:rPr>
          <m:t>.</m:t>
        </m:r>
      </m:oMath>
      <w:r>
        <w:t xml:space="preserve"> Define </w:t>
      </w: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V</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V</m:t>
            </m:r>
          </m:sup>
        </m:sSup>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0</m:t>
            </m:r>
          </m:sub>
        </m:sSub>
        <m:r>
          <m:rPr>
            <m:nor/>
          </m:rPr>
          <m:t>.</m:t>
        </m:r>
      </m:oMath>
      <w:r>
        <w:t xml:space="preserve"> Under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ϵ</m:t>
        </m:r>
        <m:r>
          <m:rPr>
            <m:nor/>
          </m:rPr>
          <m:t>,</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r>
        <w:t xml:space="preserve"> assume the required first moments exist and differentiation under the integrals is valid. Then</w:t>
      </w:r>
    </w:p>
    <w:p w14:paraId="3F3C8F9A"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f>
          <m:fPr>
            <m:ctrlPr>
              <w:rPr>
                <w:rFonts w:ascii="Cambria Math" w:hAnsi="Cambria Math"/>
              </w:rPr>
            </m:ctrlPr>
          </m:fPr>
          <m:num>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Y</m:t>
                        </m:r>
                      </m:e>
                    </m:d>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num>
          <m:den>
            <m:sSub>
              <m:sSubPr>
                <m:ctrlPr>
                  <w:rPr>
                    <w:rFonts w:ascii="Cambria Math" w:hAnsi="Cambria Math"/>
                  </w:rPr>
                </m:ctrlPr>
              </m:sSubPr>
              <m:e>
                <m:r>
                  <w:rPr>
                    <w:rFonts w:ascii="Cambria Math" w:hAnsi="Cambria Math"/>
                  </w:rPr>
                  <m:t>Z</m:t>
                </m:r>
              </m:e>
              <m:sub>
                <m:r>
                  <w:rPr>
                    <w:rFonts w:ascii="Cambria Math" w:hAnsi="Cambria Math"/>
                  </w:rPr>
                  <m:t>V</m:t>
                </m:r>
              </m:sub>
            </m:sSub>
          </m:den>
        </m:f>
        <m:r>
          <m:rPr>
            <m:sty m:val="p"/>
          </m:rPr>
          <w:rPr>
            <w:rFonts w:ascii="Cambria Math" w:hAnsi="Cambria Math"/>
          </w:rPr>
          <m:t>,</m:t>
        </m:r>
      </m:oMath>
      <w:r>
        <w:tab/>
        <w:t>(41)</w:t>
      </w:r>
    </w:p>
    <w:p w14:paraId="115DEA01" w14:textId="77777777" w:rsidR="006F4521" w:rsidRDefault="00000000" w:rsidP="001469FE">
      <w:pPr>
        <w:pStyle w:val="Equation"/>
        <w:jc w:val="both"/>
      </w:pPr>
      <w:r>
        <w:tab/>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V</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m:rPr>
            <m:sty m:val="p"/>
          </m:rPr>
          <w:rPr>
            <w:rFonts w:ascii="Cambria Math" w:hAnsi="Cambria Math"/>
          </w:rPr>
          <m:t>log</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Y</m:t>
                    </m:r>
                  </m:e>
                </m:d>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e>
        </m:d>
        <m:r>
          <m:rPr>
            <m:sty m:val="p"/>
          </m:rPr>
          <w:rPr>
            <w:rFonts w:ascii="Cambria Math" w:hAnsi="Cambria Math"/>
          </w:rPr>
          <m:t>.</m:t>
        </m:r>
      </m:oMath>
      <w:r>
        <w:tab/>
        <w:t>(42)</w:t>
      </w:r>
    </w:p>
    <w:p w14:paraId="5AE6E0C8" w14:textId="77777777" w:rsidR="006F4521" w:rsidRDefault="00000000" w:rsidP="001469FE">
      <w:pPr>
        <w:pStyle w:val="BodyText"/>
        <w:jc w:val="both"/>
      </w:pPr>
      <w:r>
        <w:rPr>
          <w:i/>
          <w:iCs/>
        </w:rPr>
        <w:t>Proof.</w:t>
      </w:r>
      <w:r>
        <w:t xml:space="preserve"> Insert the clean reweighting inside the Gaussian convolution and divide by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oMath>
      <w:r>
        <w:t xml:space="preserve"> to obtain (41). Differentiate its logarithm. The normaliser is independent of </w:t>
      </w:r>
      <m:oMath>
        <m:r>
          <w:rPr>
            <w:rFonts w:ascii="Cambria Math" w:hAnsi="Cambria Math"/>
          </w:rPr>
          <m:t>x</m:t>
        </m:r>
        <m:r>
          <m:rPr>
            <m:nor/>
          </m:rPr>
          <m:t>;</m:t>
        </m:r>
      </m:oMath>
      <w:r>
        <w:t xml:space="preserve"> applying (12) to both clean laws gives the posterior-mean difference. </w:t>
      </w:r>
      <m:oMath>
        <m:r>
          <m:rPr>
            <m:sty m:val="p"/>
          </m:rPr>
          <w:rPr>
            <w:rFonts w:ascii="Cambria Math" w:hAnsi="Cambria Math"/>
          </w:rPr>
          <m:t>▫</m:t>
        </m:r>
      </m:oMath>
    </w:p>
    <w:p w14:paraId="664A503D" w14:textId="77777777" w:rsidR="006F4521" w:rsidRDefault="00000000" w:rsidP="001469FE">
      <w:pPr>
        <w:pStyle w:val="BodyText"/>
        <w:jc w:val="both"/>
      </w:pPr>
      <w:r>
        <w:t xml:space="preserve">Thus the noised coupling beyond Gaussian data is the gradient of a posterior expectation, rather than the clean force </w:t>
      </w:r>
      <m:oMath>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x</m:t>
            </m:r>
          </m:e>
        </m:d>
        <m:r>
          <m:rPr>
            <m:nor/>
          </m:rPr>
          <m:t>.</m:t>
        </m:r>
      </m:oMath>
      <w:r>
        <w:t xml:space="preserve"> It depends on clean-state uncertainty. For a Gaussian reference and quadratic sheaf energy it reduces to the centred spectral formula. For non-Gaussian data it is not generally a scalar multiple of </w:t>
      </w:r>
      <m:oMath>
        <m:r>
          <m:rPr>
            <m:sty m:val="p"/>
          </m:rPr>
          <w:rPr>
            <w:rFonts w:ascii="Cambria Math" w:hAnsi="Cambria Math"/>
          </w:rPr>
          <m:t>-</m:t>
        </m:r>
        <m:r>
          <w:rPr>
            <w:rFonts w:ascii="Cambria Math" w:hAnsi="Cambria Math"/>
          </w:rPr>
          <m:t>LX</m:t>
        </m:r>
        <m:r>
          <m:rPr>
            <m:nor/>
          </m:rPr>
          <m:t>;</m:t>
        </m:r>
      </m:oMath>
      <w:r>
        <w:t xml:space="preserve"> a discrete three-variable check agrees with (42) to </w:t>
      </w:r>
      <m:oMath>
        <m:r>
          <w:rPr>
            <w:rFonts w:ascii="Cambria Math" w:hAnsi="Cambria Math"/>
          </w:rPr>
          <m:t>1.69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r>
          <m:rPr>
            <m:nor/>
          </m:rPr>
          <m:t>.</m:t>
        </m:r>
      </m:oMath>
    </w:p>
    <w:p w14:paraId="4BF53077" w14:textId="77777777" w:rsidR="006F4521" w:rsidRDefault="00000000" w:rsidP="001469FE">
      <w:pPr>
        <w:pStyle w:val="BodyText"/>
        <w:jc w:val="both"/>
      </w:pPr>
      <w:r>
        <w:t>The identity is computationally useful when the posterior expectation is accessible. Importance weights can collapse for strong potentials. Learned approximations need an error study under the coupled target. Arbitrary post-filtering does not perform this change of conditional distribution.</w:t>
      </w:r>
    </w:p>
    <w:p w14:paraId="18512C2F" w14:textId="77777777" w:rsidR="006F4521" w:rsidRDefault="00000000" w:rsidP="001469FE">
      <w:pPr>
        <w:pStyle w:val="Heading21"/>
        <w:jc w:val="both"/>
      </w:pPr>
      <w:bookmarkStart w:id="19" w:name="auditing-transient-amplification"/>
      <w:bookmarkEnd w:id="18"/>
      <w:r>
        <w:t>12.2 Auditing transient amplification</w:t>
      </w:r>
    </w:p>
    <w:p w14:paraId="7D18D093" w14:textId="77777777" w:rsidR="006F4521" w:rsidRDefault="00000000" w:rsidP="001469FE">
      <w:pPr>
        <w:pStyle w:val="FirstParagraph"/>
        <w:jc w:val="both"/>
      </w:pPr>
      <w:r>
        <w:t xml:space="preserve">All linear maps in the constant-coupling example are functions of the same fixed </w:t>
      </w:r>
      <m:oMath>
        <m:r>
          <w:rPr>
            <w:rFonts w:ascii="Cambria Math" w:hAnsi="Cambria Math"/>
          </w:rPr>
          <m:t>L</m:t>
        </m:r>
        <m:r>
          <m:rPr>
            <m:nor/>
          </m:rPr>
          <m:t>.</m:t>
        </m:r>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k</m:t>
            </m:r>
          </m:sub>
        </m:sSub>
      </m:oMath>
      <w:r>
        <w:t xml:space="preserve"> is a mode variance and </w:t>
      </w: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Sub>
      </m:oMath>
      <w:r>
        <w:t xml:space="preserve"> its reverse-step multiplier, independent scalar propagation gives</w:t>
      </w:r>
    </w:p>
    <w:p w14:paraId="3C069EE0"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k</m:t>
            </m:r>
          </m:sub>
          <m:sup>
            <m:r>
              <w:rPr>
                <w:rFonts w:ascii="Cambria Math" w:hAnsi="Cambria Math"/>
              </w:rPr>
              <m:t>2</m:t>
            </m:r>
          </m:sup>
        </m:sSubSup>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oMath>
      <w:r>
        <w:tab/>
        <w:t>(43)</w:t>
      </w:r>
    </w:p>
    <w:p w14:paraId="6509BA6F" w14:textId="77777777" w:rsidR="006F4521" w:rsidRDefault="00000000" w:rsidP="001469FE">
      <w:pPr>
        <w:pStyle w:val="BodyText"/>
        <w:jc w:val="both"/>
      </w:pPr>
      <w:r>
        <w:t xml:space="preserve">It preserves nonnegativity and reproduces the exact-score matrix error to </w:t>
      </w:r>
      <m:oMath>
        <m:r>
          <w:rPr>
            <w:rFonts w:ascii="Cambria Math" w:hAnsi="Cambria Math"/>
          </w:rPr>
          <m:t>1.61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t xml:space="preserve"> With constant coupling, modes temporarily reach variances </w:t>
      </w:r>
      <m:oMath>
        <m:r>
          <w:rPr>
            <w:rFonts w:ascii="Cambria Math" w:hAnsi="Cambria Math"/>
          </w:rPr>
          <m:t>2.10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in deterministic DDIM and </w:t>
      </w:r>
      <m:oMath>
        <m:r>
          <w:rPr>
            <w:rFonts w:ascii="Cambria Math" w:hAnsi="Cambria Math"/>
          </w:rPr>
          <m:t>2.98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31</m:t>
            </m:r>
          </m:sup>
        </m:sSup>
      </m:oMath>
      <w:r>
        <w:t xml:space="preserve"> in the stochastic run. Their final relative covariance errors are 43.94% and 13.64%. Both final modal covariance vectors are finite.</w:t>
      </w:r>
    </w:p>
    <w:p w14:paraId="414223F8" w14:textId="77777777" w:rsidR="006F4521" w:rsidRDefault="00000000" w:rsidP="001469FE">
      <w:pPr>
        <w:pStyle w:val="BodyText"/>
        <w:jc w:val="both"/>
      </w:pPr>
      <w:r>
        <w:t>The earlier matrix calculation returned an enormous, indefinite stochastic covariance. That is numerical breakdown after amplification and cancellation between nearly aligned directions; a covariance cannot have negative eigenvalues. A step radius above one certifies local amplification, not divergence of a whole finite schedule. The audit supports the narrower conclusion that constant coupling gives a wrong target and severe transient conditioning problems in this example. Figure 7 displays the scalar calculation.</w:t>
      </w:r>
    </w:p>
    <w:p w14:paraId="216AAD4C" w14:textId="77777777" w:rsidR="006F4521" w:rsidRDefault="00000000" w:rsidP="001469FE">
      <w:pPr>
        <w:pStyle w:val="CaptionedFigure"/>
        <w:jc w:val="both"/>
      </w:pPr>
      <w:r>
        <w:rPr>
          <w:noProof/>
        </w:rPr>
        <w:lastRenderedPageBreak/>
        <w:drawing>
          <wp:inline distT="0" distB="0" distL="0" distR="0" wp14:anchorId="64C7FBC1" wp14:editId="671210F9">
            <wp:extent cx="6337300" cy="2019237"/>
            <wp:effectExtent l="0" t="0" r="0" b="0"/>
            <wp:docPr id="57" name="Picture" descr="Independent scalar eigenmode propagation showing huge transient variance amplification and finite final covariance errors."/>
            <wp:cNvGraphicFramePr/>
            <a:graphic xmlns:a="http://schemas.openxmlformats.org/drawingml/2006/main">
              <a:graphicData uri="http://schemas.openxmlformats.org/drawingml/2006/picture">
                <pic:pic xmlns:pic="http://schemas.openxmlformats.org/drawingml/2006/picture">
                  <pic:nvPicPr>
                    <pic:cNvPr id="58" name="Picture" descr="fig/covariance_audit.png"/>
                    <pic:cNvPicPr>
                      <a:picLocks noChangeAspect="1" noChangeArrowheads="1"/>
                    </pic:cNvPicPr>
                  </pic:nvPicPr>
                  <pic:blipFill>
                    <a:blip r:embed="rId13"/>
                    <a:stretch>
                      <a:fillRect/>
                    </a:stretch>
                  </pic:blipFill>
                  <pic:spPr bwMode="auto">
                    <a:xfrm>
                      <a:off x="0" y="0"/>
                      <a:ext cx="6337300" cy="2019237"/>
                    </a:xfrm>
                    <a:prstGeom prst="rect">
                      <a:avLst/>
                    </a:prstGeom>
                    <a:noFill/>
                    <a:ln w="9525">
                      <a:noFill/>
                      <a:headEnd/>
                      <a:tailEnd/>
                    </a:ln>
                  </pic:spPr>
                </pic:pic>
              </a:graphicData>
            </a:graphic>
          </wp:inline>
        </w:drawing>
      </w:r>
    </w:p>
    <w:p w14:paraId="14870C09" w14:textId="77777777" w:rsidR="006F4521" w:rsidRDefault="00000000" w:rsidP="001469FE">
      <w:pPr>
        <w:pStyle w:val="ImageCaption"/>
        <w:keepLines/>
        <w:jc w:val="both"/>
      </w:pPr>
      <w:r>
        <w:t>Figure 7. Independent eigenmode audit of constant coupling. The largest mode variance grows dramatically before contracting. Final covariance errors remain finite, unlike the ill-conditioned full-matrix stochastic result. The exact-score baseline has no comparable amplification in this example.</w:t>
      </w:r>
    </w:p>
    <w:p w14:paraId="1BE57D6E" w14:textId="77777777" w:rsidR="006F4521" w:rsidRDefault="00000000" w:rsidP="001469FE">
      <w:pPr>
        <w:pStyle w:val="Heading11"/>
        <w:jc w:val="both"/>
      </w:pPr>
      <w:bookmarkStart w:id="20" w:name="X7ca8ba27068158f3c265cb086962cc825c20c83"/>
      <w:bookmarkEnd w:id="17"/>
      <w:bookmarkEnd w:id="19"/>
      <w:r>
        <w:t>13 Two horizontals together local reads gluing and novelty</w:t>
      </w:r>
    </w:p>
    <w:p w14:paraId="4E09955D" w14:textId="77777777" w:rsidR="006F4521" w:rsidRDefault="00000000" w:rsidP="001469FE">
      <w:pPr>
        <w:pStyle w:val="FirstParagraph"/>
        <w:jc w:val="both"/>
      </w:pPr>
      <w:r>
        <w:t xml:space="preserve">Version 1’s horizontal (a cover inside each example) and Section 10’s horizontal (records among examples) combine naturally. Let each example be a signal on </w:t>
      </w:r>
      <m:oMath>
        <m:r>
          <w:rPr>
            <w:rFonts w:ascii="Cambria Math" w:hAnsi="Cambria Math"/>
          </w:rPr>
          <m:t>n</m:t>
        </m:r>
      </m:oMath>
      <w:r>
        <w:t xml:space="preserve"> pixels with circular boundary. Cover the pixels by windows </w:t>
      </w:r>
      <m:oMath>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m:rPr>
            <m:nor/>
          </m:rPr>
          <m:t>.</m:t>
        </m:r>
      </m:oMath>
      <w:r>
        <w:t xml:space="preserve"> A </w:t>
      </w:r>
      <w:r>
        <w:rPr>
          <w:i/>
          <w:iCs/>
        </w:rPr>
        <w:t>local read</w:t>
      </w:r>
      <w:r>
        <w:t xml:space="preserve"> lets pixel </w:t>
      </w:r>
      <m:oMath>
        <m:r>
          <w:rPr>
            <w:rFonts w:ascii="Cambria Math" w:hAnsi="Cambria Math"/>
          </w:rPr>
          <m:t>p</m:t>
        </m:r>
      </m:oMath>
      <w:r>
        <w:t xml:space="preserve"> consult the records only through their restrictions to windows:</w:t>
      </w:r>
    </w:p>
    <w:p w14:paraId="60B3F7A9"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t</m:t>
            </m:r>
          </m:sub>
        </m:sSub>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q</m:t>
                </m:r>
              </m:sub>
            </m:sSub>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q</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U</m:t>
                        </m:r>
                      </m:e>
                      <m:sub>
                        <m:r>
                          <w:rPr>
                            <w:rFonts w:ascii="Cambria Math" w:hAnsi="Cambria Math"/>
                          </w:rPr>
                          <m:t>p</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y</m:t>
                    </m:r>
                  </m:e>
                  <m:sub>
                    <m:r>
                      <w:rPr>
                        <w:rFonts w:ascii="Cambria Math" w:hAnsi="Cambria Math"/>
                      </w:rPr>
                      <m:t>q</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e>
        </m:d>
        <m:r>
          <m:rPr>
            <m:sty m:val="p"/>
          </m:rPr>
          <w:rPr>
            <w:rFonts w:ascii="Cambria Math" w:hAnsi="Cambria Math"/>
          </w:rPr>
          <m:t>.</m:t>
        </m:r>
      </m:oMath>
      <w:r>
        <w:tab/>
        <w:t>(44)</w:t>
      </w:r>
    </w:p>
    <w:p w14:paraId="7330F74B" w14:textId="77777777" w:rsidR="006F4521" w:rsidRDefault="00000000" w:rsidP="001469FE">
      <w:pPr>
        <w:pStyle w:val="BodyText"/>
        <w:jc w:val="both"/>
      </w:pPr>
      <w:r>
        <w:t xml:space="preserve">Here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U</m:t>
                </m:r>
              </m:e>
              <m:sub>
                <m:r>
                  <w:rPr>
                    <w:rFonts w:ascii="Cambria Math" w:hAnsi="Cambria Math"/>
                  </w:rPr>
                  <m:t>p</m:t>
                </m:r>
              </m:sub>
            </m:sSub>
          </m:sub>
        </m:sSub>
      </m:oMath>
      <w:r>
        <w:t xml:space="preserve"> is the restriction of </w:t>
      </w:r>
      <m:oMath>
        <m:r>
          <w:rPr>
            <w:rFonts w:ascii="Cambria Math" w:hAnsi="Cambria Math"/>
          </w:rPr>
          <m:t>x</m:t>
        </m:r>
      </m:oMath>
      <w:r>
        <w:t xml:space="preserve"> to the window </w:t>
      </w:r>
      <m:oMath>
        <m:sSub>
          <m:sSubPr>
            <m:ctrlPr>
              <w:rPr>
                <w:rFonts w:ascii="Cambria Math" w:hAnsi="Cambria Math"/>
              </w:rPr>
            </m:ctrlPr>
          </m:sSubPr>
          <m:e>
            <m:r>
              <w:rPr>
                <w:rFonts w:ascii="Cambria Math" w:hAnsi="Cambria Math"/>
              </w:rPr>
              <m:t>U</m:t>
            </m:r>
          </m:e>
          <m:sub>
            <m:r>
              <w:rPr>
                <w:rFonts w:ascii="Cambria Math" w:hAnsi="Cambria Math"/>
              </w:rPr>
              <m:t>p</m:t>
            </m:r>
          </m:sub>
        </m:sSub>
        <m:r>
          <m:rPr>
            <m:nor/>
          </m:rPr>
          <m:t>,</m:t>
        </m:r>
      </m:oMath>
      <w:r>
        <w:t xml:space="preserve"> </w:t>
      </w:r>
      <m:oMath>
        <m:r>
          <w:rPr>
            <w:rFonts w:ascii="Cambria Math" w:hAnsi="Cambria Math"/>
          </w:rPr>
          <m:t>q</m:t>
        </m:r>
      </m:oMath>
      <w:r>
        <w:t xml:space="preserve"> runs over all training windows at all positions (translation equivariance), and </w:t>
      </w:r>
      <m:oMath>
        <m:sSub>
          <m:sSubPr>
            <m:ctrlPr>
              <w:rPr>
                <w:rFonts w:ascii="Cambria Math" w:hAnsi="Cambria Math"/>
              </w:rPr>
            </m:ctrlPr>
          </m:sSubPr>
          <m:e>
            <m:r>
              <w:rPr>
                <w:rFonts w:ascii="Cambria Math" w:hAnsi="Cambria Math"/>
              </w:rPr>
              <m:t>y</m:t>
            </m:r>
          </m:e>
          <m:sub>
            <m:r>
              <w:rPr>
                <w:rFonts w:ascii="Cambria Math" w:hAnsi="Cambria Math"/>
              </w:rPr>
              <m:t>q</m:t>
            </m:r>
          </m:sub>
        </m:sSub>
        <m:d>
          <m:dPr>
            <m:ctrlPr>
              <w:rPr>
                <w:rFonts w:ascii="Cambria Math" w:hAnsi="Cambria Math"/>
              </w:rPr>
            </m:ctrlPr>
          </m:dPr>
          <m:e>
            <m:r>
              <w:rPr>
                <w:rFonts w:ascii="Cambria Math" w:hAnsi="Cambria Math"/>
              </w:rPr>
              <m:t>c</m:t>
            </m:r>
          </m:e>
        </m:d>
      </m:oMath>
      <w:r>
        <w:t xml:space="preserve"> is the centre value of window </w:t>
      </w:r>
      <m:oMath>
        <m:r>
          <w:rPr>
            <w:rFonts w:ascii="Cambria Math" w:hAnsi="Cambria Math"/>
          </w:rPr>
          <m:t>q</m:t>
        </m:r>
        <m:r>
          <m:rPr>
            <m:nor/>
          </m:rPr>
          <m:t>.</m:t>
        </m:r>
      </m:oMath>
      <w:r>
        <w:t xml:space="preserve"> For each centre this is a scalar weighted harmonic extension, with affinities computed from its noisy window. Assembling the centre estimates is generally not the single global harmonic solve (8) with all window maps. Proposition 13.2 tests its score integrability. Kamb and Ganguli showed that locality and equivariance constraints turn the ideal denoiser into a patch-mosaic machine whose outputs predict those of trained convolutional diffusion models [13]. The statement below recasts that mechanism as gluing.</w:t>
      </w:r>
    </w:p>
    <w:p w14:paraId="388BDD7A" w14:textId="77777777" w:rsidR="006F4521" w:rsidRDefault="00000000" w:rsidP="001469FE">
      <w:pPr>
        <w:pStyle w:val="BodyText"/>
        <w:jc w:val="both"/>
      </w:pPr>
      <w:r>
        <w:t xml:space="preserve">Use a context diagram of allowed training windows and their coordinate restrictions to overlaps. A </w:t>
      </w:r>
      <w:r>
        <w:rPr>
          <w:i/>
          <w:iCs/>
        </w:rPr>
        <w:t>mosaic</w:t>
      </w:r>
      <w:r>
        <w:t xml:space="preserve"> is a signal every window of which belongs to that vocabulary, equivalently a compatible family in this diagram. Every record and every rotation of a record is a mosaic. The converse fails whenever two records share enough overlap to be spliced.</w:t>
      </w:r>
    </w:p>
    <w:p w14:paraId="68BC5414" w14:textId="77777777" w:rsidR="006F4521" w:rsidRDefault="00000000" w:rsidP="001469FE">
      <w:pPr>
        <w:pStyle w:val="BodyText"/>
        <w:keepNext/>
        <w:jc w:val="both"/>
      </w:pPr>
      <w:r>
        <w:rPr>
          <w:b/>
          <w:bCs/>
        </w:rPr>
        <w:t>Proposition 13.1 — Mosaics are clean fixed points (new in V2).</w:t>
      </w:r>
      <w:r>
        <w:t xml:space="preserve"> Let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0</m:t>
        </m:r>
        <m:r>
          <m:rPr>
            <m:nor/>
          </m:rPr>
          <m:t>.</m:t>
        </m:r>
      </m:oMath>
      <w:r>
        <w:t xml:space="preserve"> For every mosaic </w:t>
      </w:r>
      <m:oMath>
        <m:r>
          <w:rPr>
            <w:rFonts w:ascii="Cambria Math" w:hAnsi="Cambria Math"/>
          </w:rPr>
          <m:t>x</m:t>
        </m:r>
        <m:r>
          <m:rPr>
            <m:nor/>
          </m:rPr>
          <m:t>,</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nor/>
          </m:rPr>
          <m:t>,</m:t>
        </m:r>
      </m:oMath>
      <w:r>
        <w:t xml:space="preserve"> with an error that decays like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r>
          <m:rPr>
            <m:nor/>
          </m:rPr>
          <m:t>,</m:t>
        </m:r>
      </m:oMath>
      <w:r>
        <w:t xml:space="preserve"> where </w:t>
      </w:r>
      <m:oMath>
        <m:r>
          <w:rPr>
            <w:rFonts w:ascii="Cambria Math" w:hAnsi="Cambria Math"/>
          </w:rPr>
          <m:t>g</m:t>
        </m:r>
      </m:oMath>
      <w:r>
        <w:t xml:space="preserve"> is the smallest distance from a window of </w:t>
      </w:r>
      <m:oMath>
        <m:r>
          <w:rPr>
            <w:rFonts w:ascii="Cambria Math" w:hAnsi="Cambria Math"/>
          </w:rPr>
          <m:t>x</m:t>
        </m:r>
      </m:oMath>
      <w:r>
        <w:t xml:space="preserve"> to a non-matching training window. On sign signals </w:t>
      </w:r>
      <m:oMath>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r>
          <m:rPr>
            <m:nor/>
          </m:rPr>
          <m:t>,</m:t>
        </m:r>
      </m:oMath>
      <w:r>
        <w:t xml:space="preserve"> the clean fixed points of the </w:t>
      </w:r>
      <w:r>
        <w:rPr>
          <w:i/>
          <w:iCs/>
        </w:rPr>
        <w:t>global</w:t>
      </w:r>
      <w:r>
        <w:t xml:space="preserve"> read (window equal to the whole signal) are exactly the records and their rotations.</w:t>
      </w:r>
    </w:p>
    <w:p w14:paraId="1BF27D67" w14:textId="77777777" w:rsidR="006F4521" w:rsidRDefault="00000000" w:rsidP="001469FE">
      <w:pPr>
        <w:pStyle w:val="BodyText"/>
        <w:jc w:val="both"/>
      </w:pPr>
      <w:r>
        <w:rPr>
          <w:i/>
          <w:iCs/>
        </w:rPr>
        <w:t>Proof.</w:t>
      </w:r>
      <w:r>
        <w:t xml:space="preserve"> For a mosaic, each window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U</m:t>
                </m:r>
              </m:e>
              <m:sub>
                <m:r>
                  <w:rPr>
                    <w:rFonts w:ascii="Cambria Math" w:hAnsi="Cambria Math"/>
                  </w:rPr>
                  <m:t>p</m:t>
                </m:r>
              </m:sub>
            </m:sSub>
          </m:sub>
        </m:sSub>
      </m:oMath>
      <w:r>
        <w:t xml:space="preserve"> coincides with at least one training window. All exact matches carry the centre value </w:t>
      </w:r>
      <m:oMath>
        <m:sSub>
          <m:sSubPr>
            <m:ctrlPr>
              <w:rPr>
                <w:rFonts w:ascii="Cambria Math" w:hAnsi="Cambria Math"/>
              </w:rPr>
            </m:ctrlPr>
          </m:sSubPr>
          <m:e>
            <m:r>
              <w:rPr>
                <w:rFonts w:ascii="Cambria Math" w:hAnsi="Cambria Math"/>
              </w:rPr>
              <m:t>x</m:t>
            </m:r>
          </m:e>
          <m:sub>
            <m:r>
              <w:rPr>
                <w:rFonts w:ascii="Cambria Math" w:hAnsi="Cambria Math"/>
              </w:rPr>
              <m:t>p</m:t>
            </m:r>
          </m:sub>
        </m:sSub>
        <m:r>
          <m:rPr>
            <m:nor/>
          </m:rPr>
          <m:t>,</m:t>
        </m:r>
      </m:oMath>
      <w:r>
        <w:t xml:space="preserve"> and every other window has weight </w:t>
      </w:r>
      <m:oMath>
        <m:r>
          <w:rPr>
            <w:rFonts w:ascii="Cambria Math" w:hAnsi="Cambria Math"/>
          </w:rPr>
          <m:t>O</m:t>
        </m:r>
        <m:d>
          <m:dPr>
            <m:ctrlPr>
              <w:rPr>
                <w:rFonts w:ascii="Cambria Math" w:hAnsi="Cambria Math"/>
              </w:rPr>
            </m:ctrlPr>
          </m:dPr>
          <m:e>
            <m:r>
              <m:rPr>
                <m:sty m:val="p"/>
              </m:rPr>
              <w:rPr>
                <w:rFonts w:ascii="Cambria Math" w:hAnsi="Cambria Math"/>
              </w:rPr>
              <m:t>exp</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d>
          </m:e>
        </m:d>
        <m:r>
          <m:rPr>
            <m:nor/>
          </m:rPr>
          <m:t>.</m:t>
        </m:r>
      </m:oMath>
      <w:r>
        <w:t xml:space="preserve"> For the global read, the clean limit averages the nearest records. If </w:t>
      </w:r>
      <m:oMath>
        <m:r>
          <w:rPr>
            <w:rFonts w:ascii="Cambria Math" w:hAnsi="Cambria Math"/>
          </w:rPr>
          <m:t>x</m:t>
        </m:r>
      </m:oMath>
      <w:r>
        <w:t xml:space="preserve"> is not a record, each nearest record differs from </w:t>
      </w:r>
      <m:oMath>
        <m:r>
          <w:rPr>
            <w:rFonts w:ascii="Cambria Math" w:hAnsi="Cambria Math"/>
          </w:rPr>
          <m:t>x</m:t>
        </m:r>
      </m:oMath>
      <w:r>
        <w:t xml:space="preserve"> in some pixel. Since all values are </w:t>
      </w:r>
      <m:oMath>
        <m:r>
          <m:rPr>
            <m:sty m:val="p"/>
          </m:rPr>
          <w:rPr>
            <w:rFonts w:ascii="Cambria Math" w:hAnsi="Cambria Math"/>
          </w:rPr>
          <m:t>±</m:t>
        </m:r>
        <m:r>
          <w:rPr>
            <w:rFonts w:ascii="Cambria Math" w:hAnsi="Cambria Math"/>
          </w:rPr>
          <m:t>1</m:t>
        </m:r>
        <m:r>
          <m:rPr>
            <m:nor/>
          </m:rPr>
          <m:t>,</m:t>
        </m:r>
      </m:oMath>
      <w:r>
        <w:t xml:space="preserve"> their average can equal </w:t>
      </w:r>
      <m:oMath>
        <m:r>
          <w:rPr>
            <w:rFonts w:ascii="Cambria Math" w:hAnsi="Cambria Math"/>
          </w:rPr>
          <m:t>x</m:t>
        </m:r>
      </m:oMath>
      <w:r>
        <w:t xml:space="preserve"> at every pixel only if every nearest record equals </w:t>
      </w:r>
      <m:oMath>
        <m:r>
          <w:rPr>
            <w:rFonts w:ascii="Cambria Math" w:hAnsi="Cambria Math"/>
          </w:rPr>
          <m:t>x</m:t>
        </m:r>
        <m:r>
          <m:rPr>
            <m:nor/>
          </m:rPr>
          <m:t>,</m:t>
        </m:r>
      </m:oMath>
      <w:r>
        <w:t xml:space="preserve"> which is a contradiction. </w:t>
      </w:r>
      <m:oMath>
        <m:r>
          <m:rPr>
            <m:sty m:val="p"/>
          </m:rPr>
          <w:rPr>
            <w:rFonts w:ascii="Cambria Math" w:hAnsi="Cambria Math"/>
          </w:rPr>
          <m:t>▫</m:t>
        </m:r>
      </m:oMath>
    </w:p>
    <w:p w14:paraId="40C18EBE" w14:textId="77777777" w:rsidR="006F4521" w:rsidRDefault="00000000" w:rsidP="001469FE">
      <w:pPr>
        <w:pStyle w:val="BodyText"/>
        <w:jc w:val="both"/>
      </w:pPr>
      <w:r>
        <w:lastRenderedPageBreak/>
        <w:t xml:space="preserve">A toy test used </w:t>
      </w:r>
      <m:oMath>
        <m:r>
          <w:rPr>
            <w:rFonts w:ascii="Cambria Math" w:hAnsi="Cambria Math"/>
          </w:rPr>
          <m:t>n</m:t>
        </m:r>
        <m:r>
          <m:rPr>
            <m:sty m:val="p"/>
          </m:rPr>
          <w:rPr>
            <w:rFonts w:ascii="Cambria Math" w:hAnsi="Cambria Math"/>
          </w:rPr>
          <m:t>=</m:t>
        </m:r>
        <m:r>
          <w:rPr>
            <w:rFonts w:ascii="Cambria Math" w:hAnsi="Cambria Math"/>
          </w:rPr>
          <m:t>10</m:t>
        </m:r>
      </m:oMath>
      <w:r>
        <w:t xml:space="preserve"> pixels and three training records whose runs all have length at least two, giving 30 records with rotations. Enumerating all </w:t>
      </w:r>
      <m:oMath>
        <m:sSup>
          <m:sSupPr>
            <m:ctrlPr>
              <w:rPr>
                <w:rFonts w:ascii="Cambria Math" w:hAnsi="Cambria Math"/>
              </w:rPr>
            </m:ctrlPr>
          </m:sSupPr>
          <m:e>
            <m:r>
              <w:rPr>
                <w:rFonts w:ascii="Cambria Math" w:hAnsi="Cambria Math"/>
              </w:rPr>
              <m:t>2</m:t>
            </m:r>
          </m:e>
          <m:sup>
            <m:r>
              <w:rPr>
                <w:rFonts w:ascii="Cambria Math" w:hAnsi="Cambria Math"/>
              </w:rPr>
              <m:t>10</m:t>
            </m:r>
          </m:sup>
        </m:sSup>
      </m:oMath>
      <w:r>
        <w:t xml:space="preserve"> sign signals counts 122 mosaics for window 3, 81 for window 5, and 30 for windows 7 and 9: wide windows leave no room to splice. Mosaics were exactly the clean fixed points for window 3. Fixed points were more numerous for wider windows (142 against 81 mosaics at window 5), because a pixel can be fixed without its window being a training window. Deterministic DDIM with the local read (44) then generated 3,000 samples per window over 100 steps (Figure 8).</w:t>
      </w:r>
    </w:p>
    <w:p w14:paraId="5C8DDCF3" w14:textId="77777777" w:rsidR="006F4521" w:rsidRDefault="00000000" w:rsidP="001469FE">
      <w:pPr>
        <w:pStyle w:val="CaptionedFigure"/>
        <w:jc w:val="both"/>
      </w:pPr>
      <w:r>
        <w:rPr>
          <w:noProof/>
        </w:rPr>
        <w:drawing>
          <wp:inline distT="0" distB="0" distL="0" distR="0" wp14:anchorId="3B2215F2" wp14:editId="25B0B790">
            <wp:extent cx="6337300" cy="2711606"/>
            <wp:effectExtent l="0" t="0" r="0" b="0"/>
            <wp:docPr id="62" name="Picture" descr="Training records, novel mosaics and gluing failures from a local read, and the shares of outputs by window width."/>
            <wp:cNvGraphicFramePr/>
            <a:graphic xmlns:a="http://schemas.openxmlformats.org/drawingml/2006/main">
              <a:graphicData uri="http://schemas.openxmlformats.org/drawingml/2006/picture">
                <pic:pic xmlns:pic="http://schemas.openxmlformats.org/drawingml/2006/picture">
                  <pic:nvPicPr>
                    <pic:cNvPr id="63" name="Picture" descr="fig/gluing.png"/>
                    <pic:cNvPicPr>
                      <a:picLocks noChangeAspect="1" noChangeArrowheads="1"/>
                    </pic:cNvPicPr>
                  </pic:nvPicPr>
                  <pic:blipFill>
                    <a:blip r:embed="rId14"/>
                    <a:stretch>
                      <a:fillRect/>
                    </a:stretch>
                  </pic:blipFill>
                  <pic:spPr bwMode="auto">
                    <a:xfrm>
                      <a:off x="0" y="0"/>
                      <a:ext cx="6337300" cy="2711606"/>
                    </a:xfrm>
                    <a:prstGeom prst="rect">
                      <a:avLst/>
                    </a:prstGeom>
                    <a:noFill/>
                    <a:ln w="9525">
                      <a:noFill/>
                      <a:headEnd/>
                      <a:tailEnd/>
                    </a:ln>
                  </pic:spPr>
                </pic:pic>
              </a:graphicData>
            </a:graphic>
          </wp:inline>
        </w:drawing>
      </w:r>
    </w:p>
    <w:p w14:paraId="49622C85" w14:textId="77777777" w:rsidR="006F4521" w:rsidRDefault="00000000" w:rsidP="001469FE">
      <w:pPr>
        <w:pStyle w:val="ImageCaption"/>
        <w:keepLines/>
        <w:jc w:val="both"/>
      </w:pPr>
      <w:r>
        <w:t xml:space="preserve">Figure 8. Two horizontals together. (a) The three training records, five novel mosaics and three gluing failures produced by the window-3 local read (44); dark pixels are </w:t>
      </w:r>
      <m:oMath>
        <m:r>
          <m:rPr>
            <m:sty m:val="p"/>
          </m:rPr>
          <w:rPr>
            <w:rFonts w:ascii="Cambria Math" w:hAnsi="Cambria Math"/>
          </w:rPr>
          <m:t>+</m:t>
        </m:r>
        <m:r>
          <w:rPr>
            <w:rFonts w:ascii="Cambria Math" w:hAnsi="Cambria Math"/>
          </w:rPr>
          <m:t>1</m:t>
        </m:r>
        <m:r>
          <m:rPr>
            <m:nor/>
          </m:rPr>
          <m:t>.</m:t>
        </m:r>
      </m:oMath>
      <w:r>
        <w:t xml:space="preserve"> Every window of a mosaic occurs in some training record, but no mosaic is a rotation of a record. Each gluing failure contains an isolated pixel, a window that no record contains. (b) Shares of 3,000 deterministic DDIM samples that are training copies, novel mosaics or gluing failures, for four window widths and for the global read. Numbers above the bars count all mosaics, including the 30 rotations of the records.</w:t>
      </w:r>
    </w:p>
    <w:p w14:paraId="5652C6C7" w14:textId="77777777" w:rsidR="006F4521" w:rsidRDefault="00000000" w:rsidP="001469FE">
      <w:pPr>
        <w:pStyle w:val="TableCaption"/>
        <w:jc w:val="both"/>
      </w:pPr>
      <w:r>
        <w:rPr>
          <w:b/>
          <w:bCs/>
        </w:rPr>
        <w:t>Table 2.</w:t>
      </w:r>
      <w:r>
        <w:t xml:space="preserve"> What the local read returns. Shares of 3,000 deterministic DDIM samples, 100 steps; </w:t>
      </w:r>
      <w:r>
        <w:rPr>
          <w:i/>
          <w:iCs/>
        </w:rPr>
        <w:t>distinct</w:t>
      </w:r>
      <w:r>
        <w:t xml:space="preserve"> counts different novel outputs; </w:t>
      </w:r>
      <w:r>
        <w:rPr>
          <w:i/>
          <w:iCs/>
        </w:rPr>
        <w:t>defect</w:t>
      </w:r>
      <w:r>
        <w:t xml:space="preserve"> is the mean number of windows outside the training set among gluing failures.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172"/>
        <w:gridCol w:w="1245"/>
        <w:gridCol w:w="1245"/>
        <w:gridCol w:w="1684"/>
        <w:gridCol w:w="1611"/>
        <w:gridCol w:w="1684"/>
        <w:gridCol w:w="1523"/>
      </w:tblGrid>
      <w:tr w:rsidR="006F4521" w14:paraId="72D903BE" w14:textId="77777777">
        <w:trPr>
          <w:cnfStyle w:val="100000000000" w:firstRow="1" w:lastRow="0" w:firstColumn="0" w:lastColumn="0" w:oddVBand="0" w:evenVBand="0" w:oddHBand="0" w:evenHBand="0" w:firstRowFirstColumn="0" w:firstRowLastColumn="0" w:lastRowFirstColumn="0" w:lastRowLastColumn="0"/>
          <w:cantSplit/>
          <w:tblHeader/>
        </w:trPr>
        <w:tc>
          <w:tcPr>
            <w:tcW w:w="1152" w:type="dxa"/>
            <w:shd w:val="clear" w:color="auto" w:fill="E7EBEF"/>
            <w:tcMar>
              <w:top w:w="85" w:type="dxa"/>
              <w:left w:w="85" w:type="dxa"/>
              <w:bottom w:w="85" w:type="dxa"/>
              <w:right w:w="85" w:type="dxa"/>
            </w:tcMar>
            <w:vAlign w:val="center"/>
          </w:tcPr>
          <w:p w14:paraId="40A09FAD" w14:textId="77777777" w:rsidR="006F4521" w:rsidRDefault="00000000" w:rsidP="001469FE">
            <w:pPr>
              <w:pStyle w:val="Compact"/>
              <w:spacing w:before="20" w:after="40" w:line="259" w:lineRule="auto"/>
              <w:jc w:val="both"/>
            </w:pPr>
            <w:r>
              <w:rPr>
                <w:sz w:val="20"/>
              </w:rPr>
              <w:t>Window</w:t>
            </w:r>
          </w:p>
        </w:tc>
        <w:tc>
          <w:tcPr>
            <w:tcW w:w="1224" w:type="dxa"/>
            <w:shd w:val="clear" w:color="auto" w:fill="E7EBEF"/>
            <w:tcMar>
              <w:top w:w="85" w:type="dxa"/>
              <w:left w:w="85" w:type="dxa"/>
              <w:bottom w:w="85" w:type="dxa"/>
              <w:right w:w="85" w:type="dxa"/>
            </w:tcMar>
            <w:vAlign w:val="center"/>
          </w:tcPr>
          <w:p w14:paraId="6D1A9273" w14:textId="77777777" w:rsidR="006F4521" w:rsidRDefault="00000000" w:rsidP="001469FE">
            <w:pPr>
              <w:pStyle w:val="Compact"/>
              <w:spacing w:before="20" w:after="40" w:line="259" w:lineRule="auto"/>
              <w:jc w:val="both"/>
            </w:pPr>
            <w:r>
              <w:rPr>
                <w:sz w:val="20"/>
              </w:rPr>
              <w:t>Mosaics</w:t>
            </w:r>
          </w:p>
        </w:tc>
        <w:tc>
          <w:tcPr>
            <w:tcW w:w="1224" w:type="dxa"/>
            <w:shd w:val="clear" w:color="auto" w:fill="E7EBEF"/>
            <w:tcMar>
              <w:top w:w="85" w:type="dxa"/>
              <w:left w:w="85" w:type="dxa"/>
              <w:bottom w:w="85" w:type="dxa"/>
              <w:right w:w="85" w:type="dxa"/>
            </w:tcMar>
            <w:vAlign w:val="center"/>
          </w:tcPr>
          <w:p w14:paraId="2F71477B" w14:textId="77777777" w:rsidR="006F4521" w:rsidRDefault="00000000" w:rsidP="001469FE">
            <w:pPr>
              <w:pStyle w:val="Compact"/>
              <w:spacing w:before="20" w:after="40" w:line="259" w:lineRule="auto"/>
              <w:jc w:val="both"/>
            </w:pPr>
            <w:r>
              <w:rPr>
                <w:sz w:val="20"/>
              </w:rPr>
              <w:t>Copies</w:t>
            </w:r>
          </w:p>
        </w:tc>
        <w:tc>
          <w:tcPr>
            <w:tcW w:w="1656" w:type="dxa"/>
            <w:shd w:val="clear" w:color="auto" w:fill="E7EBEF"/>
            <w:tcMar>
              <w:top w:w="85" w:type="dxa"/>
              <w:left w:w="85" w:type="dxa"/>
              <w:bottom w:w="85" w:type="dxa"/>
              <w:right w:w="85" w:type="dxa"/>
            </w:tcMar>
            <w:vAlign w:val="center"/>
          </w:tcPr>
          <w:p w14:paraId="27CFFD58" w14:textId="77777777" w:rsidR="006F4521" w:rsidRDefault="00000000" w:rsidP="001469FE">
            <w:pPr>
              <w:pStyle w:val="Compact"/>
              <w:spacing w:before="20" w:after="40" w:line="259" w:lineRule="auto"/>
              <w:jc w:val="both"/>
            </w:pPr>
            <w:r>
              <w:rPr>
                <w:sz w:val="20"/>
              </w:rPr>
              <w:t>Novel mosaics</w:t>
            </w:r>
          </w:p>
        </w:tc>
        <w:tc>
          <w:tcPr>
            <w:tcW w:w="1584" w:type="dxa"/>
            <w:shd w:val="clear" w:color="auto" w:fill="E7EBEF"/>
            <w:tcMar>
              <w:top w:w="85" w:type="dxa"/>
              <w:left w:w="85" w:type="dxa"/>
              <w:bottom w:w="85" w:type="dxa"/>
              <w:right w:w="85" w:type="dxa"/>
            </w:tcMar>
            <w:vAlign w:val="center"/>
          </w:tcPr>
          <w:p w14:paraId="7136F3A1" w14:textId="77777777" w:rsidR="006F4521" w:rsidRDefault="00000000" w:rsidP="001469FE">
            <w:pPr>
              <w:pStyle w:val="Compact"/>
              <w:spacing w:before="20" w:after="40" w:line="259" w:lineRule="auto"/>
              <w:jc w:val="both"/>
            </w:pPr>
            <w:r>
              <w:rPr>
                <w:sz w:val="20"/>
              </w:rPr>
              <w:t>Distinct novel</w:t>
            </w:r>
          </w:p>
        </w:tc>
        <w:tc>
          <w:tcPr>
            <w:tcW w:w="1656" w:type="dxa"/>
            <w:shd w:val="clear" w:color="auto" w:fill="E7EBEF"/>
            <w:tcMar>
              <w:top w:w="85" w:type="dxa"/>
              <w:left w:w="85" w:type="dxa"/>
              <w:bottom w:w="85" w:type="dxa"/>
              <w:right w:w="85" w:type="dxa"/>
            </w:tcMar>
            <w:vAlign w:val="center"/>
          </w:tcPr>
          <w:p w14:paraId="642D5F72" w14:textId="77777777" w:rsidR="006F4521" w:rsidRDefault="00000000" w:rsidP="001469FE">
            <w:pPr>
              <w:pStyle w:val="Compact"/>
              <w:spacing w:before="20" w:after="40" w:line="259" w:lineRule="auto"/>
              <w:jc w:val="both"/>
            </w:pPr>
            <w:r>
              <w:rPr>
                <w:sz w:val="20"/>
              </w:rPr>
              <w:t>Gluing failures</w:t>
            </w:r>
          </w:p>
        </w:tc>
        <w:tc>
          <w:tcPr>
            <w:tcW w:w="1498" w:type="dxa"/>
            <w:shd w:val="clear" w:color="auto" w:fill="E7EBEF"/>
            <w:tcMar>
              <w:top w:w="85" w:type="dxa"/>
              <w:left w:w="85" w:type="dxa"/>
              <w:bottom w:w="85" w:type="dxa"/>
              <w:right w:w="85" w:type="dxa"/>
            </w:tcMar>
            <w:vAlign w:val="center"/>
          </w:tcPr>
          <w:p w14:paraId="3BB39146" w14:textId="77777777" w:rsidR="006F4521" w:rsidRDefault="00000000" w:rsidP="001469FE">
            <w:pPr>
              <w:pStyle w:val="Compact"/>
              <w:spacing w:before="20" w:after="40" w:line="259" w:lineRule="auto"/>
              <w:jc w:val="both"/>
            </w:pPr>
            <w:r>
              <w:rPr>
                <w:sz w:val="20"/>
              </w:rPr>
              <w:t>Defect</w:t>
            </w:r>
          </w:p>
        </w:tc>
      </w:tr>
      <w:tr w:rsidR="006F4521" w14:paraId="6BA82363" w14:textId="77777777">
        <w:trPr>
          <w:cantSplit/>
        </w:trPr>
        <w:tc>
          <w:tcPr>
            <w:tcW w:w="1152" w:type="dxa"/>
            <w:shd w:val="clear" w:color="auto" w:fill="FFFFFF"/>
            <w:tcMar>
              <w:top w:w="85" w:type="dxa"/>
              <w:left w:w="85" w:type="dxa"/>
              <w:bottom w:w="85" w:type="dxa"/>
              <w:right w:w="85" w:type="dxa"/>
            </w:tcMar>
            <w:vAlign w:val="center"/>
          </w:tcPr>
          <w:p w14:paraId="0A717DA6" w14:textId="77777777" w:rsidR="006F4521" w:rsidRDefault="00000000" w:rsidP="001469FE">
            <w:pPr>
              <w:pStyle w:val="Compact"/>
              <w:spacing w:before="20" w:after="40" w:line="259" w:lineRule="auto"/>
              <w:jc w:val="both"/>
            </w:pPr>
            <w:r>
              <w:rPr>
                <w:sz w:val="20"/>
              </w:rPr>
              <w:t>3</w:t>
            </w:r>
          </w:p>
        </w:tc>
        <w:tc>
          <w:tcPr>
            <w:tcW w:w="1224" w:type="dxa"/>
            <w:shd w:val="clear" w:color="auto" w:fill="FFFFFF"/>
            <w:tcMar>
              <w:top w:w="85" w:type="dxa"/>
              <w:left w:w="85" w:type="dxa"/>
              <w:bottom w:w="85" w:type="dxa"/>
              <w:right w:w="85" w:type="dxa"/>
            </w:tcMar>
            <w:vAlign w:val="center"/>
          </w:tcPr>
          <w:p w14:paraId="3EEDF2E4" w14:textId="77777777" w:rsidR="006F4521" w:rsidRDefault="00000000" w:rsidP="001469FE">
            <w:pPr>
              <w:pStyle w:val="Compact"/>
              <w:spacing w:before="20" w:after="40" w:line="259" w:lineRule="auto"/>
              <w:jc w:val="both"/>
            </w:pPr>
            <w:r>
              <w:rPr>
                <w:sz w:val="20"/>
              </w:rPr>
              <w:t>122</w:t>
            </w:r>
          </w:p>
        </w:tc>
        <w:tc>
          <w:tcPr>
            <w:tcW w:w="1224" w:type="dxa"/>
            <w:shd w:val="clear" w:color="auto" w:fill="FFFFFF"/>
            <w:tcMar>
              <w:top w:w="85" w:type="dxa"/>
              <w:left w:w="85" w:type="dxa"/>
              <w:bottom w:w="85" w:type="dxa"/>
              <w:right w:w="85" w:type="dxa"/>
            </w:tcMar>
            <w:vAlign w:val="center"/>
          </w:tcPr>
          <w:p w14:paraId="498BE766" w14:textId="77777777" w:rsidR="006F4521" w:rsidRDefault="00000000" w:rsidP="001469FE">
            <w:pPr>
              <w:pStyle w:val="Compact"/>
              <w:spacing w:before="20" w:after="40" w:line="259" w:lineRule="auto"/>
              <w:jc w:val="both"/>
            </w:pPr>
            <w:r>
              <w:rPr>
                <w:sz w:val="20"/>
              </w:rPr>
              <w:t>11.2%</w:t>
            </w:r>
          </w:p>
        </w:tc>
        <w:tc>
          <w:tcPr>
            <w:tcW w:w="1656" w:type="dxa"/>
            <w:shd w:val="clear" w:color="auto" w:fill="FFFFFF"/>
            <w:tcMar>
              <w:top w:w="85" w:type="dxa"/>
              <w:left w:w="85" w:type="dxa"/>
              <w:bottom w:w="85" w:type="dxa"/>
              <w:right w:w="85" w:type="dxa"/>
            </w:tcMar>
            <w:vAlign w:val="center"/>
          </w:tcPr>
          <w:p w14:paraId="17391457" w14:textId="77777777" w:rsidR="006F4521" w:rsidRDefault="00000000" w:rsidP="001469FE">
            <w:pPr>
              <w:pStyle w:val="Compact"/>
              <w:spacing w:before="20" w:after="40" w:line="259" w:lineRule="auto"/>
              <w:jc w:val="both"/>
            </w:pPr>
            <w:r>
              <w:rPr>
                <w:sz w:val="20"/>
              </w:rPr>
              <w:t>63.9%</w:t>
            </w:r>
          </w:p>
        </w:tc>
        <w:tc>
          <w:tcPr>
            <w:tcW w:w="1584" w:type="dxa"/>
            <w:shd w:val="clear" w:color="auto" w:fill="FFFFFF"/>
            <w:tcMar>
              <w:top w:w="85" w:type="dxa"/>
              <w:left w:w="85" w:type="dxa"/>
              <w:bottom w:w="85" w:type="dxa"/>
              <w:right w:w="85" w:type="dxa"/>
            </w:tcMar>
            <w:vAlign w:val="center"/>
          </w:tcPr>
          <w:p w14:paraId="03CE10BF" w14:textId="77777777" w:rsidR="006F4521" w:rsidRDefault="00000000" w:rsidP="001469FE">
            <w:pPr>
              <w:pStyle w:val="Compact"/>
              <w:spacing w:before="20" w:after="40" w:line="259" w:lineRule="auto"/>
              <w:jc w:val="both"/>
            </w:pPr>
            <w:r>
              <w:rPr>
                <w:sz w:val="20"/>
              </w:rPr>
              <w:t>92</w:t>
            </w:r>
          </w:p>
        </w:tc>
        <w:tc>
          <w:tcPr>
            <w:tcW w:w="1656" w:type="dxa"/>
            <w:shd w:val="clear" w:color="auto" w:fill="FFFFFF"/>
            <w:tcMar>
              <w:top w:w="85" w:type="dxa"/>
              <w:left w:w="85" w:type="dxa"/>
              <w:bottom w:w="85" w:type="dxa"/>
              <w:right w:w="85" w:type="dxa"/>
            </w:tcMar>
            <w:vAlign w:val="center"/>
          </w:tcPr>
          <w:p w14:paraId="13651946" w14:textId="77777777" w:rsidR="006F4521" w:rsidRDefault="00000000" w:rsidP="001469FE">
            <w:pPr>
              <w:pStyle w:val="Compact"/>
              <w:spacing w:before="20" w:after="40" w:line="259" w:lineRule="auto"/>
              <w:jc w:val="both"/>
            </w:pPr>
            <w:r>
              <w:rPr>
                <w:sz w:val="20"/>
              </w:rPr>
              <w:t>24.9%</w:t>
            </w:r>
          </w:p>
        </w:tc>
        <w:tc>
          <w:tcPr>
            <w:tcW w:w="1498" w:type="dxa"/>
            <w:shd w:val="clear" w:color="auto" w:fill="FFFFFF"/>
            <w:tcMar>
              <w:top w:w="85" w:type="dxa"/>
              <w:left w:w="85" w:type="dxa"/>
              <w:bottom w:w="85" w:type="dxa"/>
              <w:right w:w="85" w:type="dxa"/>
            </w:tcMar>
            <w:vAlign w:val="center"/>
          </w:tcPr>
          <w:p w14:paraId="28875A83" w14:textId="77777777" w:rsidR="006F4521" w:rsidRDefault="00000000" w:rsidP="001469FE">
            <w:pPr>
              <w:pStyle w:val="Compact"/>
              <w:spacing w:before="20" w:after="40" w:line="259" w:lineRule="auto"/>
              <w:jc w:val="both"/>
            </w:pPr>
            <w:r>
              <w:rPr>
                <w:sz w:val="20"/>
              </w:rPr>
              <w:t>1.16</w:t>
            </w:r>
          </w:p>
        </w:tc>
      </w:tr>
      <w:tr w:rsidR="006F4521" w14:paraId="65C4BD90" w14:textId="77777777">
        <w:trPr>
          <w:cantSplit/>
        </w:trPr>
        <w:tc>
          <w:tcPr>
            <w:tcW w:w="1152" w:type="dxa"/>
            <w:shd w:val="clear" w:color="auto" w:fill="F7F8F9"/>
            <w:tcMar>
              <w:top w:w="85" w:type="dxa"/>
              <w:left w:w="85" w:type="dxa"/>
              <w:bottom w:w="85" w:type="dxa"/>
              <w:right w:w="85" w:type="dxa"/>
            </w:tcMar>
            <w:vAlign w:val="center"/>
          </w:tcPr>
          <w:p w14:paraId="2C6277F7" w14:textId="77777777" w:rsidR="006F4521" w:rsidRDefault="00000000" w:rsidP="001469FE">
            <w:pPr>
              <w:pStyle w:val="Compact"/>
              <w:spacing w:before="20" w:after="40" w:line="259" w:lineRule="auto"/>
              <w:jc w:val="both"/>
            </w:pPr>
            <w:r>
              <w:rPr>
                <w:sz w:val="20"/>
              </w:rPr>
              <w:t>5</w:t>
            </w:r>
          </w:p>
        </w:tc>
        <w:tc>
          <w:tcPr>
            <w:tcW w:w="1224" w:type="dxa"/>
            <w:shd w:val="clear" w:color="auto" w:fill="F7F8F9"/>
            <w:tcMar>
              <w:top w:w="85" w:type="dxa"/>
              <w:left w:w="85" w:type="dxa"/>
              <w:bottom w:w="85" w:type="dxa"/>
              <w:right w:w="85" w:type="dxa"/>
            </w:tcMar>
            <w:vAlign w:val="center"/>
          </w:tcPr>
          <w:p w14:paraId="58A100E4" w14:textId="77777777" w:rsidR="006F4521" w:rsidRDefault="00000000" w:rsidP="001469FE">
            <w:pPr>
              <w:pStyle w:val="Compact"/>
              <w:spacing w:before="20" w:after="40" w:line="259" w:lineRule="auto"/>
              <w:jc w:val="both"/>
            </w:pPr>
            <w:r>
              <w:rPr>
                <w:sz w:val="20"/>
              </w:rPr>
              <w:t>81</w:t>
            </w:r>
          </w:p>
        </w:tc>
        <w:tc>
          <w:tcPr>
            <w:tcW w:w="1224" w:type="dxa"/>
            <w:shd w:val="clear" w:color="auto" w:fill="F7F8F9"/>
            <w:tcMar>
              <w:top w:w="85" w:type="dxa"/>
              <w:left w:w="85" w:type="dxa"/>
              <w:bottom w:w="85" w:type="dxa"/>
              <w:right w:w="85" w:type="dxa"/>
            </w:tcMar>
            <w:vAlign w:val="center"/>
          </w:tcPr>
          <w:p w14:paraId="33AC1394" w14:textId="77777777" w:rsidR="006F4521" w:rsidRDefault="00000000" w:rsidP="001469FE">
            <w:pPr>
              <w:pStyle w:val="Compact"/>
              <w:spacing w:before="20" w:after="40" w:line="259" w:lineRule="auto"/>
              <w:jc w:val="both"/>
            </w:pPr>
            <w:r>
              <w:rPr>
                <w:sz w:val="20"/>
              </w:rPr>
              <w:t>32.4%</w:t>
            </w:r>
          </w:p>
        </w:tc>
        <w:tc>
          <w:tcPr>
            <w:tcW w:w="1656" w:type="dxa"/>
            <w:shd w:val="clear" w:color="auto" w:fill="F7F8F9"/>
            <w:tcMar>
              <w:top w:w="85" w:type="dxa"/>
              <w:left w:w="85" w:type="dxa"/>
              <w:bottom w:w="85" w:type="dxa"/>
              <w:right w:w="85" w:type="dxa"/>
            </w:tcMar>
            <w:vAlign w:val="center"/>
          </w:tcPr>
          <w:p w14:paraId="6B77EC0E" w14:textId="77777777" w:rsidR="006F4521" w:rsidRDefault="00000000" w:rsidP="001469FE">
            <w:pPr>
              <w:pStyle w:val="Compact"/>
              <w:spacing w:before="20" w:after="40" w:line="259" w:lineRule="auto"/>
              <w:jc w:val="both"/>
            </w:pPr>
            <w:r>
              <w:rPr>
                <w:sz w:val="20"/>
              </w:rPr>
              <w:t>43.3%</w:t>
            </w:r>
          </w:p>
        </w:tc>
        <w:tc>
          <w:tcPr>
            <w:tcW w:w="1584" w:type="dxa"/>
            <w:shd w:val="clear" w:color="auto" w:fill="F7F8F9"/>
            <w:tcMar>
              <w:top w:w="85" w:type="dxa"/>
              <w:left w:w="85" w:type="dxa"/>
              <w:bottom w:w="85" w:type="dxa"/>
              <w:right w:w="85" w:type="dxa"/>
            </w:tcMar>
            <w:vAlign w:val="center"/>
          </w:tcPr>
          <w:p w14:paraId="72A7C660" w14:textId="77777777" w:rsidR="006F4521" w:rsidRDefault="00000000" w:rsidP="001469FE">
            <w:pPr>
              <w:pStyle w:val="Compact"/>
              <w:spacing w:before="20" w:after="40" w:line="259" w:lineRule="auto"/>
              <w:jc w:val="both"/>
            </w:pPr>
            <w:r>
              <w:rPr>
                <w:sz w:val="20"/>
              </w:rPr>
              <w:t>51</w:t>
            </w:r>
          </w:p>
        </w:tc>
        <w:tc>
          <w:tcPr>
            <w:tcW w:w="1656" w:type="dxa"/>
            <w:shd w:val="clear" w:color="auto" w:fill="F7F8F9"/>
            <w:tcMar>
              <w:top w:w="85" w:type="dxa"/>
              <w:left w:w="85" w:type="dxa"/>
              <w:bottom w:w="85" w:type="dxa"/>
              <w:right w:w="85" w:type="dxa"/>
            </w:tcMar>
            <w:vAlign w:val="center"/>
          </w:tcPr>
          <w:p w14:paraId="2972434B" w14:textId="77777777" w:rsidR="006F4521" w:rsidRDefault="00000000" w:rsidP="001469FE">
            <w:pPr>
              <w:pStyle w:val="Compact"/>
              <w:spacing w:before="20" w:after="40" w:line="259" w:lineRule="auto"/>
              <w:jc w:val="both"/>
            </w:pPr>
            <w:r>
              <w:rPr>
                <w:sz w:val="20"/>
              </w:rPr>
              <w:t>24.3%</w:t>
            </w:r>
          </w:p>
        </w:tc>
        <w:tc>
          <w:tcPr>
            <w:tcW w:w="1498" w:type="dxa"/>
            <w:shd w:val="clear" w:color="auto" w:fill="F7F8F9"/>
            <w:tcMar>
              <w:top w:w="85" w:type="dxa"/>
              <w:left w:w="85" w:type="dxa"/>
              <w:bottom w:w="85" w:type="dxa"/>
              <w:right w:w="85" w:type="dxa"/>
            </w:tcMar>
            <w:vAlign w:val="center"/>
          </w:tcPr>
          <w:p w14:paraId="1F8C55D0" w14:textId="77777777" w:rsidR="006F4521" w:rsidRDefault="00000000" w:rsidP="001469FE">
            <w:pPr>
              <w:pStyle w:val="Compact"/>
              <w:spacing w:before="20" w:after="40" w:line="259" w:lineRule="auto"/>
              <w:jc w:val="both"/>
            </w:pPr>
            <w:r>
              <w:rPr>
                <w:sz w:val="20"/>
              </w:rPr>
              <w:t>3.21</w:t>
            </w:r>
          </w:p>
        </w:tc>
      </w:tr>
      <w:tr w:rsidR="006F4521" w14:paraId="3496C547" w14:textId="77777777">
        <w:trPr>
          <w:cantSplit/>
        </w:trPr>
        <w:tc>
          <w:tcPr>
            <w:tcW w:w="1152" w:type="dxa"/>
            <w:shd w:val="clear" w:color="auto" w:fill="FFFFFF"/>
            <w:tcMar>
              <w:top w:w="85" w:type="dxa"/>
              <w:left w:w="85" w:type="dxa"/>
              <w:bottom w:w="85" w:type="dxa"/>
              <w:right w:w="85" w:type="dxa"/>
            </w:tcMar>
            <w:vAlign w:val="center"/>
          </w:tcPr>
          <w:p w14:paraId="47A93592" w14:textId="77777777" w:rsidR="006F4521" w:rsidRDefault="00000000" w:rsidP="001469FE">
            <w:pPr>
              <w:pStyle w:val="Compact"/>
              <w:spacing w:before="20" w:after="40" w:line="259" w:lineRule="auto"/>
              <w:jc w:val="both"/>
            </w:pPr>
            <w:r>
              <w:rPr>
                <w:sz w:val="20"/>
              </w:rPr>
              <w:t>7</w:t>
            </w:r>
          </w:p>
        </w:tc>
        <w:tc>
          <w:tcPr>
            <w:tcW w:w="1224" w:type="dxa"/>
            <w:shd w:val="clear" w:color="auto" w:fill="FFFFFF"/>
            <w:tcMar>
              <w:top w:w="85" w:type="dxa"/>
              <w:left w:w="85" w:type="dxa"/>
              <w:bottom w:w="85" w:type="dxa"/>
              <w:right w:w="85" w:type="dxa"/>
            </w:tcMar>
            <w:vAlign w:val="center"/>
          </w:tcPr>
          <w:p w14:paraId="41791055" w14:textId="77777777" w:rsidR="006F4521" w:rsidRDefault="00000000" w:rsidP="001469FE">
            <w:pPr>
              <w:pStyle w:val="Compact"/>
              <w:spacing w:before="20" w:after="40" w:line="259" w:lineRule="auto"/>
              <w:jc w:val="both"/>
            </w:pPr>
            <w:r>
              <w:rPr>
                <w:sz w:val="20"/>
              </w:rPr>
              <w:t>30</w:t>
            </w:r>
          </w:p>
        </w:tc>
        <w:tc>
          <w:tcPr>
            <w:tcW w:w="1224" w:type="dxa"/>
            <w:shd w:val="clear" w:color="auto" w:fill="FFFFFF"/>
            <w:tcMar>
              <w:top w:w="85" w:type="dxa"/>
              <w:left w:w="85" w:type="dxa"/>
              <w:bottom w:w="85" w:type="dxa"/>
              <w:right w:w="85" w:type="dxa"/>
            </w:tcMar>
            <w:vAlign w:val="center"/>
          </w:tcPr>
          <w:p w14:paraId="5C74751A" w14:textId="77777777" w:rsidR="006F4521" w:rsidRDefault="00000000" w:rsidP="001469FE">
            <w:pPr>
              <w:pStyle w:val="Compact"/>
              <w:spacing w:before="20" w:after="40" w:line="259" w:lineRule="auto"/>
              <w:jc w:val="both"/>
            </w:pPr>
            <w:r>
              <w:rPr>
                <w:sz w:val="20"/>
              </w:rPr>
              <w:t>54.8%</w:t>
            </w:r>
          </w:p>
        </w:tc>
        <w:tc>
          <w:tcPr>
            <w:tcW w:w="1656" w:type="dxa"/>
            <w:shd w:val="clear" w:color="auto" w:fill="FFFFFF"/>
            <w:tcMar>
              <w:top w:w="85" w:type="dxa"/>
              <w:left w:w="85" w:type="dxa"/>
              <w:bottom w:w="85" w:type="dxa"/>
              <w:right w:w="85" w:type="dxa"/>
            </w:tcMar>
            <w:vAlign w:val="center"/>
          </w:tcPr>
          <w:p w14:paraId="7ABD59AF" w14:textId="77777777" w:rsidR="006F4521" w:rsidRDefault="00000000" w:rsidP="001469FE">
            <w:pPr>
              <w:pStyle w:val="Compact"/>
              <w:spacing w:before="20" w:after="40" w:line="259" w:lineRule="auto"/>
              <w:jc w:val="both"/>
            </w:pPr>
            <w:r>
              <w:rPr>
                <w:sz w:val="20"/>
              </w:rPr>
              <w:t>0.0%</w:t>
            </w:r>
          </w:p>
        </w:tc>
        <w:tc>
          <w:tcPr>
            <w:tcW w:w="1584" w:type="dxa"/>
            <w:shd w:val="clear" w:color="auto" w:fill="FFFFFF"/>
            <w:tcMar>
              <w:top w:w="85" w:type="dxa"/>
              <w:left w:w="85" w:type="dxa"/>
              <w:bottom w:w="85" w:type="dxa"/>
              <w:right w:w="85" w:type="dxa"/>
            </w:tcMar>
            <w:vAlign w:val="center"/>
          </w:tcPr>
          <w:p w14:paraId="4D267659" w14:textId="77777777" w:rsidR="006F4521" w:rsidRDefault="00000000" w:rsidP="001469FE">
            <w:pPr>
              <w:pStyle w:val="Compact"/>
              <w:spacing w:before="20" w:after="40" w:line="259" w:lineRule="auto"/>
              <w:jc w:val="both"/>
            </w:pPr>
            <w:r>
              <w:rPr>
                <w:sz w:val="20"/>
              </w:rPr>
              <w:t>0</w:t>
            </w:r>
          </w:p>
        </w:tc>
        <w:tc>
          <w:tcPr>
            <w:tcW w:w="1656" w:type="dxa"/>
            <w:shd w:val="clear" w:color="auto" w:fill="FFFFFF"/>
            <w:tcMar>
              <w:top w:w="85" w:type="dxa"/>
              <w:left w:w="85" w:type="dxa"/>
              <w:bottom w:w="85" w:type="dxa"/>
              <w:right w:w="85" w:type="dxa"/>
            </w:tcMar>
            <w:vAlign w:val="center"/>
          </w:tcPr>
          <w:p w14:paraId="57972433" w14:textId="77777777" w:rsidR="006F4521" w:rsidRDefault="00000000" w:rsidP="001469FE">
            <w:pPr>
              <w:pStyle w:val="Compact"/>
              <w:spacing w:before="20" w:after="40" w:line="259" w:lineRule="auto"/>
              <w:jc w:val="both"/>
            </w:pPr>
            <w:r>
              <w:rPr>
                <w:sz w:val="20"/>
              </w:rPr>
              <w:t>45.2%</w:t>
            </w:r>
          </w:p>
        </w:tc>
        <w:tc>
          <w:tcPr>
            <w:tcW w:w="1498" w:type="dxa"/>
            <w:shd w:val="clear" w:color="auto" w:fill="FFFFFF"/>
            <w:tcMar>
              <w:top w:w="85" w:type="dxa"/>
              <w:left w:w="85" w:type="dxa"/>
              <w:bottom w:w="85" w:type="dxa"/>
              <w:right w:w="85" w:type="dxa"/>
            </w:tcMar>
            <w:vAlign w:val="center"/>
          </w:tcPr>
          <w:p w14:paraId="5C5499A2" w14:textId="77777777" w:rsidR="006F4521" w:rsidRDefault="00000000" w:rsidP="001469FE">
            <w:pPr>
              <w:pStyle w:val="Compact"/>
              <w:spacing w:before="20" w:after="40" w:line="259" w:lineRule="auto"/>
              <w:jc w:val="both"/>
            </w:pPr>
            <w:r>
              <w:rPr>
                <w:sz w:val="20"/>
              </w:rPr>
              <w:t>3.94</w:t>
            </w:r>
          </w:p>
        </w:tc>
      </w:tr>
      <w:tr w:rsidR="006F4521" w14:paraId="07C5C575" w14:textId="77777777">
        <w:trPr>
          <w:cantSplit/>
        </w:trPr>
        <w:tc>
          <w:tcPr>
            <w:tcW w:w="1152" w:type="dxa"/>
            <w:shd w:val="clear" w:color="auto" w:fill="F7F8F9"/>
            <w:tcMar>
              <w:top w:w="85" w:type="dxa"/>
              <w:left w:w="85" w:type="dxa"/>
              <w:bottom w:w="85" w:type="dxa"/>
              <w:right w:w="85" w:type="dxa"/>
            </w:tcMar>
            <w:vAlign w:val="center"/>
          </w:tcPr>
          <w:p w14:paraId="171AFE13" w14:textId="77777777" w:rsidR="006F4521" w:rsidRDefault="00000000" w:rsidP="001469FE">
            <w:pPr>
              <w:pStyle w:val="Compact"/>
              <w:spacing w:before="20" w:after="40" w:line="259" w:lineRule="auto"/>
              <w:jc w:val="both"/>
            </w:pPr>
            <w:r>
              <w:rPr>
                <w:sz w:val="20"/>
              </w:rPr>
              <w:t>9</w:t>
            </w:r>
          </w:p>
        </w:tc>
        <w:tc>
          <w:tcPr>
            <w:tcW w:w="1224" w:type="dxa"/>
            <w:shd w:val="clear" w:color="auto" w:fill="F7F8F9"/>
            <w:tcMar>
              <w:top w:w="85" w:type="dxa"/>
              <w:left w:w="85" w:type="dxa"/>
              <w:bottom w:w="85" w:type="dxa"/>
              <w:right w:w="85" w:type="dxa"/>
            </w:tcMar>
            <w:vAlign w:val="center"/>
          </w:tcPr>
          <w:p w14:paraId="0191EB1C" w14:textId="77777777" w:rsidR="006F4521" w:rsidRDefault="00000000" w:rsidP="001469FE">
            <w:pPr>
              <w:pStyle w:val="Compact"/>
              <w:spacing w:before="20" w:after="40" w:line="259" w:lineRule="auto"/>
              <w:jc w:val="both"/>
            </w:pPr>
            <w:r>
              <w:rPr>
                <w:sz w:val="20"/>
              </w:rPr>
              <w:t>30</w:t>
            </w:r>
          </w:p>
        </w:tc>
        <w:tc>
          <w:tcPr>
            <w:tcW w:w="1224" w:type="dxa"/>
            <w:shd w:val="clear" w:color="auto" w:fill="F7F8F9"/>
            <w:tcMar>
              <w:top w:w="85" w:type="dxa"/>
              <w:left w:w="85" w:type="dxa"/>
              <w:bottom w:w="85" w:type="dxa"/>
              <w:right w:w="85" w:type="dxa"/>
            </w:tcMar>
            <w:vAlign w:val="center"/>
          </w:tcPr>
          <w:p w14:paraId="55F53A3B" w14:textId="77777777" w:rsidR="006F4521" w:rsidRDefault="00000000" w:rsidP="001469FE">
            <w:pPr>
              <w:pStyle w:val="Compact"/>
              <w:spacing w:before="20" w:after="40" w:line="259" w:lineRule="auto"/>
              <w:jc w:val="both"/>
            </w:pPr>
            <w:r>
              <w:rPr>
                <w:sz w:val="20"/>
              </w:rPr>
              <w:t>90.4%</w:t>
            </w:r>
          </w:p>
        </w:tc>
        <w:tc>
          <w:tcPr>
            <w:tcW w:w="1656" w:type="dxa"/>
            <w:shd w:val="clear" w:color="auto" w:fill="F7F8F9"/>
            <w:tcMar>
              <w:top w:w="85" w:type="dxa"/>
              <w:left w:w="85" w:type="dxa"/>
              <w:bottom w:w="85" w:type="dxa"/>
              <w:right w:w="85" w:type="dxa"/>
            </w:tcMar>
            <w:vAlign w:val="center"/>
          </w:tcPr>
          <w:p w14:paraId="3BC7D7F4" w14:textId="77777777" w:rsidR="006F4521" w:rsidRDefault="00000000" w:rsidP="001469FE">
            <w:pPr>
              <w:pStyle w:val="Compact"/>
              <w:spacing w:before="20" w:after="40" w:line="259" w:lineRule="auto"/>
              <w:jc w:val="both"/>
            </w:pPr>
            <w:r>
              <w:rPr>
                <w:sz w:val="20"/>
              </w:rPr>
              <w:t>0.0%</w:t>
            </w:r>
          </w:p>
        </w:tc>
        <w:tc>
          <w:tcPr>
            <w:tcW w:w="1584" w:type="dxa"/>
            <w:shd w:val="clear" w:color="auto" w:fill="F7F8F9"/>
            <w:tcMar>
              <w:top w:w="85" w:type="dxa"/>
              <w:left w:w="85" w:type="dxa"/>
              <w:bottom w:w="85" w:type="dxa"/>
              <w:right w:w="85" w:type="dxa"/>
            </w:tcMar>
            <w:vAlign w:val="center"/>
          </w:tcPr>
          <w:p w14:paraId="7CB48DDE" w14:textId="77777777" w:rsidR="006F4521" w:rsidRDefault="00000000" w:rsidP="001469FE">
            <w:pPr>
              <w:pStyle w:val="Compact"/>
              <w:spacing w:before="20" w:after="40" w:line="259" w:lineRule="auto"/>
              <w:jc w:val="both"/>
            </w:pPr>
            <w:r>
              <w:rPr>
                <w:sz w:val="20"/>
              </w:rPr>
              <w:t>0</w:t>
            </w:r>
          </w:p>
        </w:tc>
        <w:tc>
          <w:tcPr>
            <w:tcW w:w="1656" w:type="dxa"/>
            <w:shd w:val="clear" w:color="auto" w:fill="F7F8F9"/>
            <w:tcMar>
              <w:top w:w="85" w:type="dxa"/>
              <w:left w:w="85" w:type="dxa"/>
              <w:bottom w:w="85" w:type="dxa"/>
              <w:right w:w="85" w:type="dxa"/>
            </w:tcMar>
            <w:vAlign w:val="center"/>
          </w:tcPr>
          <w:p w14:paraId="35B382DF" w14:textId="77777777" w:rsidR="006F4521" w:rsidRDefault="00000000" w:rsidP="001469FE">
            <w:pPr>
              <w:pStyle w:val="Compact"/>
              <w:spacing w:before="20" w:after="40" w:line="259" w:lineRule="auto"/>
              <w:jc w:val="both"/>
            </w:pPr>
            <w:r>
              <w:rPr>
                <w:sz w:val="20"/>
              </w:rPr>
              <w:t>9.6%</w:t>
            </w:r>
          </w:p>
        </w:tc>
        <w:tc>
          <w:tcPr>
            <w:tcW w:w="1498" w:type="dxa"/>
            <w:shd w:val="clear" w:color="auto" w:fill="F7F8F9"/>
            <w:tcMar>
              <w:top w:w="85" w:type="dxa"/>
              <w:left w:w="85" w:type="dxa"/>
              <w:bottom w:w="85" w:type="dxa"/>
              <w:right w:w="85" w:type="dxa"/>
            </w:tcMar>
            <w:vAlign w:val="center"/>
          </w:tcPr>
          <w:p w14:paraId="42B07D5A" w14:textId="77777777" w:rsidR="006F4521" w:rsidRDefault="00000000" w:rsidP="001469FE">
            <w:pPr>
              <w:pStyle w:val="Compact"/>
              <w:spacing w:before="20" w:after="40" w:line="259" w:lineRule="auto"/>
              <w:jc w:val="both"/>
            </w:pPr>
            <w:r>
              <w:rPr>
                <w:sz w:val="20"/>
              </w:rPr>
              <w:t>8.20</w:t>
            </w:r>
          </w:p>
        </w:tc>
      </w:tr>
      <w:tr w:rsidR="006F4521" w14:paraId="5D4FBB9D" w14:textId="77777777">
        <w:trPr>
          <w:cantSplit/>
        </w:trPr>
        <w:tc>
          <w:tcPr>
            <w:tcW w:w="1152" w:type="dxa"/>
            <w:shd w:val="clear" w:color="auto" w:fill="FFFFFF"/>
            <w:tcMar>
              <w:top w:w="85" w:type="dxa"/>
              <w:left w:w="85" w:type="dxa"/>
              <w:bottom w:w="85" w:type="dxa"/>
              <w:right w:w="85" w:type="dxa"/>
            </w:tcMar>
            <w:vAlign w:val="center"/>
          </w:tcPr>
          <w:p w14:paraId="4934D239" w14:textId="77777777" w:rsidR="006F4521" w:rsidRDefault="00000000" w:rsidP="001469FE">
            <w:pPr>
              <w:pStyle w:val="Compact"/>
              <w:spacing w:before="20" w:after="40" w:line="259" w:lineRule="auto"/>
              <w:jc w:val="both"/>
            </w:pPr>
            <w:r>
              <w:rPr>
                <w:sz w:val="20"/>
              </w:rPr>
              <w:t>Global</w:t>
            </w:r>
          </w:p>
        </w:tc>
        <w:tc>
          <w:tcPr>
            <w:tcW w:w="1224" w:type="dxa"/>
            <w:shd w:val="clear" w:color="auto" w:fill="FFFFFF"/>
            <w:tcMar>
              <w:top w:w="85" w:type="dxa"/>
              <w:left w:w="85" w:type="dxa"/>
              <w:bottom w:w="85" w:type="dxa"/>
              <w:right w:w="85" w:type="dxa"/>
            </w:tcMar>
            <w:vAlign w:val="center"/>
          </w:tcPr>
          <w:p w14:paraId="0A71C1CE" w14:textId="77777777" w:rsidR="006F4521" w:rsidRDefault="00000000" w:rsidP="001469FE">
            <w:pPr>
              <w:pStyle w:val="Compact"/>
              <w:spacing w:before="20" w:after="40" w:line="259" w:lineRule="auto"/>
              <w:jc w:val="both"/>
            </w:pPr>
            <w:r>
              <w:rPr>
                <w:sz w:val="20"/>
              </w:rPr>
              <w:t>30</w:t>
            </w:r>
          </w:p>
        </w:tc>
        <w:tc>
          <w:tcPr>
            <w:tcW w:w="1224" w:type="dxa"/>
            <w:shd w:val="clear" w:color="auto" w:fill="FFFFFF"/>
            <w:tcMar>
              <w:top w:w="85" w:type="dxa"/>
              <w:left w:w="85" w:type="dxa"/>
              <w:bottom w:w="85" w:type="dxa"/>
              <w:right w:w="85" w:type="dxa"/>
            </w:tcMar>
            <w:vAlign w:val="center"/>
          </w:tcPr>
          <w:p w14:paraId="4924C14B" w14:textId="77777777" w:rsidR="006F4521" w:rsidRDefault="00000000" w:rsidP="001469FE">
            <w:pPr>
              <w:pStyle w:val="Compact"/>
              <w:spacing w:before="20" w:after="40" w:line="259" w:lineRule="auto"/>
              <w:jc w:val="both"/>
            </w:pPr>
            <w:r>
              <w:rPr>
                <w:sz w:val="20"/>
              </w:rPr>
              <w:t>100.0%</w:t>
            </w:r>
          </w:p>
        </w:tc>
        <w:tc>
          <w:tcPr>
            <w:tcW w:w="1656" w:type="dxa"/>
            <w:shd w:val="clear" w:color="auto" w:fill="FFFFFF"/>
            <w:tcMar>
              <w:top w:w="85" w:type="dxa"/>
              <w:left w:w="85" w:type="dxa"/>
              <w:bottom w:w="85" w:type="dxa"/>
              <w:right w:w="85" w:type="dxa"/>
            </w:tcMar>
            <w:vAlign w:val="center"/>
          </w:tcPr>
          <w:p w14:paraId="221842B3" w14:textId="77777777" w:rsidR="006F4521" w:rsidRDefault="00000000" w:rsidP="001469FE">
            <w:pPr>
              <w:pStyle w:val="Compact"/>
              <w:spacing w:before="20" w:after="40" w:line="259" w:lineRule="auto"/>
              <w:jc w:val="both"/>
            </w:pPr>
            <w:r>
              <w:rPr>
                <w:sz w:val="20"/>
              </w:rPr>
              <w:t>0.0%</w:t>
            </w:r>
          </w:p>
        </w:tc>
        <w:tc>
          <w:tcPr>
            <w:tcW w:w="1584" w:type="dxa"/>
            <w:shd w:val="clear" w:color="auto" w:fill="FFFFFF"/>
            <w:tcMar>
              <w:top w:w="85" w:type="dxa"/>
              <w:left w:w="85" w:type="dxa"/>
              <w:bottom w:w="85" w:type="dxa"/>
              <w:right w:w="85" w:type="dxa"/>
            </w:tcMar>
            <w:vAlign w:val="center"/>
          </w:tcPr>
          <w:p w14:paraId="17C38873" w14:textId="77777777" w:rsidR="006F4521" w:rsidRDefault="00000000" w:rsidP="001469FE">
            <w:pPr>
              <w:pStyle w:val="Compact"/>
              <w:spacing w:before="20" w:after="40" w:line="259" w:lineRule="auto"/>
              <w:jc w:val="both"/>
            </w:pPr>
            <w:r>
              <w:rPr>
                <w:sz w:val="20"/>
              </w:rPr>
              <w:t>0</w:t>
            </w:r>
          </w:p>
        </w:tc>
        <w:tc>
          <w:tcPr>
            <w:tcW w:w="1656" w:type="dxa"/>
            <w:shd w:val="clear" w:color="auto" w:fill="FFFFFF"/>
            <w:tcMar>
              <w:top w:w="85" w:type="dxa"/>
              <w:left w:w="85" w:type="dxa"/>
              <w:bottom w:w="85" w:type="dxa"/>
              <w:right w:w="85" w:type="dxa"/>
            </w:tcMar>
            <w:vAlign w:val="center"/>
          </w:tcPr>
          <w:p w14:paraId="435658D4" w14:textId="77777777" w:rsidR="006F4521" w:rsidRDefault="00000000" w:rsidP="001469FE">
            <w:pPr>
              <w:pStyle w:val="Compact"/>
              <w:spacing w:before="20" w:after="40" w:line="259" w:lineRule="auto"/>
              <w:jc w:val="both"/>
            </w:pPr>
            <w:r>
              <w:rPr>
                <w:sz w:val="20"/>
              </w:rPr>
              <w:t>0.0%</w:t>
            </w:r>
          </w:p>
        </w:tc>
        <w:tc>
          <w:tcPr>
            <w:tcW w:w="1498" w:type="dxa"/>
            <w:shd w:val="clear" w:color="auto" w:fill="FFFFFF"/>
            <w:tcMar>
              <w:top w:w="85" w:type="dxa"/>
              <w:left w:w="85" w:type="dxa"/>
              <w:bottom w:w="85" w:type="dxa"/>
              <w:right w:w="85" w:type="dxa"/>
            </w:tcMar>
            <w:vAlign w:val="center"/>
          </w:tcPr>
          <w:p w14:paraId="629A8791" w14:textId="77777777" w:rsidR="006F4521" w:rsidRDefault="00000000" w:rsidP="001469FE">
            <w:pPr>
              <w:pStyle w:val="Compact"/>
              <w:spacing w:before="20" w:after="40" w:line="259" w:lineRule="auto"/>
              <w:jc w:val="both"/>
            </w:pPr>
            <w:r>
              <w:rPr>
                <w:sz w:val="20"/>
              </w:rPr>
              <w:t>–</w:t>
            </w:r>
          </w:p>
        </w:tc>
      </w:tr>
    </w:tbl>
    <w:p w14:paraId="56DD4C20" w14:textId="77777777" w:rsidR="006F4521" w:rsidRDefault="00000000" w:rsidP="001469FE">
      <w:pPr>
        <w:pStyle w:val="BodyText"/>
        <w:spacing w:before="140"/>
        <w:jc w:val="both"/>
      </w:pPr>
      <w:r>
        <w:t xml:space="preserve">The table separates two meanings of novelty. Novel mosaics are global sections of the local data that are not restrictions of any single record. They are what an example sheaf with a narrow cover can create, and they disappear once the window is wide enough to identify the record. Gluing failures are outputs in which neighbouring pixels chose incompatible windows, so the local choices do not glue into a section. Their defect, the number of windows outside the training set, is the residual of a horizontal compatibility check of the kind in Section 6, computed on generated outputs. The cover width of Part I [9] therefore acts as a novelty budget. The matched continuum global-read model has the empirical clean law (Corollary 10.3); finite-step means require the </w:t>
      </w:r>
      <w:r>
        <w:lastRenderedPageBreak/>
        <w:t>qualifications there. A narrow read can splice, and it pays for this with gluing failures that a sheaf residual can detect and reject. This is a count on a toy alphabet, not a claim about images.</w:t>
      </w:r>
    </w:p>
    <w:p w14:paraId="02BE5C84" w14:textId="77777777" w:rsidR="006F4521" w:rsidRDefault="00000000" w:rsidP="001469FE">
      <w:pPr>
        <w:pStyle w:val="Heading21"/>
        <w:jc w:val="both"/>
      </w:pPr>
      <w:bookmarkStart w:id="21" w:name="Xb1c471bcc99fbe7ffddd9a47564afe5613224ec"/>
      <w:r>
        <w:t>13.1 Local compatibility does not calibrate a joint law</w:t>
      </w:r>
    </w:p>
    <w:p w14:paraId="5BEFF537" w14:textId="77777777" w:rsidR="006F4521" w:rsidRDefault="00000000" w:rsidP="001469FE">
      <w:pPr>
        <w:pStyle w:val="FirstParagraph"/>
        <w:jc w:val="both"/>
      </w:pPr>
      <w:r>
        <w:t>The local read (44) estimates each centre from its own noisy window. It is a conditional mean for a patch distribution. Assembling those centres need not give the conditional mean of one full-signal distribution: neighbouring centres condition on different observations, so their cross derivatives need not agree.</w:t>
      </w:r>
    </w:p>
    <w:p w14:paraId="1F9F20D7" w14:textId="77777777" w:rsidR="006F4521" w:rsidRDefault="00000000" w:rsidP="001469FE">
      <w:pPr>
        <w:pStyle w:val="BodyText"/>
        <w:keepNext/>
        <w:jc w:val="both"/>
      </w:pPr>
      <w:r>
        <w:rPr>
          <w:b/>
          <w:bCs/>
        </w:rPr>
        <w:t>Proposition 13.2 — A local centre read can fail score integrability.</w:t>
      </w:r>
      <w:r>
        <w:t xml:space="preserve"> For the stated ten-pixel records, width three, </w:t>
      </w:r>
      <m:oMath>
        <m:r>
          <w:rPr>
            <w:rFonts w:ascii="Cambria Math" w:hAnsi="Cambria Math"/>
          </w:rPr>
          <m:t>a</m:t>
        </m:r>
        <m:r>
          <m:rPr>
            <m:sty m:val="p"/>
          </m:rPr>
          <w:rPr>
            <w:rFonts w:ascii="Cambria Math" w:hAnsi="Cambria Math"/>
          </w:rPr>
          <m:t>=</m:t>
        </m:r>
        <m:r>
          <w:rPr>
            <w:rFonts w:ascii="Cambria Math" w:hAnsi="Cambria Math"/>
          </w:rPr>
          <m:t>0.7</m:t>
        </m:r>
        <m:r>
          <m:rPr>
            <m:nor/>
          </m:rPr>
          <m:t>,</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=sin</m:t>
        </m:r>
        <m:d>
          <m:dPr>
            <m:ctrlPr>
              <w:rPr>
                <w:rFonts w:ascii="Cambria Math" w:hAnsi="Cambria Math"/>
              </w:rPr>
            </m:ctrlPr>
          </m:dPr>
          <m:e>
            <m:r>
              <w:rPr>
                <w:rFonts w:ascii="Cambria Math" w:hAnsi="Cambria Math"/>
              </w:rPr>
              <m:t>0.8p</m:t>
            </m:r>
            <m:r>
              <m:rPr>
                <m:sty m:val="p"/>
              </m:rPr>
              <w:rPr>
                <w:rFonts w:ascii="Cambria Math" w:hAnsi="Cambria Math"/>
              </w:rPr>
              <m:t>+</m:t>
            </m:r>
            <m:r>
              <w:rPr>
                <w:rFonts w:ascii="Cambria Math" w:hAnsi="Cambria Math"/>
              </w:rPr>
              <m:t>0.3</m:t>
            </m:r>
          </m:e>
        </m:d>
        <m:r>
          <m:rPr>
            <m:nor/>
          </m:rPr>
          <m:t>,</m:t>
        </m:r>
      </m:oMath>
      <w:r>
        <w:t xml:space="preserve"> the candidate score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m</m:t>
                </m:r>
              </m:e>
              <m:sup>
                <m:r>
                  <m:rPr>
                    <m:sty m:val="p"/>
                  </m:rPr>
                  <w:rPr>
                    <w:rFonts w:ascii="Cambria Math" w:hAnsi="Cambria Math"/>
                  </w:rPr>
                  <m:t>loc</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has a nonsymmetric Jacobian. It cannot be the score of a positive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joint density near that query.</w:t>
      </w:r>
    </w:p>
    <w:p w14:paraId="36BBAB20" w14:textId="77777777" w:rsidR="006F4521" w:rsidRDefault="00000000" w:rsidP="001469FE">
      <w:pPr>
        <w:pStyle w:val="BodyText"/>
        <w:jc w:val="both"/>
      </w:pPr>
      <w:r>
        <w:rPr>
          <w:i/>
          <w:iCs/>
        </w:rPr>
        <w:t>Verification and reason.</w:t>
      </w:r>
      <w:r>
        <w:t xml:space="preserve"> Patch-posterior differentiation gives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x</m:t>
                </m:r>
              </m:e>
              <m:sub>
                <m:r>
                  <w:rPr>
                    <w:rFonts w:ascii="Cambria Math" w:hAnsi="Cambria Math"/>
                  </w:rPr>
                  <m:t>q</m:t>
                </m:r>
              </m:sub>
            </m:sSub>
          </m:sub>
        </m:sSub>
        <m:sSubSup>
          <m:sSubSupPr>
            <m:ctrlPr>
              <w:rPr>
                <w:rFonts w:ascii="Cambria Math" w:hAnsi="Cambria Math"/>
              </w:rPr>
            </m:ctrlPr>
          </m:sSubSupPr>
          <m:e>
            <m:r>
              <w:rPr>
                <w:rFonts w:ascii="Cambria Math" w:hAnsi="Cambria Math"/>
              </w:rPr>
              <m:t>m</m:t>
            </m:r>
          </m:e>
          <m:sub>
            <m:r>
              <w:rPr>
                <w:rFonts w:ascii="Cambria Math" w:hAnsi="Cambria Math"/>
              </w:rPr>
              <m:t>p</m:t>
            </m:r>
          </m:sub>
          <m:sup>
            <m:r>
              <m:rPr>
                <m:sty m:val="p"/>
              </m:rPr>
              <w:rPr>
                <w:rFonts w:ascii="Cambria Math" w:hAnsi="Cambria Math"/>
              </w:rPr>
              <m:t>loc</m:t>
            </m:r>
          </m:sup>
        </m:sSubSup>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sSub>
          <m:sSubPr>
            <m:ctrlPr>
              <w:rPr>
                <w:rFonts w:ascii="Cambria Math" w:hAnsi="Cambria Math"/>
              </w:rPr>
            </m:ctrlPr>
          </m:sSubPr>
          <m:e>
            <m:r>
              <m:rPr>
                <m:sty m:val="p"/>
              </m:rPr>
              <w:rPr>
                <w:rFonts w:ascii="Cambria Math" w:hAnsi="Cambria Math"/>
              </w:rPr>
              <m:t>Cov</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U</m:t>
                    </m:r>
                  </m:e>
                  <m:sub>
                    <m:r>
                      <w:rPr>
                        <w:rFonts w:ascii="Cambria Math" w:hAnsi="Cambria Math"/>
                      </w:rPr>
                      <m:t>p</m:t>
                    </m:r>
                  </m:sub>
                </m:sSub>
              </m:sub>
            </m:sSub>
          </m:e>
        </m:d>
      </m:oMath>
      <w:r>
        <w:t xml:space="preserve"> for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r>
          <m:rPr>
            <m:nor/>
          </m:rPr>
          <m:t>,</m:t>
        </m:r>
      </m:oMath>
      <w:r>
        <w:t xml:space="preserve"> and zero otherwise. At centre </w:t>
      </w:r>
      <m:oMath>
        <m:r>
          <w:rPr>
            <w:rFonts w:ascii="Cambria Math" w:hAnsi="Cambria Math"/>
          </w:rPr>
          <m:t>q</m:t>
        </m:r>
      </m:oMath>
      <w:r>
        <w:t xml:space="preserve"> the law instead conditions 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U</m:t>
                </m:r>
              </m:e>
              <m:sub>
                <m:r>
                  <w:rPr>
                    <w:rFonts w:ascii="Cambria Math" w:hAnsi="Cambria Math"/>
                  </w:rPr>
                  <m:t>q</m:t>
                </m:r>
              </m:sub>
            </m:sSub>
          </m:sub>
        </m:sSub>
        <m:r>
          <m:rPr>
            <m:nor/>
          </m:rPr>
          <m:t>.</m:t>
        </m:r>
      </m:oMath>
      <w:r>
        <w:t xml:space="preserve"> Evaluating the analytic covariance derivatives gives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f</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oMath>
      <w:r>
        <w:t xml:space="preserve"> 0.152122. The source supplies the full counterexample. </w:t>
      </w:r>
      <m:oMath>
        <m:r>
          <m:rPr>
            <m:sty m:val="p"/>
          </m:rPr>
          <w:rPr>
            <w:rFonts w:ascii="Cambria Math" w:hAnsi="Cambria Math"/>
          </w:rPr>
          <m:t>▫</m:t>
        </m:r>
      </m:oMath>
    </w:p>
    <w:p w14:paraId="58A0CE5A" w14:textId="77777777" w:rsidR="006F4521" w:rsidRDefault="00000000" w:rsidP="001469FE">
      <w:pPr>
        <w:pStyle w:val="BodyText"/>
        <w:jc w:val="both"/>
      </w:pPr>
      <w:r>
        <w:t>Support and probability are separate. Rejecting all nonmosaics from the Version 2 width-three sample leaves an estimated novel fraction 85.1%. The uniform mosaic law below has novel mass 75.4%. Their difference 9.71 percentage points is an empirical event discrepancy, not an exact total-variation estimate of the sampler. Rejection enforces support without necessarily calibrating a chosen target.</w:t>
      </w:r>
    </w:p>
    <w:p w14:paraId="2C1949D5" w14:textId="77777777" w:rsidR="006F4521" w:rsidRDefault="00000000" w:rsidP="001469FE">
      <w:pPr>
        <w:pStyle w:val="Heading21"/>
        <w:jc w:val="both"/>
      </w:pPr>
      <w:bookmarkStart w:id="22" w:name="Xf21e5b3c34269dc626228ebeaada415e53f7dc5"/>
      <w:bookmarkEnd w:id="21"/>
      <w:r>
        <w:t>13.2 A clean distribution over global sections</w:t>
      </w:r>
    </w:p>
    <w:p w14:paraId="613242E0" w14:textId="77777777" w:rsidR="006F4521" w:rsidRDefault="00000000" w:rsidP="001469FE">
      <w:pPr>
        <w:pStyle w:val="FirstParagraph"/>
        <w:jc w:val="both"/>
      </w:pPr>
      <w:r>
        <w:t xml:space="preserve">Let a finite alphabet </w:t>
      </w:r>
      <m:oMath>
        <m:r>
          <w:rPr>
            <w:rFonts w:ascii="Cambria Math" w:hAnsi="Cambria Math"/>
          </w:rPr>
          <m:t>A</m:t>
        </m:r>
        <m:r>
          <m:rPr>
            <m:scr m:val="double-struck"/>
            <m:sty m:val="p"/>
          </m:rPr>
          <w:rPr>
            <w:rFonts w:ascii="Cambria Math" w:hAnsi="Cambria Math"/>
          </w:rPr>
          <m:t>⊂R</m:t>
        </m:r>
      </m:oMath>
      <w:r>
        <w:t xml:space="preserve"> describe each pixel. Choose nonnegative window factors </w:t>
      </w:r>
      <m:oMath>
        <m:sSub>
          <m:sSubPr>
            <m:ctrlPr>
              <w:rPr>
                <w:rFonts w:ascii="Cambria Math" w:hAnsi="Cambria Math"/>
              </w:rPr>
            </m:ctrlPr>
          </m:sSubPr>
          <m:e>
            <m:r>
              <w:rPr>
                <w:rFonts w:ascii="Cambria Math" w:hAnsi="Cambria Math"/>
              </w:rPr>
              <m:t>ψ</m:t>
            </m:r>
          </m:e>
          <m:sub>
            <m:r>
              <w:rPr>
                <w:rFonts w:ascii="Cambria Math" w:hAnsi="Cambria Math"/>
              </w:rPr>
              <m:t>p</m:t>
            </m:r>
          </m:sub>
        </m:sSub>
        <m:r>
          <m:rPr>
            <m:nor/>
          </m:rPr>
          <m:t>,</m:t>
        </m:r>
      </m:oMath>
      <w:r>
        <w:t xml:space="preserve"> with zeros forbidding patterns. Put</w:t>
      </w:r>
    </w:p>
    <w:p w14:paraId="603C64B0" w14:textId="77777777" w:rsidR="006F4521" w:rsidRDefault="00000000" w:rsidP="001469FE">
      <w:pPr>
        <w:pStyle w:val="Equation"/>
        <w:jc w:val="both"/>
      </w:pPr>
      <w:r>
        <w:tab/>
      </w:r>
      <m:oMath>
        <m:r>
          <w:rPr>
            <w:rFonts w:ascii="Cambria Math" w:hAnsi="Cambria Math"/>
          </w:rPr>
          <m:t>w</m:t>
        </m:r>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ψ</m:t>
                </m:r>
              </m:e>
              <m:sub>
                <m:r>
                  <w:rPr>
                    <w:rFonts w:ascii="Cambria Math" w:hAnsi="Cambria Math"/>
                  </w:rPr>
                  <m:t>p</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U</m:t>
                    </m:r>
                  </m:e>
                  <m:sub>
                    <m:r>
                      <w:rPr>
                        <w:rFonts w:ascii="Cambria Math" w:hAnsi="Cambria Math"/>
                      </w:rPr>
                      <m:t>p</m:t>
                    </m:r>
                  </m:sub>
                </m:sSub>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sub>
          <m:sup>
            <m:r>
              <w:rPr>
                <w:rFonts w:ascii="Cambria Math" w:hAnsi="Cambria Math"/>
              </w:rPr>
              <m:t>​</m:t>
            </m:r>
          </m:sup>
          <m:e>
            <m:r>
              <w:rPr>
                <w:rFonts w:ascii="Cambria Math" w:hAnsi="Cambria Math"/>
              </w:rPr>
              <m:t>w</m:t>
            </m:r>
          </m:e>
        </m:nary>
        <m:d>
          <m:dPr>
            <m:ctrlPr>
              <w:rPr>
                <w:rFonts w:ascii="Cambria Math" w:hAnsi="Cambria Math"/>
              </w:rPr>
            </m:ctrlPr>
          </m:dPr>
          <m:e>
            <m:r>
              <w:rPr>
                <w:rFonts w:ascii="Cambria Math" w:hAnsi="Cambria Math"/>
              </w:rPr>
              <m:t>y</m:t>
            </m:r>
          </m:e>
        </m:d>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oMath>
      <w:r>
        <w:tab/>
        <w:t>(45)</w:t>
      </w:r>
    </w:p>
    <w:p w14:paraId="07EFA190" w14:textId="77777777" w:rsidR="006F4521" w:rsidRDefault="00000000" w:rsidP="001469FE">
      <w:pPr>
        <w:pStyle w:val="BodyText"/>
        <w:jc w:val="both"/>
      </w:pPr>
      <w:r>
        <w:t xml:space="preserve">Hard vocabularies use factor one on allowed patches and zero elsewhere, giving a uniform mosaic law. Other weights declare calibrated preferences. Multiplying overlapping patch frequencies need not reproduce their marginals. Empty global support gives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0</m:t>
        </m:r>
      </m:oMath>
      <w:r>
        <w:t xml:space="preserve"> and no model.</w:t>
      </w:r>
    </w:p>
    <w:p w14:paraId="0F15BAD3" w14:textId="77777777" w:rsidR="006F4521" w:rsidRDefault="00000000" w:rsidP="001469FE">
      <w:pPr>
        <w:pStyle w:val="BodyText"/>
        <w:jc w:val="both"/>
      </w:pPr>
      <w:r>
        <w:t>Each window carries allowed assignments, with coordinate restrictions to overlaps. Their inverse limit is the set of compatible families; each glues uniquely to a signal. This is a context diagram inside the assignment sheaf. It is not automatically a subsheaf on every open set of the discrete pixel topology: unconstrained singleton sections would glue to arbitrary signals. The context base and admissible coverings must be stated. The present support constraints are set-valued; the linear sheaf of Section 2 models data spaces.</w:t>
      </w:r>
    </w:p>
    <w:p w14:paraId="4FACFC41" w14:textId="77777777" w:rsidR="006F4521" w:rsidRDefault="00000000" w:rsidP="001469FE">
      <w:pPr>
        <w:pStyle w:val="BodyText"/>
        <w:keepNext/>
        <w:jc w:val="both"/>
      </w:pPr>
      <w:r>
        <w:rPr>
          <w:b/>
          <w:bCs/>
        </w:rPr>
        <w:t>Theorem 13.3 — Probability-consistent gluing followed by Gaussian diffusion.</w:t>
      </w:r>
      <w:r>
        <w:t xml:space="preserve"> For (45), let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ϵ</m:t>
        </m:r>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r>
        <w:t xml:space="preserve"> Define</w:t>
      </w:r>
    </w:p>
    <w:p w14:paraId="3A562E05" w14:textId="77777777" w:rsidR="006F4521" w:rsidRDefault="00000000" w:rsidP="001469FE">
      <w:pPr>
        <w:pStyle w:val="Equation"/>
        <w:jc w:val="both"/>
      </w:pPr>
      <w:r>
        <w:tab/>
      </w:r>
      <m:oMath>
        <m:sSub>
          <m:sSubPr>
            <m:ctrlPr>
              <w:rPr>
                <w:rFonts w:ascii="Cambria Math" w:hAnsi="Cambria Math"/>
              </w:rPr>
            </m:ctrlPr>
          </m:sSubPr>
          <m:e>
            <m:r>
              <m:rPr>
                <m:scr m:val="script"/>
                <m:sty m:val="p"/>
              </m:rPr>
              <w:rPr>
                <w:rFonts w:ascii="Cambria Math" w:hAnsi="Cambria Math"/>
              </w:rPr>
              <m:t>Z</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r>
              <w:rPr>
                <w:rFonts w:ascii="Cambria Math" w:hAnsi="Cambria Math"/>
              </w:rPr>
              <m:t>w</m:t>
            </m:r>
          </m:e>
        </m:nary>
        <m:d>
          <m:dPr>
            <m:ctrlPr>
              <w:rPr>
                <w:rFonts w:ascii="Cambria Math" w:hAnsi="Cambria Math"/>
              </w:rPr>
            </m:ctrlPr>
          </m:dPr>
          <m:e>
            <m:r>
              <w:rPr>
                <w:rFonts w:ascii="Cambria Math" w:hAnsi="Cambria Math"/>
              </w:rPr>
              <m:t>y</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r>
                  <w:rPr>
                    <w:rFonts w:ascii="Cambria Math" w:hAnsi="Cambria Math"/>
                  </w:rPr>
                  <m:t>y</m:t>
                </m:r>
              </m:e>
            </m:nary>
            <m:r>
              <w:rPr>
                <w:rFonts w:ascii="Cambria Math" w:hAnsi="Cambria Math"/>
              </w:rPr>
              <m:t> w</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sup>
            </m:sSup>
          </m:num>
          <m:den>
            <m:sSub>
              <m:sSubPr>
                <m:ctrlPr>
                  <w:rPr>
                    <w:rFonts w:ascii="Cambria Math" w:hAnsi="Cambria Math"/>
                  </w:rPr>
                </m:ctrlPr>
              </m:sSubPr>
              <m:e>
                <m:r>
                  <m:rPr>
                    <m:scr m:val="script"/>
                    <m:sty m:val="p"/>
                  </m:rPr>
                  <w:rPr>
                    <w:rFonts w:ascii="Cambria Math" w:hAnsi="Cambria Math"/>
                  </w:rPr>
                  <m:t>Z</m:t>
                </m:r>
              </m:e>
              <m:sub>
                <m:r>
                  <w:rPr>
                    <w:rFonts w:ascii="Cambria Math" w:hAnsi="Cambria Math"/>
                  </w:rPr>
                  <m:t>t</m:t>
                </m:r>
              </m:sub>
            </m:sSub>
            <m:d>
              <m:dPr>
                <m:ctrlPr>
                  <w:rPr>
                    <w:rFonts w:ascii="Cambria Math" w:hAnsi="Cambria Math"/>
                  </w:rPr>
                </m:ctrlPr>
              </m:dPr>
              <m:e>
                <m:r>
                  <w:rPr>
                    <w:rFonts w:ascii="Cambria Math" w:hAnsi="Cambria Math"/>
                  </w:rPr>
                  <m:t>x</m:t>
                </m:r>
              </m:e>
            </m:d>
          </m:den>
        </m:f>
        <m:r>
          <m:rPr>
            <m:sty m:val="p"/>
          </m:rPr>
          <w:rPr>
            <w:rFonts w:ascii="Cambria Math" w:hAnsi="Cambria Math"/>
          </w:rPr>
          <m:t>.</m:t>
        </m:r>
      </m:oMath>
      <w:r>
        <w:tab/>
        <w:t>(46)</w:t>
      </w:r>
    </w:p>
    <w:p w14:paraId="17303895" w14:textId="77777777" w:rsidR="006F4521" w:rsidRDefault="00000000" w:rsidP="001469FE">
      <w:pPr>
        <w:pStyle w:val="BodyText"/>
        <w:jc w:val="both"/>
      </w:pPr>
      <w:r>
        <w:t xml:space="preserve">Then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exact clean posterior mean,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2π</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e>
              <m:sup>
                <m:r>
                  <w:rPr>
                    <w:rFonts w:ascii="Cambria Math" w:hAnsi="Cambria Math"/>
                  </w:rPr>
                  <m:t>n</m:t>
                </m:r>
                <m:r>
                  <m:rPr>
                    <m:sty m:val="p"/>
                  </m:rPr>
                  <w:rPr>
                    <w:rFonts w:ascii="Cambria Math" w:hAnsi="Cambria Math"/>
                  </w:rPr>
                  <m:t>/</m:t>
                </m:r>
                <m:r>
                  <w:rPr>
                    <w:rFonts w:ascii="Cambria Math" w:hAnsi="Cambria Math"/>
                  </w:rPr>
                  <m:t>2</m:t>
                </m:r>
              </m:sup>
            </m:sSup>
          </m:e>
        </m:d>
      </m:oMath>
      <w:r>
        <w:t xml:space="preserve"> is its noised density, and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oMath>
      <w:r>
        <w:t xml:space="preserve"> is its score. Where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r>
        <w:t xml:space="preserve"> its clean-coordinate marginals form one heat family, and</w:t>
      </w:r>
    </w:p>
    <w:p w14:paraId="2FF75989" w14:textId="77777777" w:rsidR="006F4521" w:rsidRDefault="00000000" w:rsidP="001469FE">
      <w:pPr>
        <w:pStyle w:val="Equation"/>
        <w:jc w:val="both"/>
      </w:pPr>
      <w:r>
        <w:tab/>
      </w:r>
      <m:oMath>
        <m:sSub>
          <m:sSubPr>
            <m:ctrlPr>
              <w:rPr>
                <w:rFonts w:ascii="Cambria Math" w:hAnsi="Cambria Math"/>
              </w:rPr>
            </m:ctrlPr>
          </m:sSubPr>
          <m:e>
            <m:r>
              <w:rPr>
                <w:rFonts w:ascii="Cambria Math" w:hAnsi="Cambria Math"/>
              </w:rPr>
              <m:t>J</m:t>
            </m:r>
          </m:e>
          <m:sub>
            <m:sSub>
              <m:sSubPr>
                <m:ctrlPr>
                  <w:rPr>
                    <w:rFonts w:ascii="Cambria Math" w:hAnsi="Cambria Math"/>
                  </w:rPr>
                </m:ctrlPr>
              </m:sSubPr>
              <m:e>
                <m:r>
                  <w:rPr>
                    <w:rFonts w:ascii="Cambria Math" w:hAnsi="Cambria Math"/>
                  </w:rPr>
                  <m:t>m</m:t>
                </m:r>
              </m:e>
              <m:sub>
                <m:r>
                  <w:rPr>
                    <w:rFonts w:ascii="Cambria Math" w:hAnsi="Cambria Math"/>
                  </w:rPr>
                  <m:t>t</m:t>
                </m:r>
              </m:sub>
            </m:sSub>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Cov</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oMath>
      <w:r>
        <w:tab/>
        <w:t>(47)</w:t>
      </w:r>
    </w:p>
    <w:p w14:paraId="3F32B975" w14:textId="77777777" w:rsidR="006F4521" w:rsidRDefault="00000000" w:rsidP="001469FE">
      <w:pPr>
        <w:pStyle w:val="BodyText"/>
        <w:jc w:val="both"/>
      </w:pPr>
      <w:r>
        <w:t>Thus the posterior mean has a symmetric Jacobian and the score is integrable. Every clean posterior draw respects the factors’ support. A cyclic width-three binary cover admits an exact four-state transfer calculation.</w:t>
      </w:r>
    </w:p>
    <w:p w14:paraId="18018B6F" w14:textId="77777777" w:rsidR="006F4521" w:rsidRDefault="00000000" w:rsidP="001469FE">
      <w:pPr>
        <w:pStyle w:val="BodyText"/>
        <w:jc w:val="both"/>
      </w:pPr>
      <w:r>
        <w:rPr>
          <w:i/>
          <w:iCs/>
        </w:rPr>
        <w:lastRenderedPageBreak/>
        <w:t>Proof.</w:t>
      </w:r>
      <w:r>
        <w:t xml:space="preserve"> Bayes’ rule on the finite support proves the posterior formula. Differentiate the Gaussian components for the score, and the posterior weights for (47). In clean coordinates, convolution of the single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with Gaussian variance yields the heat equation. Posterior reweighting preserves support. For transfer states </w:t>
      </w:r>
      <m:oMath>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nor/>
          </m:rPr>
          <m:t>,</m:t>
        </m:r>
      </m:oMath>
      <w:r>
        <w:t xml:space="preserve"> use</w:t>
      </w:r>
    </w:p>
    <w:p w14:paraId="0E4ED135" w14:textId="77777777" w:rsidR="006F4521" w:rsidRDefault="00000000" w:rsidP="001469FE">
      <w:pPr>
        <w:pStyle w:val="Equation"/>
        <w:jc w:val="both"/>
      </w:pPr>
      <w:r>
        <w:tab/>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m:t>
                    </m:r>
                  </m:sub>
                </m:sSub>
                <m:d>
                  <m:dPr>
                    <m:ctrlPr>
                      <w:rPr>
                        <w:rFonts w:ascii="Cambria Math" w:hAnsi="Cambria Math"/>
                      </w:rPr>
                    </m:ctrlPr>
                  </m:dPr>
                  <m:e>
                    <m:r>
                      <w:rPr>
                        <w:rFonts w:ascii="Cambria Math" w:hAnsi="Cambria Math"/>
                      </w:rPr>
                      <m:t>x</m:t>
                    </m:r>
                  </m:e>
                </m:d>
              </m:e>
            </m:d>
          </m:e>
          <m: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b</m:t>
                            </m:r>
                          </m:e>
                          <m:sub>
                            <m:r>
                              <w:rPr>
                                <w:rFonts w:ascii="Cambria Math" w:hAnsi="Cambria Math"/>
                              </w:rPr>
                              <m:t>1</m:t>
                            </m:r>
                          </m:sub>
                        </m:sSub>
                      </m:e>
                    </m:d>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Z</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=tr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oMath>
      <w:r>
        <w:tab/>
        <w:t>(48)</w:t>
      </w:r>
    </w:p>
    <w:p w14:paraId="00BC945B" w14:textId="77777777" w:rsidR="006F4521" w:rsidRDefault="00000000" w:rsidP="001469FE">
      <w:pPr>
        <w:pStyle w:val="BodyText"/>
        <w:jc w:val="both"/>
      </w:pPr>
      <w:r>
        <w:t xml:space="preserve">All other entries vanish. Every closed state path is one indexed cyclic signal, counting each factor and likelihood once. Multiplying entries of </w:t>
      </w:r>
      <m:oMath>
        <m:sSub>
          <m:sSubPr>
            <m:ctrlPr>
              <w:rPr>
                <w:rFonts w:ascii="Cambria Math" w:hAnsi="Cambria Math"/>
              </w:rPr>
            </m:ctrlPr>
          </m:sSubPr>
          <m:e>
            <m:r>
              <w:rPr>
                <w:rFonts w:ascii="Cambria Math" w:hAnsi="Cambria Math"/>
              </w:rPr>
              <m:t>T</m:t>
            </m:r>
          </m:e>
          <m:sub>
            <m:r>
              <w:rPr>
                <w:rFonts w:ascii="Cambria Math" w:hAnsi="Cambria Math"/>
              </w:rPr>
              <m:t>p</m:t>
            </m:r>
          </m:sub>
        </m:sSub>
      </m:oMath>
      <w:r>
        <w:t xml:space="preserve"> by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gives the numerator for </w:t>
      </w:r>
      <m:oMath>
        <m:sSub>
          <m:sSubPr>
            <m:ctrlPr>
              <w:rPr>
                <w:rFonts w:ascii="Cambria Math" w:hAnsi="Cambria Math"/>
              </w:rPr>
            </m:ctrlPr>
          </m:sSubPr>
          <m:e>
            <m:r>
              <w:rPr>
                <w:rFonts w:ascii="Cambria Math" w:hAnsi="Cambria Math"/>
              </w:rPr>
              <m:t>m</m:t>
            </m:r>
          </m:e>
          <m:sub>
            <m:r>
              <w:rPr>
                <w:rFonts w:ascii="Cambria Math" w:hAnsi="Cambria Math"/>
              </w:rPr>
              <m:t>t</m:t>
            </m:r>
          </m:sub>
        </m:sSub>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p</m:t>
            </m:r>
          </m:sub>
        </m:sSub>
      </m:oMath>
      <w:r>
        <w:t xml:space="preserve"> in the same trace. This is classical finite-state sum-product inference [18]. </w:t>
      </w:r>
      <m:oMath>
        <m:r>
          <m:rPr>
            <m:sty m:val="p"/>
          </m:rPr>
          <w:rPr>
            <w:rFonts w:ascii="Cambria Math" w:hAnsi="Cambria Math"/>
          </w:rPr>
          <m:t>▫</m:t>
        </m:r>
      </m:oMath>
    </w:p>
    <w:p w14:paraId="5D942014" w14:textId="77777777" w:rsidR="006F4521" w:rsidRDefault="00000000" w:rsidP="001469FE">
      <w:pPr>
        <w:pStyle w:val="BodyText"/>
        <w:jc w:val="both"/>
      </w:pPr>
      <w:r>
        <w:t>The theorem explicitly enlarges the empirical clean law. Partial contexts can admit combinations absent from the archive. They become possible because the model declares them admissible. The posterior mean remains in the convex hull of this enlarged support, as it must.</w:t>
      </w:r>
    </w:p>
    <w:p w14:paraId="169F81E0" w14:textId="77777777" w:rsidR="006F4521" w:rsidRDefault="00000000" w:rsidP="001469FE">
      <w:pPr>
        <w:pStyle w:val="Heading21"/>
        <w:jc w:val="both"/>
      </w:pPr>
      <w:bookmarkStart w:id="23" w:name="transfer-calculation-on-the-ring"/>
      <w:bookmarkEnd w:id="22"/>
      <w:r>
        <w:t>13.3 Transfer calculation on the ring</w:t>
      </w:r>
    </w:p>
    <w:p w14:paraId="00462ED1" w14:textId="77777777" w:rsidR="006F4521" w:rsidRDefault="00000000" w:rsidP="001469FE">
      <w:pPr>
        <w:pStyle w:val="FirstParagraph"/>
        <w:jc w:val="both"/>
      </w:pPr>
      <w:r>
        <w:t xml:space="preserve">The ten-pixel width-three vocabulary has 6 allowed patterns, 122 mosaics and 30 archived rotations. Uniform mass gives the 92 novel mosaics probability 75.4%. This is an exact count and a modelling choice, not a measured DDIM yield. Across 40 random queries, noise levels and unary tilts, transfer and enumeration agree to </w:t>
      </w:r>
      <m:oMath>
        <m:r>
          <w:rPr>
            <w:rFonts w:ascii="Cambria Math" w:hAnsi="Cambria Math"/>
          </w:rPr>
          <m:t>1.78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in log partition and </w:t>
      </w:r>
      <m:oMath>
        <m:r>
          <w:rPr>
            <w:rFonts w:ascii="Cambria Math" w:hAnsi="Cambria Math"/>
          </w:rPr>
          <m:t>7.77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in posterior mean.</w:t>
      </w:r>
    </w:p>
    <w:p w14:paraId="1F7EC37F" w14:textId="77777777" w:rsidR="006F4521" w:rsidRDefault="00000000" w:rsidP="001469FE">
      <w:pPr>
        <w:pStyle w:val="BodyText"/>
        <w:jc w:val="both"/>
      </w:pPr>
      <w:r>
        <w:t xml:space="preserve">At the query in Proposition 13.2, the glued score’s Jacobian asymmetry is </w:t>
      </w:r>
      <m:oMath>
        <m:r>
          <w:rPr>
            <w:rFonts w:ascii="Cambria Math" w:hAnsi="Cambria Math"/>
          </w:rPr>
          <m:t>1.39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Its covariance derivative agrees with centred finite differences to </w:t>
      </w:r>
      <m:oMath>
        <m:r>
          <w:rPr>
            <w:rFonts w:ascii="Cambria Math" w:hAnsi="Cambria Math"/>
          </w:rPr>
          <m:t>2.92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r>
          <m:rPr>
            <m:nor/>
          </m:rPr>
          <m:t>.</m:t>
        </m:r>
      </m:oMath>
      <w:r>
        <w:t xml:space="preserve"> The analytic heat residual is 0, with time finite-difference error </w:t>
      </w:r>
      <m:oMath>
        <m:r>
          <w:rPr>
            <w:rFonts w:ascii="Cambria Math" w:hAnsi="Cambria Math"/>
          </w:rPr>
          <m:t>1.10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r>
          <m:rPr>
            <m:nor/>
          </m:rPr>
          <m:t>.</m:t>
        </m:r>
      </m:oMath>
      <w:r>
        <w:t xml:space="preserve"> These finite-model checks say nothing about unseen image semantics.</w:t>
      </w:r>
    </w:p>
    <w:p w14:paraId="5D1EA21F" w14:textId="77777777" w:rsidR="006F4521" w:rsidRDefault="00000000" w:rsidP="001469FE">
      <w:pPr>
        <w:pStyle w:val="BodyText"/>
        <w:jc w:val="both"/>
      </w:pPr>
      <w:r>
        <w:t>At a separate noisy query, 10,000 clean posterior draws give 0 support failures. The exact posterior mean lies 1.101 from its nearest allowed signal. Posterior draws and posterior means therefore have different compatibility properties on discrete support. Linear constraints instead preserve conditional means, as in Proposition 6.2. A final mean substitution is not a discrete posterior sample.</w:t>
      </w:r>
    </w:p>
    <w:p w14:paraId="7B3E7652" w14:textId="77777777" w:rsidR="006F4521" w:rsidRDefault="00000000" w:rsidP="001469FE">
      <w:pPr>
        <w:pStyle w:val="CaptionedFigure"/>
        <w:jc w:val="both"/>
      </w:pPr>
      <w:r>
        <w:rPr>
          <w:noProof/>
        </w:rPr>
        <w:drawing>
          <wp:inline distT="0" distB="0" distL="0" distR="0" wp14:anchorId="077ED034" wp14:editId="270619E8">
            <wp:extent cx="6337300" cy="1988172"/>
            <wp:effectExtent l="0" t="0" r="0" b="0"/>
            <wp:docPr id="67" name="Picture" descr="Uniform mosaic target mass and observed local-read novelty, local versus global score integrability, and transfer inference errors."/>
            <wp:cNvGraphicFramePr/>
            <a:graphic xmlns:a="http://schemas.openxmlformats.org/drawingml/2006/main">
              <a:graphicData uri="http://schemas.openxmlformats.org/drawingml/2006/picture">
                <pic:pic xmlns:pic="http://schemas.openxmlformats.org/drawingml/2006/picture">
                  <pic:nvPicPr>
                    <pic:cNvPr id="68" name="Picture" descr="fig/probabilistic_gluing.png"/>
                    <pic:cNvPicPr>
                      <a:picLocks noChangeAspect="1" noChangeArrowheads="1"/>
                    </pic:cNvPicPr>
                  </pic:nvPicPr>
                  <pic:blipFill>
                    <a:blip r:embed="rId15"/>
                    <a:stretch>
                      <a:fillRect/>
                    </a:stretch>
                  </pic:blipFill>
                  <pic:spPr bwMode="auto">
                    <a:xfrm>
                      <a:off x="0" y="0"/>
                      <a:ext cx="6337300" cy="1988172"/>
                    </a:xfrm>
                    <a:prstGeom prst="rect">
                      <a:avLst/>
                    </a:prstGeom>
                    <a:noFill/>
                    <a:ln w="9525">
                      <a:noFill/>
                      <a:headEnd/>
                      <a:tailEnd/>
                    </a:ln>
                  </pic:spPr>
                </pic:pic>
              </a:graphicData>
            </a:graphic>
          </wp:inline>
        </w:drawing>
      </w:r>
    </w:p>
    <w:p w14:paraId="264E19AF" w14:textId="77777777" w:rsidR="006F4521" w:rsidRDefault="00000000" w:rsidP="001469FE">
      <w:pPr>
        <w:pStyle w:val="ImageCaption"/>
        <w:keepLines/>
        <w:jc w:val="both"/>
      </w:pPr>
      <w:r>
        <w:t>Figure 9. Probabilistic gluing. The uniform target’s exact novel mass is compared with local-read output and its accepted subset. Jacobian asymmetry is measured at the same query for both reads. Transfer posterior means are compared with enumeration over forty fixed-seed cases.</w:t>
      </w:r>
    </w:p>
    <w:p w14:paraId="1D3C05A6" w14:textId="77777777" w:rsidR="006F4521" w:rsidRDefault="00000000" w:rsidP="001469FE">
      <w:pPr>
        <w:pStyle w:val="BodyText"/>
        <w:jc w:val="both"/>
      </w:pPr>
      <w:r>
        <w:t xml:space="preserve">A finite-step DDPM or DDIM using (46) retains discretisation and endpoint error. With matched positive-noise initial law and exact probability-flow integration, the zero-noise limit recovers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weakly. For this small reference, finite-state inference can also sample the clean prior or posterior directly. An exact posterior draw at a positive cutoff preserves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when the cutoff marginal is correct; it does not automatically repair an incorrect marginal.</w:t>
      </w:r>
    </w:p>
    <w:p w14:paraId="22B17830" w14:textId="77777777" w:rsidR="006F4521" w:rsidRDefault="00000000" w:rsidP="001469FE">
      <w:pPr>
        <w:pStyle w:val="BodyText"/>
        <w:jc w:val="both"/>
      </w:pPr>
      <w:r>
        <w:lastRenderedPageBreak/>
        <w:t xml:space="preserve">The dense transfer implementation has </w:t>
      </w:r>
      <m:oMath>
        <m:r>
          <w:rPr>
            <w:rFonts w:ascii="Cambria Math" w:hAnsi="Cambria Math"/>
          </w:rPr>
          <m:t>M</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w</m:t>
            </m:r>
            <m:r>
              <m:rPr>
                <m:sty m:val="p"/>
              </m:rPr>
              <w:rPr>
                <w:rFonts w:ascii="Cambria Math" w:hAnsi="Cambria Math"/>
              </w:rPr>
              <m:t>-</m:t>
            </m:r>
            <m:r>
              <w:rPr>
                <w:rFonts w:ascii="Cambria Math" w:hAnsi="Cambria Math"/>
              </w:rPr>
              <m:t>1</m:t>
            </m:r>
          </m:sup>
        </m:sSup>
      </m:oMath>
      <w:r>
        <w:t xml:space="preserve"> states, time </w:t>
      </w:r>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M</m:t>
                </m:r>
              </m:e>
              <m:sup>
                <m:r>
                  <w:rPr>
                    <w:rFonts w:ascii="Cambria Math" w:hAnsi="Cambria Math"/>
                  </w:rPr>
                  <m:t>3</m:t>
                </m:r>
              </m:sup>
            </m:sSup>
          </m:e>
        </m:d>
      </m:oMath>
      <w:r>
        <w:t xml:space="preserve"> and stored-prefix memory </w:t>
      </w:r>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M</m:t>
                </m:r>
              </m:e>
              <m:sup>
                <m:r>
                  <w:rPr>
                    <w:rFonts w:ascii="Cambria Math" w:hAnsi="Cambria Math"/>
                  </w:rPr>
                  <m:t>2</m:t>
                </m:r>
              </m:sup>
            </m:sSup>
          </m:e>
        </m:d>
        <m:r>
          <m:rPr>
            <m:nor/>
          </m:rPr>
          <m:t>.</m:t>
        </m:r>
      </m:oMath>
      <w:r>
        <w:t xml:space="preserve"> It is linear in ring length at fixed width but exponential in width. Sparse and boundary-conditioned methods can improve the costs. Two-dimensional covers may have large treewidth; learned factors and approximate messages add model and inference errors.</w:t>
      </w:r>
    </w:p>
    <w:p w14:paraId="0D5C9CD6" w14:textId="77777777" w:rsidR="006F4521" w:rsidRDefault="00000000" w:rsidP="001469FE">
      <w:pPr>
        <w:pStyle w:val="BodyText"/>
        <w:jc w:val="both"/>
      </w:pPr>
      <w:r>
        <w:t>The next useful comparison uses chain-structured objectives with a known joint law. Compare the whole-record read, the local centre read, the exact glued posterior and a matched factor-graph baseline. Measure feasible novelty, probability error, objective value and computation separately. A gain from declaring a better feasible set is a modelling gain. Sheaf notation specifies the interfaces, while classical inference supplies this computation.</w:t>
      </w:r>
    </w:p>
    <w:p w14:paraId="34F97796" w14:textId="77777777" w:rsidR="006F4521" w:rsidRDefault="00000000" w:rsidP="001469FE">
      <w:pPr>
        <w:pStyle w:val="Heading11"/>
        <w:jc w:val="both"/>
      </w:pPr>
      <w:bookmarkStart w:id="24" w:name="implementable-model-families"/>
      <w:bookmarkEnd w:id="20"/>
      <w:bookmarkEnd w:id="23"/>
      <w:r>
        <w:t>14 Implementable model families</w:t>
      </w:r>
    </w:p>
    <w:p w14:paraId="616D9805" w14:textId="77777777" w:rsidR="006F4521" w:rsidRDefault="00000000" w:rsidP="001469FE">
      <w:pPr>
        <w:pStyle w:val="FirstParagraph"/>
        <w:jc w:val="both"/>
      </w:pPr>
      <w:r>
        <w:t>The first implementations should freeze maps and the horizontal base. This avoids confounding a new probability model with the separate problem of learning the base. Families A to D place the horizontal structure within examples. Families E to H add relations among examples; Family I declares a compositional clean target.</w:t>
      </w:r>
    </w:p>
    <w:p w14:paraId="446DF28D" w14:textId="77777777" w:rsidR="006F4521" w:rsidRDefault="00000000" w:rsidP="001469FE">
      <w:pPr>
        <w:pStyle w:val="BodyText"/>
        <w:jc w:val="both"/>
      </w:pPr>
      <w:r>
        <w:rPr>
          <w:b/>
          <w:bCs/>
        </w:rPr>
        <w:t>Family A — Ambient sheaf denoising.</w:t>
      </w:r>
      <w:r>
        <w:t xml:space="preserve"> Assemble compatible clean examples in </w:t>
      </w:r>
      <m:oMath>
        <m:sSup>
          <m:sSupPr>
            <m:ctrlPr>
              <w:rPr>
                <w:rFonts w:ascii="Cambria Math" w:hAnsi="Cambria Math"/>
              </w:rPr>
            </m:ctrlPr>
          </m:sSupPr>
          <m:e>
            <m:r>
              <w:rPr>
                <w:rFonts w:ascii="Cambria Math" w:hAnsi="Cambria Math"/>
              </w:rPr>
              <m:t>C</m:t>
            </m:r>
          </m:e>
          <m:sup>
            <m:r>
              <w:rPr>
                <w:rFonts w:ascii="Cambria Math" w:hAnsi="Cambria Math"/>
              </w:rPr>
              <m:t>0</m:t>
            </m:r>
          </m:sup>
        </m:sSup>
        <m:r>
          <m:rPr>
            <m:nor/>
          </m:rPr>
          <m:t>,</m:t>
        </m:r>
      </m:oMath>
      <w:r>
        <w:t xml:space="preserve"> draw ordinary full-dimensional forward noise, and train a clean or noise predictor with the declared DDPM objective. Use sheaf message passing internally and optionally constrain the clean output to </w:t>
      </w:r>
      <m:oMath>
        <m:r>
          <w:rPr>
            <w:rFonts w:ascii="Cambria Math" w:hAnsi="Cambria Math"/>
          </w:rPr>
          <m:t>V</m:t>
        </m:r>
        <m:r>
          <m:rPr>
            <m:nor/>
          </m:rPr>
          <m:t>.</m:t>
        </m:r>
      </m:oMath>
      <w:r>
        <w:t xml:space="preserve"> At sampling time, retain ordinary DDPM/DDIM coordinates and noise. Report noisy residuals relative to (15), rather than labelling all disagreement inconsistent. Projection must use independently justified constraints.</w:t>
      </w:r>
    </w:p>
    <w:p w14:paraId="48FED2EE" w14:textId="77777777" w:rsidR="006F4521" w:rsidRDefault="00000000" w:rsidP="001469FE">
      <w:pPr>
        <w:pStyle w:val="BodyText"/>
        <w:jc w:val="both"/>
      </w:pPr>
      <w:r>
        <w:rPr>
          <w:b/>
          <w:bCs/>
        </w:rPr>
        <w:t>Family B — Intrinsic sheaf denoising.</w:t>
      </w:r>
      <w:r>
        <w:t xml:space="preserve"> Compute or implement the compatible parameterisation </w:t>
      </w:r>
      <m:oMath>
        <m:r>
          <w:rPr>
            <w:rFonts w:ascii="Cambria Math" w:hAnsi="Cambria Math"/>
          </w:rPr>
          <m:t>U</m:t>
        </m:r>
        <m:r>
          <m:rPr>
            <m:nor/>
          </m:rPr>
          <m:t>.</m:t>
        </m:r>
      </m:oMath>
      <w:r>
        <w:t xml:space="preserve"> Encode each clean example by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0</m:t>
            </m:r>
          </m:sub>
        </m:sSub>
        <m:r>
          <m:rPr>
            <m:nor/>
          </m:rPr>
          <m:t>,</m:t>
        </m:r>
      </m:oMath>
      <w:r>
        <w:t xml:space="preserve"> train (18), sample in </w:t>
      </w:r>
      <m:oMath>
        <m:r>
          <w:rPr>
            <w:rFonts w:ascii="Cambria Math" w:hAnsi="Cambria Math"/>
          </w:rPr>
          <m:t>h</m:t>
        </m:r>
      </m:oMath>
      <w:r>
        <w:t>-coordinates, and lift only when local outputs are needed. This guarantees compatibility by construction. It also changes the noise covariance relative to ambient diffusion; controls must account for this and for any dimension reduction.</w:t>
      </w:r>
    </w:p>
    <w:p w14:paraId="72EEC7C7" w14:textId="77777777" w:rsidR="006F4521" w:rsidRDefault="00000000" w:rsidP="001469FE">
      <w:pPr>
        <w:pStyle w:val="BodyText"/>
        <w:jc w:val="both"/>
      </w:pPr>
      <w:r>
        <w:rPr>
          <w:b/>
          <w:bCs/>
        </w:rPr>
        <w:t>Family C — Archive based sheaf evolution.</w:t>
      </w:r>
      <w:r>
        <w:t xml:space="preserve"> At each layer, retrieve records, form the harmonic read, and use (4) or the equivalent (5). Fitness weights and archive updates can be retained for optimisation. Without a matched clean distribution and forward process, describe this as a diffusion-inspired proposal algorithm. Evaluate decoded candidates before admitting them to the fitness archive. Predicted combinations are not observations.</w:t>
      </w:r>
    </w:p>
    <w:p w14:paraId="4D731CE5" w14:textId="77777777" w:rsidR="006F4521" w:rsidRDefault="00000000" w:rsidP="001469FE">
      <w:pPr>
        <w:pStyle w:val="BodyText"/>
        <w:jc w:val="both"/>
      </w:pPr>
      <w:r>
        <w:rPr>
          <w:b/>
          <w:bCs/>
        </w:rPr>
        <w:t>Family D — Conditional probabilistic reference.</w:t>
      </w:r>
      <w:r>
        <w:t xml:space="preserve"> Specify the clean posterior or factor model first, then derive or learn its noised scores. The Gaussian instance of Section 8 needs no neural training and can verify the sampler, covariance conventions and local-to-global assembly. It is a reference calculation, not a competitive high-dimensional generative architecture by itself.</w:t>
      </w:r>
    </w:p>
    <w:p w14:paraId="542863EB" w14:textId="77777777" w:rsidR="006F4521" w:rsidRDefault="00000000" w:rsidP="001469FE">
      <w:pPr>
        <w:pStyle w:val="BodyText"/>
        <w:jc w:val="both"/>
      </w:pPr>
      <w:r>
        <w:rPr>
          <w:b/>
          <w:bCs/>
        </w:rPr>
        <w:t>Family E — Example-star sampler.</w:t>
      </w:r>
      <w:r>
        <w:t xml:space="preserve"> Use the exact read (26) over a frozen record set, with uniform weights for a training set or fitness weights for an archive. It uses the exact denoiser of the empirical measure. Exact clean sampling requires the matched reverse-law or continuum conditions in Corollary 10.3. It is the reference against which a trained denoiser’s memorisation is measured, and with the population as its own archive it is DE (Theorem 10.4). Report the horizontal reach at every level.</w:t>
      </w:r>
    </w:p>
    <w:p w14:paraId="2C8E0956" w14:textId="77777777" w:rsidR="006F4521" w:rsidRDefault="00000000" w:rsidP="001469FE">
      <w:pPr>
        <w:pStyle w:val="BodyText"/>
        <w:jc w:val="both"/>
      </w:pPr>
      <w:r>
        <w:rPr>
          <w:b/>
          <w:bCs/>
        </w:rPr>
        <w:t>Family F — Horizontally coupled noise.</w:t>
      </w:r>
      <w:r>
        <w:t xml:space="preserve"> Keep any trained per-example denoiser and draw the batch’s innovations with the correlation (33) of a declared example graph. Marginals are untouched (Proposition 11.1), so the family needs no retraining. It changes only the joint law of a batch, for example its diversity or its coverage of modes.</w:t>
      </w:r>
    </w:p>
    <w:p w14:paraId="6008EF59" w14:textId="77777777" w:rsidR="006F4521" w:rsidRDefault="00000000" w:rsidP="001469FE">
      <w:pPr>
        <w:pStyle w:val="BodyText"/>
        <w:jc w:val="both"/>
      </w:pPr>
      <w:r>
        <w:rPr>
          <w:b/>
          <w:bCs/>
        </w:rPr>
        <w:t>Family G — Coupled-target sampler.</w:t>
      </w:r>
      <w:r>
        <w:t xml:space="preserve"> For a batch that must agree on shared observables, declare the coupling (35) on the clean batch. Sample it with the exact denoiser (36), or use a derived score correction centred at the noised target mean. The Gaussian correction is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μ</m:t>
            </m:r>
          </m:e>
        </m:d>
      </m:oMath>
      <w:r>
        <w:t xml:space="preserve"> relative to an uncoupled reference with the same </w:t>
      </w:r>
      <w:r>
        <w:lastRenderedPageBreak/>
        <w:t>mean. For other reference laws, (42) identifies the required posterior correction. The closed-form spectral correction is exact for the Gaussian reference. Applying it to non-Gaussian learned scores is a surrogate whose error must be measured (H6); the posterior identity (42) is the general exact rule.</w:t>
      </w:r>
    </w:p>
    <w:p w14:paraId="51D311A2" w14:textId="77777777" w:rsidR="006F4521" w:rsidRDefault="00000000" w:rsidP="001469FE">
      <w:pPr>
        <w:pStyle w:val="BodyText"/>
        <w:jc w:val="both"/>
      </w:pPr>
      <w:r>
        <w:rPr>
          <w:b/>
          <w:bCs/>
        </w:rPr>
        <w:t>Family H — Local-read generator.</w:t>
      </w:r>
      <w:r>
        <w:t xml:space="preserve"> Use window restrictions as the maps of the example star (44), with the window width as a declared novelty budget. Monitor the gluing defect of every output. Rejecting a positive defect enforces support but does not calibrate the target distribution. Use Family I when an explicit consistent target is needed.</w:t>
      </w:r>
    </w:p>
    <w:p w14:paraId="295847B3" w14:textId="77777777" w:rsidR="006F4521" w:rsidRDefault="00000000" w:rsidP="001469FE">
      <w:pPr>
        <w:pStyle w:val="BodyText"/>
        <w:jc w:val="both"/>
      </w:pPr>
      <w:r>
        <w:rPr>
          <w:b/>
          <w:bCs/>
        </w:rPr>
        <w:t>Family I — Probabilistic gluing.</w:t>
      </w:r>
      <w:r>
        <w:t xml:space="preserve"> Declare the finite-context factors (45), compute the Gaussian noised posterior mean (46), and use it in the chosen reverse dynamics. For chain or ring data, transfer inference gives an exact reference. This changes the clean law to include compatible combinations. It is distinct from the uncalibrated local centre read of Family H.</w:t>
      </w:r>
    </w:p>
    <w:p w14:paraId="3AC35B52" w14:textId="77777777" w:rsidR="006F4521" w:rsidRDefault="00000000" w:rsidP="001469FE">
      <w:pPr>
        <w:pStyle w:val="BodyText"/>
        <w:jc w:val="both"/>
      </w:pPr>
      <w:r>
        <w:t xml:space="preserve">An implementation contract records the base, maps, units, clean distribution or empirical population, forward covariance, schedule, score parameterisation, numerical rank policy and random-seed scope. For Families E to I it also records which examples are records and which are generated, the example graph, its weights and </w:t>
      </w:r>
      <m:oMath>
        <m:r>
          <w:rPr>
            <w:rFonts w:ascii="Cambria Math" w:hAnsi="Cambria Math"/>
          </w:rPr>
          <m:t>τ</m:t>
        </m:r>
        <m:r>
          <m:rPr>
            <m:nor/>
          </m:rPr>
          <m:t>,</m:t>
        </m:r>
      </m:oMath>
      <w:r>
        <w:t xml:space="preserve"> </w:t>
      </w:r>
      <m:oMath>
        <m:r>
          <w:rPr>
            <w:rFonts w:ascii="Cambria Math" w:hAnsi="Cambria Math"/>
          </w:rPr>
          <m:t>β</m:t>
        </m:r>
      </m:oMath>
      <w:r>
        <w:t xml:space="preserve"> and </w:t>
      </w:r>
      <m:oMath>
        <m:r>
          <w:rPr>
            <w:rFonts w:ascii="Cambria Math" w:hAnsi="Cambria Math"/>
          </w:rPr>
          <m:t>p</m:t>
        </m:r>
        <m:r>
          <m:rPr>
            <m:nor/>
          </m:rPr>
          <m:t>.</m:t>
        </m:r>
      </m:oMath>
      <w:r>
        <w:t xml:space="preserve"> It also distinguishes evidence records, evaluated proposals and generated samples. Immutable records and pure functions fit this contract: a denoising step receives a versioned model and returns a state plus diagnostics; a private numerical solver can use mutable work arrays.</w:t>
      </w:r>
    </w:p>
    <w:p w14:paraId="73932297" w14:textId="77777777" w:rsidR="006F4521" w:rsidRDefault="00000000" w:rsidP="001469FE">
      <w:pPr>
        <w:pStyle w:val="BodyText"/>
        <w:jc w:val="both"/>
      </w:pPr>
      <w:r>
        <w:t xml:space="preserve">The minimal reverse-step interface takes </w:t>
      </w:r>
      <m:oMath>
        <m:sSub>
          <m:sSubPr>
            <m:ctrlPr>
              <w:rPr>
                <w:rFonts w:ascii="Cambria Math" w:hAnsi="Cambria Math"/>
              </w:rPr>
            </m:ctrlPr>
          </m:sSubPr>
          <m:e>
            <m:r>
              <w:rPr>
                <w:rFonts w:ascii="Cambria Math" w:hAnsi="Cambria Math"/>
              </w:rPr>
              <m:t>x</m:t>
            </m:r>
          </m:e>
          <m:sub>
            <m:r>
              <w:rPr>
                <w:rFonts w:ascii="Cambria Math" w:hAnsi="Cambria Math"/>
              </w:rPr>
              <m:t>t</m:t>
            </m:r>
          </m:sub>
        </m:sSub>
        <m:r>
          <m:rPr>
            <m:nor/>
          </m:rPr>
          <m:t>,</m:t>
        </m:r>
      </m:oMath>
      <w:r>
        <w:t xml:space="preserve"> </w:t>
      </w:r>
      <m:oMath>
        <m:r>
          <w:rPr>
            <w:rFonts w:ascii="Cambria Math" w:hAnsi="Cambria Math"/>
          </w:rPr>
          <m:t>t</m:t>
        </m:r>
        <m:r>
          <m:rPr>
            <m:nor/>
          </m:rPr>
          <m:t>,</m:t>
        </m:r>
      </m:oMath>
      <w:r>
        <w:t xml:space="preserve"> an estimated clean state, schedule coefficients and an innovation. The horizontal read is a separate function. This makes the coordinate identity testable without training a model and allows the same denoiser to be compared under deterministic and stochastic samplers. It also prevents silent schedule changes from being attributed to a sheaf advantage.</w:t>
      </w:r>
    </w:p>
    <w:p w14:paraId="6EA2F7D5" w14:textId="77777777" w:rsidR="006F4521" w:rsidRDefault="00000000" w:rsidP="001469FE">
      <w:pPr>
        <w:pStyle w:val="Heading21"/>
        <w:jc w:val="both"/>
      </w:pPr>
      <w:bookmarkStart w:id="25" w:name="Xd32a122e1bb53ab7d4de3728a68d9e7c226b049"/>
      <w:r>
        <w:t>14.1 One step of a sheaf structured batch sampler</w:t>
      </w:r>
    </w:p>
    <w:p w14:paraId="7D0AA5AE" w14:textId="77777777" w:rsidR="006F4521" w:rsidRDefault="00000000" w:rsidP="001469FE">
      <w:pPr>
        <w:pStyle w:val="FirstParagraph"/>
        <w:jc w:val="both"/>
      </w:pPr>
      <w:r>
        <w:t>Choose the target and covariance before composing a step. The exact constructions have different interfaces.</w:t>
      </w:r>
    </w:p>
    <w:p w14:paraId="1C82F56E" w14:textId="77777777" w:rsidR="006F4521" w:rsidRDefault="00000000" w:rsidP="001469FE">
      <w:pPr>
        <w:pStyle w:val="Compact"/>
        <w:numPr>
          <w:ilvl w:val="0"/>
          <w:numId w:val="2"/>
        </w:numPr>
        <w:jc w:val="both"/>
      </w:pPr>
      <w:r>
        <w:rPr>
          <w:i/>
          <w:iCs/>
        </w:rPr>
        <w:t>Declare a model.</w:t>
      </w:r>
      <w:r>
        <w:t xml:space="preserve"> Freeze the record law, or the Gaussian joint target, or the glued factor law. State whether coordinates describe one object, local views, or separate batch samples. An evolving fitness archive is a proposal model until a corresponding probability law is established.</w:t>
      </w:r>
    </w:p>
    <w:p w14:paraId="670E421E" w14:textId="77777777" w:rsidR="006F4521" w:rsidRDefault="00000000" w:rsidP="001469FE">
      <w:pPr>
        <w:pStyle w:val="Compact"/>
        <w:numPr>
          <w:ilvl w:val="0"/>
          <w:numId w:val="2"/>
        </w:numPr>
        <w:jc w:val="both"/>
      </w:pPr>
      <w:r>
        <w:rPr>
          <w:i/>
          <w:iCs/>
        </w:rPr>
        <w:t>Initialise and read.</w:t>
      </w:r>
      <w:r>
        <w:t xml:space="preserve"> Use a matched terminal marginal for an exact reference, or quantify the Gaussian approximation. Evaluate the appropriate posterior mean on the current state: (26), (36) or (46). For (36), pass the centred noisy batch itself. Do not pass an arbitrary clean prediction through the resolvent and call it the exact coupled denoiser.</w:t>
      </w:r>
    </w:p>
    <w:p w14:paraId="290B6BD7" w14:textId="77777777" w:rsidR="006F4521" w:rsidRDefault="00000000" w:rsidP="001469FE">
      <w:pPr>
        <w:pStyle w:val="Compact"/>
        <w:numPr>
          <w:ilvl w:val="0"/>
          <w:numId w:val="2"/>
        </w:numPr>
        <w:jc w:val="both"/>
      </w:pPr>
      <w:r>
        <w:rPr>
          <w:i/>
          <w:iCs/>
        </w:rPr>
        <w:t>Choose the innovation law.</w:t>
      </w:r>
      <w:r>
        <w:t xml:space="preserve"> Independent noise is used for the coupled-target references. Family F may correlate copies of a separable baseline sampler under Proposition 11.1 or 11.2. Combining a joint denoiser with that noise covariance generally changes the target law: the marginal-preservation theorem no longer applies. Such a combination needs its own forward covariance and reverse derivation.</w:t>
      </w:r>
    </w:p>
    <w:p w14:paraId="3634E302" w14:textId="77777777" w:rsidR="006F4521" w:rsidRDefault="00000000" w:rsidP="001469FE">
      <w:pPr>
        <w:pStyle w:val="Compact"/>
        <w:numPr>
          <w:ilvl w:val="0"/>
          <w:numId w:val="2"/>
        </w:numPr>
        <w:jc w:val="both"/>
      </w:pPr>
      <w:r>
        <w:rPr>
          <w:i/>
          <w:iCs/>
        </w:rPr>
        <w:t>Step vertically.</w:t>
      </w:r>
      <w:r>
        <w:t xml:space="preserve"> Apply (4), or (5) where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r>
        <w:t xml:space="preserve"> with the matched schedule. A score predictor is converted to a clean prediction using its declared Gaussian corruption identity, rather than by discarding the precision in (10).</w:t>
      </w:r>
    </w:p>
    <w:p w14:paraId="25F59DA4" w14:textId="77777777" w:rsidR="006F4521" w:rsidRDefault="00000000" w:rsidP="001469FE">
      <w:pPr>
        <w:pStyle w:val="Compact"/>
        <w:numPr>
          <w:ilvl w:val="0"/>
          <w:numId w:val="2"/>
        </w:numPr>
        <w:jc w:val="both"/>
      </w:pPr>
      <w:r>
        <w:rPr>
          <w:i/>
          <w:iCs/>
        </w:rPr>
        <w:t>Finish and report.</w:t>
      </w:r>
      <w:r>
        <w:t xml:space="preserve"> Distinguish a final posterior mean from a clean posterior draw. Record reach, horizontal residuals against their noise law, gluing defect, sampler error and any effective-rank cutoff. Separate target modelling error from numerical integration error.</w:t>
      </w:r>
    </w:p>
    <w:p w14:paraId="5AAD7538" w14:textId="77777777" w:rsidR="006F4521" w:rsidRDefault="00000000" w:rsidP="001469FE">
      <w:pPr>
        <w:pStyle w:val="FirstParagraph"/>
        <w:jc w:val="both"/>
      </w:pPr>
      <w:r>
        <w:lastRenderedPageBreak/>
        <w:t xml:space="preserve">For a sparse fixed graph, the Gaussian resolvent needs one sparse positive-definite solve per level. Its condition number is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sSub>
              <m:sSubPr>
                <m:ctrlPr>
                  <w:rPr>
                    <w:rFonts w:ascii="Cambria Math" w:hAnsi="Cambria Math"/>
                  </w:rPr>
                </m:ctrlPr>
              </m:sSubPr>
              <m:e>
                <m:r>
                  <w:rPr>
                    <w:rFonts w:ascii="Cambria Math" w:hAnsi="Cambria Math"/>
                  </w:rPr>
                  <m:t>λ</m:t>
                </m:r>
              </m:e>
              <m:sub>
                <m:r>
                  <m:rPr>
                    <m:sty m:val="p"/>
                  </m:rPr>
                  <w:rPr>
                    <w:rFonts w:ascii="Cambria Math" w:hAnsi="Cambria Math"/>
                  </w:rPr>
                  <m:t>max</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sSub>
              <m:sSubPr>
                <m:ctrlPr>
                  <w:rPr>
                    <w:rFonts w:ascii="Cambria Math" w:hAnsi="Cambria Math"/>
                  </w:rPr>
                </m:ctrlPr>
              </m:sSubPr>
              <m:e>
                <m:r>
                  <w:rPr>
                    <w:rFonts w:ascii="Cambria Math" w:hAnsi="Cambria Math"/>
                  </w:rPr>
                  <m:t>λ</m:t>
                </m:r>
              </m:e>
              <m:sub>
                <m:r>
                  <m:rPr>
                    <m:sty m:val="p"/>
                  </m:rPr>
                  <w:rPr>
                    <w:rFonts w:ascii="Cambria Math" w:hAnsi="Cambria Math"/>
                  </w:rPr>
                  <m:t>min</m:t>
                </m:r>
              </m:sub>
            </m:sSub>
          </m:e>
        </m:d>
        <m:r>
          <m:rPr>
            <m:nor/>
          </m:rPr>
          <m:t>;</m:t>
        </m:r>
      </m:oMath>
      <w:r>
        <w:t xml:space="preserve"> the bound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p</m:t>
        </m:r>
      </m:oMath>
      <w:r>
        <w:t xml:space="preserve"> does not alone guarantee a well-conditioned solve. A dense heat-kernel factor can cost cubic time and quadratic memory in batch dimension. It can be cached for a fixed covariance, but adaptive graphs may require recomputation. Sparse heat approximations must preserve positive semidefiniteness and the identity diagonal blocks. Appendix A provides pure C# functions for the reads, vertical step and Gaussian resolvent, not a complete correlated-noise generator or transfer-inference engine.</w:t>
      </w:r>
    </w:p>
    <w:p w14:paraId="4B76BA9D" w14:textId="77777777" w:rsidR="006F4521" w:rsidRDefault="00000000" w:rsidP="001469FE">
      <w:pPr>
        <w:pStyle w:val="BodyText"/>
        <w:jc w:val="both"/>
      </w:pPr>
      <w:r>
        <w:t>Angles, sign-indeterminate modes and changing charts belong in a later implementation. Euclidean Gaussian corruption is not coordinate invariant under nonlinear chart changes; Jacobian factors, the chosen volume measure and, for continuous-time coordinates, the appropriate stochastic correction matter. Orthogonal linear gauges are a simpler initial test because isotropic Gaussian laws are preserved by them. A collection of local Gaussian samplers is not automatically a globally defined diffusion on a curved space.</w:t>
      </w:r>
    </w:p>
    <w:p w14:paraId="24E1E7A3" w14:textId="77777777" w:rsidR="006F4521" w:rsidRDefault="00000000" w:rsidP="001469FE">
      <w:pPr>
        <w:pStyle w:val="Heading11"/>
        <w:jc w:val="both"/>
      </w:pPr>
      <w:bookmarkStart w:id="26" w:name="numerical-construction-checks"/>
      <w:bookmarkEnd w:id="24"/>
      <w:bookmarkEnd w:id="25"/>
      <w:r>
        <w:t>15 Numerical construction checks</w:t>
      </w:r>
    </w:p>
    <w:p w14:paraId="09802073" w14:textId="77777777" w:rsidR="006F4521" w:rsidRDefault="00000000" w:rsidP="001469FE">
      <w:pPr>
        <w:pStyle w:val="FirstParagraph"/>
        <w:jc w:val="both"/>
      </w:pPr>
      <w:r>
        <w:t>The companion source records 23 Version 1, 34 Version 2 and 23 Version 3 named checks, 80 in all. All pass in the recorded runtime. These are check groups, with their actual trial counts reported separately; they are not independent experimental replications. They test equations, bounds and synthetic constructions rather than a trained generative model. Numerical values in this section and the figures are read from the saved result files.</w:t>
      </w:r>
    </w:p>
    <w:p w14:paraId="13699327" w14:textId="77777777" w:rsidR="006F4521" w:rsidRDefault="00000000" w:rsidP="001469FE">
      <w:pPr>
        <w:pStyle w:val="TableCaption"/>
        <w:jc w:val="both"/>
      </w:pPr>
      <w:r>
        <w:rPr>
          <w:b/>
          <w:bCs/>
        </w:rPr>
        <w:t>Table 3.</w:t>
      </w:r>
      <w:r>
        <w:t xml:space="preserve"> Version 1 checks: horizontal structure within examples.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09"/>
        <w:gridCol w:w="1611"/>
        <w:gridCol w:w="5844"/>
      </w:tblGrid>
      <w:tr w:rsidR="006F4521" w14:paraId="6B7128F3" w14:textId="77777777">
        <w:trPr>
          <w:cnfStyle w:val="100000000000" w:firstRow="1" w:lastRow="0" w:firstColumn="0" w:lastColumn="0" w:oddVBand="0" w:evenVBand="0" w:oddHBand="0" w:evenHBand="0" w:firstRowFirstColumn="0" w:firstRowLastColumn="0" w:lastRowFirstColumn="0" w:lastRowLastColumn="0"/>
          <w:cantSplit/>
          <w:tblHeader/>
        </w:trPr>
        <w:tc>
          <w:tcPr>
            <w:tcW w:w="2664" w:type="dxa"/>
            <w:shd w:val="clear" w:color="auto" w:fill="E7EBEF"/>
            <w:tcMar>
              <w:top w:w="85" w:type="dxa"/>
              <w:left w:w="85" w:type="dxa"/>
              <w:bottom w:w="85" w:type="dxa"/>
              <w:right w:w="85" w:type="dxa"/>
            </w:tcMar>
            <w:vAlign w:val="center"/>
          </w:tcPr>
          <w:p w14:paraId="543EFB8F" w14:textId="77777777" w:rsidR="006F4521" w:rsidRDefault="00000000" w:rsidP="001469FE">
            <w:pPr>
              <w:pStyle w:val="Compact"/>
              <w:spacing w:before="20" w:after="40" w:line="259" w:lineRule="auto"/>
              <w:jc w:val="both"/>
            </w:pPr>
            <w:r>
              <w:rPr>
                <w:sz w:val="20"/>
              </w:rPr>
              <w:t>Check family</w:t>
            </w:r>
          </w:p>
        </w:tc>
        <w:tc>
          <w:tcPr>
            <w:tcW w:w="1584" w:type="dxa"/>
            <w:shd w:val="clear" w:color="auto" w:fill="E7EBEF"/>
            <w:tcMar>
              <w:top w:w="85" w:type="dxa"/>
              <w:left w:w="85" w:type="dxa"/>
              <w:bottom w:w="85" w:type="dxa"/>
              <w:right w:w="85" w:type="dxa"/>
            </w:tcMar>
            <w:vAlign w:val="center"/>
          </w:tcPr>
          <w:p w14:paraId="0F45863A" w14:textId="77777777" w:rsidR="006F4521" w:rsidRDefault="00000000" w:rsidP="001469FE">
            <w:pPr>
              <w:pStyle w:val="Compact"/>
              <w:spacing w:before="20" w:after="40" w:line="259" w:lineRule="auto"/>
              <w:jc w:val="both"/>
            </w:pPr>
            <w:r>
              <w:rPr>
                <w:sz w:val="20"/>
              </w:rPr>
              <w:t>Instances</w:t>
            </w:r>
          </w:p>
        </w:tc>
        <w:tc>
          <w:tcPr>
            <w:tcW w:w="5746" w:type="dxa"/>
            <w:shd w:val="clear" w:color="auto" w:fill="E7EBEF"/>
            <w:tcMar>
              <w:top w:w="85" w:type="dxa"/>
              <w:left w:w="85" w:type="dxa"/>
              <w:bottom w:w="85" w:type="dxa"/>
              <w:right w:w="85" w:type="dxa"/>
            </w:tcMar>
            <w:vAlign w:val="center"/>
          </w:tcPr>
          <w:p w14:paraId="793B1A69" w14:textId="77777777" w:rsidR="006F4521" w:rsidRDefault="00000000" w:rsidP="001469FE">
            <w:pPr>
              <w:pStyle w:val="Compact"/>
              <w:spacing w:before="20" w:after="40" w:line="259" w:lineRule="auto"/>
              <w:jc w:val="both"/>
            </w:pPr>
            <w:r>
              <w:rPr>
                <w:sz w:val="20"/>
              </w:rPr>
              <w:t>Recorded result</w:t>
            </w:r>
          </w:p>
        </w:tc>
      </w:tr>
      <w:tr w:rsidR="006F4521" w14:paraId="4559FBC1" w14:textId="77777777">
        <w:trPr>
          <w:cantSplit/>
        </w:trPr>
        <w:tc>
          <w:tcPr>
            <w:tcW w:w="2664" w:type="dxa"/>
            <w:shd w:val="clear" w:color="auto" w:fill="FFFFFF"/>
            <w:tcMar>
              <w:top w:w="85" w:type="dxa"/>
              <w:left w:w="85" w:type="dxa"/>
              <w:bottom w:w="85" w:type="dxa"/>
              <w:right w:w="85" w:type="dxa"/>
            </w:tcMar>
            <w:vAlign w:val="center"/>
          </w:tcPr>
          <w:p w14:paraId="6F3CE763" w14:textId="77777777" w:rsidR="006F4521" w:rsidRDefault="00000000" w:rsidP="001469FE">
            <w:pPr>
              <w:pStyle w:val="Compact"/>
              <w:spacing w:before="20" w:after="40" w:line="259" w:lineRule="auto"/>
              <w:jc w:val="both"/>
            </w:pPr>
            <w:r>
              <w:rPr>
                <w:sz w:val="20"/>
              </w:rPr>
              <w:t>DDIM coordinate identity</w:t>
            </w:r>
          </w:p>
        </w:tc>
        <w:tc>
          <w:tcPr>
            <w:tcW w:w="1584" w:type="dxa"/>
            <w:shd w:val="clear" w:color="auto" w:fill="FFFFFF"/>
            <w:tcMar>
              <w:top w:w="85" w:type="dxa"/>
              <w:left w:w="85" w:type="dxa"/>
              <w:bottom w:w="85" w:type="dxa"/>
              <w:right w:w="85" w:type="dxa"/>
            </w:tcMar>
            <w:vAlign w:val="center"/>
          </w:tcPr>
          <w:p w14:paraId="0E85BD93" w14:textId="77777777" w:rsidR="006F4521" w:rsidRDefault="00000000" w:rsidP="001469FE">
            <w:pPr>
              <w:pStyle w:val="Compact"/>
              <w:spacing w:before="20" w:after="40" w:line="259" w:lineRule="auto"/>
              <w:jc w:val="both"/>
            </w:pPr>
            <w:r>
              <w:rPr>
                <w:sz w:val="20"/>
              </w:rPr>
              <w:t>1,000</w:t>
            </w:r>
          </w:p>
        </w:tc>
        <w:tc>
          <w:tcPr>
            <w:tcW w:w="5746" w:type="dxa"/>
            <w:shd w:val="clear" w:color="auto" w:fill="FFFFFF"/>
            <w:tcMar>
              <w:top w:w="85" w:type="dxa"/>
              <w:left w:w="85" w:type="dxa"/>
              <w:bottom w:w="85" w:type="dxa"/>
              <w:right w:w="85" w:type="dxa"/>
            </w:tcMar>
            <w:vAlign w:val="center"/>
          </w:tcPr>
          <w:p w14:paraId="3BC66693" w14:textId="77777777" w:rsidR="006F4521" w:rsidRDefault="00000000" w:rsidP="001469FE">
            <w:pPr>
              <w:pStyle w:val="Compact"/>
              <w:spacing w:before="20" w:after="40" w:line="259" w:lineRule="auto"/>
              <w:jc w:val="both"/>
            </w:pPr>
            <w:r>
              <w:rPr>
                <w:sz w:val="20"/>
              </w:rPr>
              <w:t xml:space="preserve">Maximum relative discrepancy </w:t>
            </w:r>
            <m:oMath>
              <m:r>
                <w:rPr>
                  <w:rFonts w:ascii="Cambria Math" w:hAnsi="Cambria Math"/>
                </w:rPr>
                <m:t>1.90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r w:rsidR="006F4521" w14:paraId="17AF10F1" w14:textId="77777777">
        <w:trPr>
          <w:cantSplit/>
        </w:trPr>
        <w:tc>
          <w:tcPr>
            <w:tcW w:w="2664" w:type="dxa"/>
            <w:shd w:val="clear" w:color="auto" w:fill="F7F8F9"/>
            <w:tcMar>
              <w:top w:w="85" w:type="dxa"/>
              <w:left w:w="85" w:type="dxa"/>
              <w:bottom w:w="85" w:type="dxa"/>
              <w:right w:w="85" w:type="dxa"/>
            </w:tcMar>
            <w:vAlign w:val="center"/>
          </w:tcPr>
          <w:p w14:paraId="281BF99A" w14:textId="77777777" w:rsidR="006F4521" w:rsidRDefault="00000000" w:rsidP="001469FE">
            <w:pPr>
              <w:pStyle w:val="Compact"/>
              <w:spacing w:before="20" w:after="40" w:line="259" w:lineRule="auto"/>
              <w:jc w:val="both"/>
            </w:pPr>
            <w:r>
              <w:rPr>
                <w:sz w:val="20"/>
              </w:rPr>
              <w:t>Compatible corruption and projection</w:t>
            </w:r>
          </w:p>
        </w:tc>
        <w:tc>
          <w:tcPr>
            <w:tcW w:w="1584" w:type="dxa"/>
            <w:shd w:val="clear" w:color="auto" w:fill="F7F8F9"/>
            <w:tcMar>
              <w:top w:w="85" w:type="dxa"/>
              <w:left w:w="85" w:type="dxa"/>
              <w:bottom w:w="85" w:type="dxa"/>
              <w:right w:w="85" w:type="dxa"/>
            </w:tcMar>
            <w:vAlign w:val="center"/>
          </w:tcPr>
          <w:p w14:paraId="54433E4B" w14:textId="77777777" w:rsidR="006F4521" w:rsidRDefault="00000000" w:rsidP="001469FE">
            <w:pPr>
              <w:pStyle w:val="Compact"/>
              <w:spacing w:before="20" w:after="40" w:line="259" w:lineRule="auto"/>
              <w:jc w:val="both"/>
            </w:pPr>
            <w:r>
              <w:rPr>
                <w:sz w:val="20"/>
              </w:rPr>
              <w:t>1,000</w:t>
            </w:r>
          </w:p>
        </w:tc>
        <w:tc>
          <w:tcPr>
            <w:tcW w:w="5746" w:type="dxa"/>
            <w:shd w:val="clear" w:color="auto" w:fill="F7F8F9"/>
            <w:tcMar>
              <w:top w:w="85" w:type="dxa"/>
              <w:left w:w="85" w:type="dxa"/>
              <w:bottom w:w="85" w:type="dxa"/>
              <w:right w:w="85" w:type="dxa"/>
            </w:tcMar>
            <w:vAlign w:val="center"/>
          </w:tcPr>
          <w:p w14:paraId="32B9A9AD" w14:textId="77777777" w:rsidR="006F4521" w:rsidRDefault="00000000" w:rsidP="001469FE">
            <w:pPr>
              <w:pStyle w:val="Compact"/>
              <w:spacing w:before="20" w:after="40" w:line="259" w:lineRule="auto"/>
              <w:jc w:val="both"/>
            </w:pPr>
            <w:r>
              <w:rPr>
                <w:sz w:val="20"/>
              </w:rPr>
              <w:t xml:space="preserve">Maximum residual </w:t>
            </w:r>
            <m:oMath>
              <m:r>
                <w:rPr>
                  <w:rFonts w:ascii="Cambria Math" w:hAnsi="Cambria Math"/>
                </w:rPr>
                <m:t>1.22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rPr>
                <w:sz w:val="20"/>
              </w:rPr>
              <w:t xml:space="preserve"> 0 risk increases</w:t>
            </w:r>
          </w:p>
        </w:tc>
      </w:tr>
      <w:tr w:rsidR="006F4521" w14:paraId="009E72A9" w14:textId="77777777">
        <w:trPr>
          <w:cantSplit/>
        </w:trPr>
        <w:tc>
          <w:tcPr>
            <w:tcW w:w="2664" w:type="dxa"/>
            <w:shd w:val="clear" w:color="auto" w:fill="FFFFFF"/>
            <w:tcMar>
              <w:top w:w="85" w:type="dxa"/>
              <w:left w:w="85" w:type="dxa"/>
              <w:bottom w:w="85" w:type="dxa"/>
              <w:right w:w="85" w:type="dxa"/>
            </w:tcMar>
            <w:vAlign w:val="center"/>
          </w:tcPr>
          <w:p w14:paraId="32299EC8" w14:textId="77777777" w:rsidR="006F4521" w:rsidRDefault="00000000" w:rsidP="001469FE">
            <w:pPr>
              <w:pStyle w:val="Compact"/>
              <w:spacing w:before="20" w:after="40" w:line="259" w:lineRule="auto"/>
              <w:jc w:val="both"/>
            </w:pPr>
            <w:r>
              <w:rPr>
                <w:sz w:val="20"/>
              </w:rPr>
              <w:t>Ambient residual law</w:t>
            </w:r>
          </w:p>
        </w:tc>
        <w:tc>
          <w:tcPr>
            <w:tcW w:w="1584" w:type="dxa"/>
            <w:shd w:val="clear" w:color="auto" w:fill="FFFFFF"/>
            <w:tcMar>
              <w:top w:w="85" w:type="dxa"/>
              <w:left w:w="85" w:type="dxa"/>
              <w:bottom w:w="85" w:type="dxa"/>
              <w:right w:w="85" w:type="dxa"/>
            </w:tcMar>
            <w:vAlign w:val="center"/>
          </w:tcPr>
          <w:p w14:paraId="01BD1F19" w14:textId="77777777" w:rsidR="006F4521" w:rsidRDefault="00000000" w:rsidP="001469FE">
            <w:pPr>
              <w:pStyle w:val="Compact"/>
              <w:spacing w:before="20" w:after="40" w:line="259" w:lineRule="auto"/>
              <w:jc w:val="both"/>
            </w:pPr>
            <w:r>
              <w:rPr>
                <w:sz w:val="20"/>
              </w:rPr>
              <w:t>100,000 per scale</w:t>
            </w:r>
          </w:p>
        </w:tc>
        <w:tc>
          <w:tcPr>
            <w:tcW w:w="5746" w:type="dxa"/>
            <w:shd w:val="clear" w:color="auto" w:fill="FFFFFF"/>
            <w:tcMar>
              <w:top w:w="85" w:type="dxa"/>
              <w:left w:w="85" w:type="dxa"/>
              <w:bottom w:w="85" w:type="dxa"/>
              <w:right w:w="85" w:type="dxa"/>
            </w:tcMar>
            <w:vAlign w:val="center"/>
          </w:tcPr>
          <w:p w14:paraId="4F5EBDA6" w14:textId="77777777" w:rsidR="006F4521" w:rsidRDefault="00000000" w:rsidP="001469FE">
            <w:pPr>
              <w:pStyle w:val="Compact"/>
              <w:spacing w:before="20" w:after="40" w:line="259" w:lineRule="auto"/>
              <w:jc w:val="both"/>
            </w:pPr>
            <w:r>
              <w:rPr>
                <w:sz w:val="20"/>
              </w:rPr>
              <w:t>Maximum relative Monte Carlo discrepancy 0.091%</w:t>
            </w:r>
          </w:p>
        </w:tc>
      </w:tr>
      <w:tr w:rsidR="006F4521" w14:paraId="1CF142C0" w14:textId="77777777">
        <w:trPr>
          <w:cantSplit/>
        </w:trPr>
        <w:tc>
          <w:tcPr>
            <w:tcW w:w="2664" w:type="dxa"/>
            <w:shd w:val="clear" w:color="auto" w:fill="F7F8F9"/>
            <w:tcMar>
              <w:top w:w="85" w:type="dxa"/>
              <w:left w:w="85" w:type="dxa"/>
              <w:bottom w:w="85" w:type="dxa"/>
              <w:right w:w="85" w:type="dxa"/>
            </w:tcMar>
            <w:vAlign w:val="center"/>
          </w:tcPr>
          <w:p w14:paraId="59A17058" w14:textId="77777777" w:rsidR="006F4521" w:rsidRDefault="00000000" w:rsidP="001469FE">
            <w:pPr>
              <w:pStyle w:val="Compact"/>
              <w:spacing w:before="20" w:after="40" w:line="259" w:lineRule="auto"/>
              <w:jc w:val="both"/>
            </w:pPr>
            <w:r>
              <w:rPr>
                <w:sz w:val="20"/>
              </w:rPr>
              <w:t>Gaussian restriction coupling</w:t>
            </w:r>
          </w:p>
        </w:tc>
        <w:tc>
          <w:tcPr>
            <w:tcW w:w="1584" w:type="dxa"/>
            <w:shd w:val="clear" w:color="auto" w:fill="F7F8F9"/>
            <w:tcMar>
              <w:top w:w="85" w:type="dxa"/>
              <w:left w:w="85" w:type="dxa"/>
              <w:bottom w:w="85" w:type="dxa"/>
              <w:right w:w="85" w:type="dxa"/>
            </w:tcMar>
            <w:vAlign w:val="center"/>
          </w:tcPr>
          <w:p w14:paraId="215FCD98" w14:textId="77777777" w:rsidR="006F4521" w:rsidRDefault="00000000" w:rsidP="001469FE">
            <w:pPr>
              <w:pStyle w:val="Compact"/>
              <w:spacing w:before="20" w:after="40" w:line="259" w:lineRule="auto"/>
              <w:jc w:val="both"/>
            </w:pPr>
            <w:r>
              <w:rPr>
                <w:sz w:val="20"/>
              </w:rPr>
              <w:t>1</w:t>
            </w:r>
          </w:p>
        </w:tc>
        <w:tc>
          <w:tcPr>
            <w:tcW w:w="5746" w:type="dxa"/>
            <w:shd w:val="clear" w:color="auto" w:fill="F7F8F9"/>
            <w:tcMar>
              <w:top w:w="85" w:type="dxa"/>
              <w:left w:w="85" w:type="dxa"/>
              <w:bottom w:w="85" w:type="dxa"/>
              <w:right w:w="85" w:type="dxa"/>
            </w:tcMar>
            <w:vAlign w:val="center"/>
          </w:tcPr>
          <w:p w14:paraId="735EF531" w14:textId="77777777" w:rsidR="006F4521" w:rsidRDefault="00000000" w:rsidP="001469FE">
            <w:pPr>
              <w:pStyle w:val="Compact"/>
              <w:spacing w:before="20" w:after="40" w:line="259" w:lineRule="auto"/>
              <w:jc w:val="both"/>
            </w:pPr>
            <w:r>
              <w:rPr>
                <w:sz w:val="20"/>
              </w:rPr>
              <w:t xml:space="preserve">Pathwise square discrepancy </w:t>
            </w:r>
            <m:oMath>
              <m:r>
                <w:rPr>
                  <w:rFonts w:ascii="Cambria Math" w:hAnsi="Cambria Math"/>
                </w:rPr>
                <m:t>1.11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6F4521" w14:paraId="6AD1E311" w14:textId="77777777">
        <w:trPr>
          <w:cantSplit/>
        </w:trPr>
        <w:tc>
          <w:tcPr>
            <w:tcW w:w="2664" w:type="dxa"/>
            <w:shd w:val="clear" w:color="auto" w:fill="FFFFFF"/>
            <w:tcMar>
              <w:top w:w="85" w:type="dxa"/>
              <w:left w:w="85" w:type="dxa"/>
              <w:bottom w:w="85" w:type="dxa"/>
              <w:right w:w="85" w:type="dxa"/>
            </w:tcMar>
            <w:vAlign w:val="center"/>
          </w:tcPr>
          <w:p w14:paraId="6E9A9398" w14:textId="77777777" w:rsidR="006F4521" w:rsidRDefault="00000000" w:rsidP="001469FE">
            <w:pPr>
              <w:pStyle w:val="Compact"/>
              <w:spacing w:before="20" w:after="40" w:line="259" w:lineRule="auto"/>
              <w:jc w:val="both"/>
            </w:pPr>
            <w:r>
              <w:rPr>
                <w:sz w:val="20"/>
              </w:rPr>
              <w:t>Harmonic energy gradient</w:t>
            </w:r>
          </w:p>
        </w:tc>
        <w:tc>
          <w:tcPr>
            <w:tcW w:w="1584" w:type="dxa"/>
            <w:shd w:val="clear" w:color="auto" w:fill="FFFFFF"/>
            <w:tcMar>
              <w:top w:w="85" w:type="dxa"/>
              <w:left w:w="85" w:type="dxa"/>
              <w:bottom w:w="85" w:type="dxa"/>
              <w:right w:w="85" w:type="dxa"/>
            </w:tcMar>
            <w:vAlign w:val="center"/>
          </w:tcPr>
          <w:p w14:paraId="3B1D11E0" w14:textId="77777777" w:rsidR="006F4521" w:rsidRDefault="00000000" w:rsidP="001469FE">
            <w:pPr>
              <w:pStyle w:val="Compact"/>
              <w:spacing w:before="20" w:after="40" w:line="259" w:lineRule="auto"/>
              <w:jc w:val="both"/>
            </w:pPr>
            <w:r>
              <w:rPr>
                <w:sz w:val="20"/>
              </w:rPr>
              <w:t>200</w:t>
            </w:r>
          </w:p>
        </w:tc>
        <w:tc>
          <w:tcPr>
            <w:tcW w:w="5746" w:type="dxa"/>
            <w:shd w:val="clear" w:color="auto" w:fill="FFFFFF"/>
            <w:tcMar>
              <w:top w:w="85" w:type="dxa"/>
              <w:left w:w="85" w:type="dxa"/>
              <w:bottom w:w="85" w:type="dxa"/>
              <w:right w:w="85" w:type="dxa"/>
            </w:tcMar>
            <w:vAlign w:val="center"/>
          </w:tcPr>
          <w:p w14:paraId="65438854" w14:textId="77777777" w:rsidR="006F4521" w:rsidRDefault="00000000" w:rsidP="001469FE">
            <w:pPr>
              <w:pStyle w:val="Compact"/>
              <w:spacing w:before="20" w:after="40" w:line="259" w:lineRule="auto"/>
              <w:jc w:val="both"/>
            </w:pPr>
            <w:r>
              <w:rPr>
                <w:sz w:val="20"/>
              </w:rPr>
              <w:t xml:space="preserve">Maximum finite-difference discrepancy </w:t>
            </w:r>
            <m:oMath>
              <m:r>
                <w:rPr>
                  <w:rFonts w:ascii="Cambria Math" w:hAnsi="Cambria Math"/>
                </w:rPr>
                <m:t>2.47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p>
        </w:tc>
      </w:tr>
      <w:tr w:rsidR="006F4521" w14:paraId="26B145A6" w14:textId="77777777">
        <w:trPr>
          <w:cantSplit/>
        </w:trPr>
        <w:tc>
          <w:tcPr>
            <w:tcW w:w="2664" w:type="dxa"/>
            <w:shd w:val="clear" w:color="auto" w:fill="F7F8F9"/>
            <w:tcMar>
              <w:top w:w="85" w:type="dxa"/>
              <w:left w:w="85" w:type="dxa"/>
              <w:bottom w:w="85" w:type="dxa"/>
              <w:right w:w="85" w:type="dxa"/>
            </w:tcMar>
            <w:vAlign w:val="center"/>
          </w:tcPr>
          <w:p w14:paraId="1100FA3D" w14:textId="77777777" w:rsidR="006F4521" w:rsidRDefault="00000000" w:rsidP="001469FE">
            <w:pPr>
              <w:pStyle w:val="Compact"/>
              <w:spacing w:before="20" w:after="40" w:line="259" w:lineRule="auto"/>
              <w:jc w:val="both"/>
            </w:pPr>
            <w:r>
              <w:rPr>
                <w:sz w:val="20"/>
              </w:rPr>
              <w:t>Conditional Gaussian identities</w:t>
            </w:r>
          </w:p>
        </w:tc>
        <w:tc>
          <w:tcPr>
            <w:tcW w:w="1584" w:type="dxa"/>
            <w:shd w:val="clear" w:color="auto" w:fill="F7F8F9"/>
            <w:tcMar>
              <w:top w:w="85" w:type="dxa"/>
              <w:left w:w="85" w:type="dxa"/>
              <w:bottom w:w="85" w:type="dxa"/>
              <w:right w:w="85" w:type="dxa"/>
            </w:tcMar>
            <w:vAlign w:val="center"/>
          </w:tcPr>
          <w:p w14:paraId="6D8CC1C3" w14:textId="77777777" w:rsidR="006F4521" w:rsidRDefault="00000000" w:rsidP="001469FE">
            <w:pPr>
              <w:pStyle w:val="Compact"/>
              <w:spacing w:before="20" w:after="40" w:line="259" w:lineRule="auto"/>
              <w:jc w:val="both"/>
            </w:pPr>
            <w:r>
              <w:rPr>
                <w:sz w:val="20"/>
              </w:rPr>
              <w:t>300</w:t>
            </w:r>
          </w:p>
        </w:tc>
        <w:tc>
          <w:tcPr>
            <w:tcW w:w="5746" w:type="dxa"/>
            <w:shd w:val="clear" w:color="auto" w:fill="F7F8F9"/>
            <w:tcMar>
              <w:top w:w="85" w:type="dxa"/>
              <w:left w:w="85" w:type="dxa"/>
              <w:bottom w:w="85" w:type="dxa"/>
              <w:right w:w="85" w:type="dxa"/>
            </w:tcMar>
            <w:vAlign w:val="center"/>
          </w:tcPr>
          <w:p w14:paraId="4BF23A3E" w14:textId="77777777" w:rsidR="006F4521" w:rsidRDefault="00000000" w:rsidP="001469FE">
            <w:pPr>
              <w:pStyle w:val="Compact"/>
              <w:spacing w:before="20" w:after="40" w:line="259" w:lineRule="auto"/>
              <w:jc w:val="both"/>
            </w:pPr>
            <w:r>
              <w:rPr>
                <w:sz w:val="20"/>
              </w:rPr>
              <w:t xml:space="preserve">Posterior discrepancy </w:t>
            </w:r>
            <m:oMath>
              <m:r>
                <w:rPr>
                  <w:rFonts w:ascii="Cambria Math" w:hAnsi="Cambria Math"/>
                </w:rPr>
                <m:t>8.49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r>
                <m:rPr>
                  <m:nor/>
                </m:rPr>
                <m:t>;</m:t>
              </m:r>
            </m:oMath>
            <w:r>
              <w:rPr>
                <w:sz w:val="20"/>
              </w:rPr>
              <w:t xml:space="preserve"> score discrepancy </w:t>
            </w:r>
            <m:oMath>
              <m:r>
                <w:rPr>
                  <w:rFonts w:ascii="Cambria Math" w:hAnsi="Cambria Math"/>
                </w:rPr>
                <m:t>1.33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bl>
    <w:p w14:paraId="79C9C512" w14:textId="77777777" w:rsidR="006F4521" w:rsidRDefault="006F4521" w:rsidP="001469FE">
      <w:pPr>
        <w:spacing w:before="140"/>
        <w:jc w:val="both"/>
      </w:pPr>
    </w:p>
    <w:p w14:paraId="4C9A4697" w14:textId="77777777" w:rsidR="006F4521" w:rsidRDefault="00000000" w:rsidP="001469FE">
      <w:pPr>
        <w:pStyle w:val="TableCaption"/>
        <w:jc w:val="both"/>
      </w:pPr>
      <w:r>
        <w:rPr>
          <w:b/>
          <w:bCs/>
        </w:rPr>
        <w:t>Table 4.</w:t>
      </w:r>
      <w:r>
        <w:t xml:space="preserve"> Version 2 and Version 3 checks: horizontal structure among examples.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441"/>
        <w:gridCol w:w="1538"/>
        <w:gridCol w:w="5185"/>
      </w:tblGrid>
      <w:tr w:rsidR="006F4521" w14:paraId="6173571D" w14:textId="77777777">
        <w:trPr>
          <w:cnfStyle w:val="100000000000" w:firstRow="1" w:lastRow="0" w:firstColumn="0" w:lastColumn="0" w:oddVBand="0" w:evenVBand="0" w:oddHBand="0" w:evenHBand="0" w:firstRowFirstColumn="0" w:firstRowLastColumn="0" w:lastRowFirstColumn="0" w:lastRowLastColumn="0"/>
          <w:cantSplit/>
          <w:tblHeader/>
        </w:trPr>
        <w:tc>
          <w:tcPr>
            <w:tcW w:w="3384" w:type="dxa"/>
            <w:shd w:val="clear" w:color="auto" w:fill="E7EBEF"/>
            <w:tcMar>
              <w:top w:w="85" w:type="dxa"/>
              <w:left w:w="85" w:type="dxa"/>
              <w:bottom w:w="85" w:type="dxa"/>
              <w:right w:w="85" w:type="dxa"/>
            </w:tcMar>
            <w:vAlign w:val="center"/>
          </w:tcPr>
          <w:p w14:paraId="5592DCDB" w14:textId="77777777" w:rsidR="006F4521" w:rsidRDefault="00000000" w:rsidP="001469FE">
            <w:pPr>
              <w:pStyle w:val="Compact"/>
              <w:spacing w:before="20" w:after="40" w:line="259" w:lineRule="auto"/>
              <w:jc w:val="both"/>
            </w:pPr>
            <w:r>
              <w:rPr>
                <w:sz w:val="20"/>
              </w:rPr>
              <w:t>Check family</w:t>
            </w:r>
          </w:p>
        </w:tc>
        <w:tc>
          <w:tcPr>
            <w:tcW w:w="1512" w:type="dxa"/>
            <w:shd w:val="clear" w:color="auto" w:fill="E7EBEF"/>
            <w:tcMar>
              <w:top w:w="85" w:type="dxa"/>
              <w:left w:w="85" w:type="dxa"/>
              <w:bottom w:w="85" w:type="dxa"/>
              <w:right w:w="85" w:type="dxa"/>
            </w:tcMar>
            <w:vAlign w:val="center"/>
          </w:tcPr>
          <w:p w14:paraId="7E2F9AC4" w14:textId="77777777" w:rsidR="006F4521" w:rsidRDefault="00000000" w:rsidP="001469FE">
            <w:pPr>
              <w:pStyle w:val="Compact"/>
              <w:spacing w:before="20" w:after="40" w:line="259" w:lineRule="auto"/>
              <w:jc w:val="both"/>
            </w:pPr>
            <w:r>
              <w:rPr>
                <w:sz w:val="20"/>
              </w:rPr>
              <w:t>Instances</w:t>
            </w:r>
          </w:p>
        </w:tc>
        <w:tc>
          <w:tcPr>
            <w:tcW w:w="5098" w:type="dxa"/>
            <w:shd w:val="clear" w:color="auto" w:fill="E7EBEF"/>
            <w:tcMar>
              <w:top w:w="85" w:type="dxa"/>
              <w:left w:w="85" w:type="dxa"/>
              <w:bottom w:w="85" w:type="dxa"/>
              <w:right w:w="85" w:type="dxa"/>
            </w:tcMar>
            <w:vAlign w:val="center"/>
          </w:tcPr>
          <w:p w14:paraId="03514FE9" w14:textId="77777777" w:rsidR="006F4521" w:rsidRDefault="00000000" w:rsidP="001469FE">
            <w:pPr>
              <w:pStyle w:val="Compact"/>
              <w:spacing w:before="20" w:after="40" w:line="259" w:lineRule="auto"/>
              <w:jc w:val="both"/>
            </w:pPr>
            <w:r>
              <w:rPr>
                <w:sz w:val="20"/>
              </w:rPr>
              <w:t>Recorded result</w:t>
            </w:r>
          </w:p>
        </w:tc>
      </w:tr>
      <w:tr w:rsidR="006F4521" w14:paraId="01314BF7" w14:textId="77777777">
        <w:trPr>
          <w:cantSplit/>
        </w:trPr>
        <w:tc>
          <w:tcPr>
            <w:tcW w:w="3384" w:type="dxa"/>
            <w:shd w:val="clear" w:color="auto" w:fill="FFFFFF"/>
            <w:tcMar>
              <w:top w:w="85" w:type="dxa"/>
              <w:left w:w="85" w:type="dxa"/>
              <w:bottom w:w="85" w:type="dxa"/>
              <w:right w:w="85" w:type="dxa"/>
            </w:tcMar>
            <w:vAlign w:val="center"/>
          </w:tcPr>
          <w:p w14:paraId="20E1D998" w14:textId="77777777" w:rsidR="006F4521" w:rsidRDefault="00000000" w:rsidP="001469FE">
            <w:pPr>
              <w:pStyle w:val="Compact"/>
              <w:spacing w:before="20" w:after="40" w:line="259" w:lineRule="auto"/>
              <w:jc w:val="both"/>
            </w:pPr>
            <w:r>
              <w:rPr>
                <w:sz w:val="20"/>
              </w:rPr>
              <w:t>Example-star read and score (10.2)</w:t>
            </w:r>
          </w:p>
        </w:tc>
        <w:tc>
          <w:tcPr>
            <w:tcW w:w="1512" w:type="dxa"/>
            <w:shd w:val="clear" w:color="auto" w:fill="FFFFFF"/>
            <w:tcMar>
              <w:top w:w="85" w:type="dxa"/>
              <w:left w:w="85" w:type="dxa"/>
              <w:bottom w:w="85" w:type="dxa"/>
              <w:right w:w="85" w:type="dxa"/>
            </w:tcMar>
            <w:vAlign w:val="center"/>
          </w:tcPr>
          <w:p w14:paraId="13654F79" w14:textId="77777777" w:rsidR="006F4521" w:rsidRDefault="00000000" w:rsidP="001469FE">
            <w:pPr>
              <w:pStyle w:val="Compact"/>
              <w:spacing w:before="20" w:after="40" w:line="259" w:lineRule="auto"/>
              <w:jc w:val="both"/>
            </w:pPr>
            <w:r>
              <w:rPr>
                <w:sz w:val="20"/>
              </w:rPr>
              <w:t>200 and 1</w:t>
            </w:r>
          </w:p>
        </w:tc>
        <w:tc>
          <w:tcPr>
            <w:tcW w:w="5098" w:type="dxa"/>
            <w:shd w:val="clear" w:color="auto" w:fill="FFFFFF"/>
            <w:tcMar>
              <w:top w:w="85" w:type="dxa"/>
              <w:left w:w="85" w:type="dxa"/>
              <w:bottom w:w="85" w:type="dxa"/>
              <w:right w:w="85" w:type="dxa"/>
            </w:tcMar>
            <w:vAlign w:val="center"/>
          </w:tcPr>
          <w:p w14:paraId="30A691BA" w14:textId="77777777" w:rsidR="006F4521" w:rsidRDefault="00000000" w:rsidP="001469FE">
            <w:pPr>
              <w:pStyle w:val="Compact"/>
              <w:spacing w:before="20" w:after="40" w:line="259" w:lineRule="auto"/>
              <w:jc w:val="both"/>
            </w:pPr>
            <w:r>
              <w:rPr>
                <w:sz w:val="20"/>
              </w:rPr>
              <w:t xml:space="preserve">Harmonic form </w:t>
            </w:r>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rPr>
                <w:sz w:val="20"/>
              </w:rPr>
              <w:t xml:space="preserve"> score identity </w:t>
            </w:r>
            <m:oMath>
              <m:r>
                <w:rPr>
                  <w:rFonts w:ascii="Cambria Math" w:hAnsi="Cambria Math"/>
                </w:rPr>
                <m:t>1.57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p>
        </w:tc>
      </w:tr>
      <w:tr w:rsidR="006F4521" w14:paraId="316BFC61" w14:textId="77777777">
        <w:trPr>
          <w:cantSplit/>
        </w:trPr>
        <w:tc>
          <w:tcPr>
            <w:tcW w:w="3384" w:type="dxa"/>
            <w:shd w:val="clear" w:color="auto" w:fill="F7F8F9"/>
            <w:tcMar>
              <w:top w:w="85" w:type="dxa"/>
              <w:left w:w="85" w:type="dxa"/>
              <w:bottom w:w="85" w:type="dxa"/>
              <w:right w:w="85" w:type="dxa"/>
            </w:tcMar>
            <w:vAlign w:val="center"/>
          </w:tcPr>
          <w:p w14:paraId="5B3BE978" w14:textId="77777777" w:rsidR="006F4521" w:rsidRDefault="00000000" w:rsidP="001469FE">
            <w:pPr>
              <w:pStyle w:val="Compact"/>
              <w:spacing w:before="20" w:after="40" w:line="259" w:lineRule="auto"/>
              <w:jc w:val="both"/>
            </w:pPr>
            <w:r>
              <w:rPr>
                <w:sz w:val="20"/>
              </w:rPr>
              <w:t>Finite empirical DDIM run</w:t>
            </w:r>
          </w:p>
        </w:tc>
        <w:tc>
          <w:tcPr>
            <w:tcW w:w="1512" w:type="dxa"/>
            <w:shd w:val="clear" w:color="auto" w:fill="F7F8F9"/>
            <w:tcMar>
              <w:top w:w="85" w:type="dxa"/>
              <w:left w:w="85" w:type="dxa"/>
              <w:bottom w:w="85" w:type="dxa"/>
              <w:right w:w="85" w:type="dxa"/>
            </w:tcMar>
            <w:vAlign w:val="center"/>
          </w:tcPr>
          <w:p w14:paraId="247876EA" w14:textId="77777777" w:rsidR="006F4521" w:rsidRDefault="00000000" w:rsidP="001469FE">
            <w:pPr>
              <w:pStyle w:val="Compact"/>
              <w:spacing w:before="20" w:after="40" w:line="259" w:lineRule="auto"/>
              <w:jc w:val="both"/>
            </w:pPr>
            <w:r>
              <w:rPr>
                <w:sz w:val="20"/>
              </w:rPr>
              <w:t>20,000</w:t>
            </w:r>
          </w:p>
        </w:tc>
        <w:tc>
          <w:tcPr>
            <w:tcW w:w="5098" w:type="dxa"/>
            <w:shd w:val="clear" w:color="auto" w:fill="F7F8F9"/>
            <w:tcMar>
              <w:top w:w="85" w:type="dxa"/>
              <w:left w:w="85" w:type="dxa"/>
              <w:bottom w:w="85" w:type="dxa"/>
              <w:right w:w="85" w:type="dxa"/>
            </w:tcMar>
            <w:vAlign w:val="center"/>
          </w:tcPr>
          <w:p w14:paraId="3C76B78A" w14:textId="77777777" w:rsidR="006F4521" w:rsidRDefault="00000000" w:rsidP="001469FE">
            <w:pPr>
              <w:pStyle w:val="Compact"/>
              <w:spacing w:before="20" w:after="40" w:line="259" w:lineRule="auto"/>
              <w:jc w:val="both"/>
            </w:pPr>
            <w:r>
              <w:rPr>
                <w:sz w:val="20"/>
              </w:rPr>
              <w:t>100.0% near records; empirical TV 0.0070</w:t>
            </w:r>
          </w:p>
        </w:tc>
      </w:tr>
      <w:tr w:rsidR="006F4521" w14:paraId="5B0AE283" w14:textId="77777777">
        <w:trPr>
          <w:cantSplit/>
        </w:trPr>
        <w:tc>
          <w:tcPr>
            <w:tcW w:w="3384" w:type="dxa"/>
            <w:shd w:val="clear" w:color="auto" w:fill="FFFFFF"/>
            <w:tcMar>
              <w:top w:w="85" w:type="dxa"/>
              <w:left w:w="85" w:type="dxa"/>
              <w:bottom w:w="85" w:type="dxa"/>
              <w:right w:w="85" w:type="dxa"/>
            </w:tcMar>
            <w:vAlign w:val="center"/>
          </w:tcPr>
          <w:p w14:paraId="16BDE783" w14:textId="77777777" w:rsidR="006F4521" w:rsidRDefault="00000000" w:rsidP="001469FE">
            <w:pPr>
              <w:pStyle w:val="Compact"/>
              <w:spacing w:before="20" w:after="40" w:line="259" w:lineRule="auto"/>
              <w:jc w:val="both"/>
            </w:pPr>
            <w:r>
              <w:rPr>
                <w:sz w:val="20"/>
              </w:rPr>
              <w:t>DE consensus step and bound (10.4)</w:t>
            </w:r>
          </w:p>
        </w:tc>
        <w:tc>
          <w:tcPr>
            <w:tcW w:w="1512" w:type="dxa"/>
            <w:shd w:val="clear" w:color="auto" w:fill="FFFFFF"/>
            <w:tcMar>
              <w:top w:w="85" w:type="dxa"/>
              <w:left w:w="85" w:type="dxa"/>
              <w:bottom w:w="85" w:type="dxa"/>
              <w:right w:w="85" w:type="dxa"/>
            </w:tcMar>
            <w:vAlign w:val="center"/>
          </w:tcPr>
          <w:p w14:paraId="0E675101" w14:textId="77777777" w:rsidR="006F4521" w:rsidRDefault="00000000" w:rsidP="001469FE">
            <w:pPr>
              <w:pStyle w:val="Compact"/>
              <w:spacing w:before="20" w:after="40" w:line="259" w:lineRule="auto"/>
              <w:jc w:val="both"/>
            </w:pPr>
            <w:r>
              <w:rPr>
                <w:sz w:val="20"/>
              </w:rPr>
              <w:t>500</w:t>
            </w:r>
          </w:p>
        </w:tc>
        <w:tc>
          <w:tcPr>
            <w:tcW w:w="5098" w:type="dxa"/>
            <w:shd w:val="clear" w:color="auto" w:fill="FFFFFF"/>
            <w:tcMar>
              <w:top w:w="85" w:type="dxa"/>
              <w:left w:w="85" w:type="dxa"/>
              <w:bottom w:w="85" w:type="dxa"/>
              <w:right w:w="85" w:type="dxa"/>
            </w:tcMar>
            <w:vAlign w:val="center"/>
          </w:tcPr>
          <w:p w14:paraId="2C9B409F" w14:textId="77777777" w:rsidR="006F4521" w:rsidRDefault="00000000" w:rsidP="001469FE">
            <w:pPr>
              <w:pStyle w:val="Compact"/>
              <w:spacing w:before="20" w:after="40" w:line="259" w:lineRule="auto"/>
              <w:jc w:val="both"/>
            </w:pPr>
            <w:r>
              <w:rPr>
                <w:sz w:val="20"/>
              </w:rPr>
              <w:t xml:space="preserve">Identity </w:t>
            </w:r>
            <m:oMath>
              <m:r>
                <w:rPr>
                  <w:rFonts w:ascii="Cambria Math" w:hAnsi="Cambria Math"/>
                </w:rPr>
                <m:t>4.98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rPr>
                <w:sz w:val="20"/>
              </w:rPr>
              <w:t xml:space="preserve"> 0 bound violations</w:t>
            </w:r>
          </w:p>
        </w:tc>
      </w:tr>
      <w:tr w:rsidR="006F4521" w14:paraId="751CBCCF" w14:textId="77777777">
        <w:trPr>
          <w:cantSplit/>
        </w:trPr>
        <w:tc>
          <w:tcPr>
            <w:tcW w:w="3384" w:type="dxa"/>
            <w:shd w:val="clear" w:color="auto" w:fill="F7F8F9"/>
            <w:tcMar>
              <w:top w:w="85" w:type="dxa"/>
              <w:left w:w="85" w:type="dxa"/>
              <w:bottom w:w="85" w:type="dxa"/>
              <w:right w:w="85" w:type="dxa"/>
            </w:tcMar>
            <w:vAlign w:val="center"/>
          </w:tcPr>
          <w:p w14:paraId="4BA091C2" w14:textId="77777777" w:rsidR="006F4521" w:rsidRDefault="00000000" w:rsidP="001469FE">
            <w:pPr>
              <w:pStyle w:val="Compact"/>
              <w:spacing w:before="20" w:after="40" w:line="259" w:lineRule="auto"/>
              <w:jc w:val="both"/>
            </w:pPr>
            <w:r>
              <w:rPr>
                <w:sz w:val="20"/>
              </w:rPr>
              <w:t>Marginal-preserving noise (11.1)</w:t>
            </w:r>
          </w:p>
        </w:tc>
        <w:tc>
          <w:tcPr>
            <w:tcW w:w="1512" w:type="dxa"/>
            <w:shd w:val="clear" w:color="auto" w:fill="F7F8F9"/>
            <w:tcMar>
              <w:top w:w="85" w:type="dxa"/>
              <w:left w:w="85" w:type="dxa"/>
              <w:bottom w:w="85" w:type="dxa"/>
              <w:right w:w="85" w:type="dxa"/>
            </w:tcMar>
            <w:vAlign w:val="center"/>
          </w:tcPr>
          <w:p w14:paraId="6A0494F8" w14:textId="77777777" w:rsidR="006F4521" w:rsidRDefault="00000000" w:rsidP="001469FE">
            <w:pPr>
              <w:pStyle w:val="Compact"/>
              <w:spacing w:before="20" w:after="40" w:line="259" w:lineRule="auto"/>
              <w:jc w:val="both"/>
            </w:pPr>
            <w:r>
              <w:rPr>
                <w:sz w:val="20"/>
              </w:rPr>
              <w:t>2 samplers</w:t>
            </w:r>
          </w:p>
        </w:tc>
        <w:tc>
          <w:tcPr>
            <w:tcW w:w="5098" w:type="dxa"/>
            <w:shd w:val="clear" w:color="auto" w:fill="F7F8F9"/>
            <w:tcMar>
              <w:top w:w="85" w:type="dxa"/>
              <w:left w:w="85" w:type="dxa"/>
              <w:bottom w:w="85" w:type="dxa"/>
              <w:right w:w="85" w:type="dxa"/>
            </w:tcMar>
            <w:vAlign w:val="center"/>
          </w:tcPr>
          <w:p w14:paraId="4CD3D199" w14:textId="77777777" w:rsidR="006F4521" w:rsidRDefault="00000000" w:rsidP="001469FE">
            <w:pPr>
              <w:pStyle w:val="Compact"/>
              <w:spacing w:before="20" w:after="40" w:line="259" w:lineRule="auto"/>
              <w:jc w:val="both"/>
            </w:pPr>
            <w:r>
              <w:rPr>
                <w:sz w:val="20"/>
              </w:rPr>
              <w:t xml:space="preserve">Marginal difference </w:t>
            </w:r>
            <m:oMath>
              <m:r>
                <w:rPr>
                  <w:rFonts w:ascii="Cambria Math" w:hAnsi="Cambria Math"/>
                </w:rPr>
                <m:t>3.11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rPr>
                <w:sz w:val="20"/>
              </w:rPr>
              <w:t xml:space="preserve"> transfer </w:t>
            </w:r>
            <m:oMath>
              <m:r>
                <w:rPr>
                  <w:rFonts w:ascii="Cambria Math" w:hAnsi="Cambria Math"/>
                </w:rPr>
                <m:t>1.67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p>
        </w:tc>
      </w:tr>
      <w:tr w:rsidR="006F4521" w14:paraId="6FC61C20" w14:textId="77777777">
        <w:trPr>
          <w:cantSplit/>
        </w:trPr>
        <w:tc>
          <w:tcPr>
            <w:tcW w:w="3384" w:type="dxa"/>
            <w:shd w:val="clear" w:color="auto" w:fill="FFFFFF"/>
            <w:tcMar>
              <w:top w:w="85" w:type="dxa"/>
              <w:left w:w="85" w:type="dxa"/>
              <w:bottom w:w="85" w:type="dxa"/>
              <w:right w:w="85" w:type="dxa"/>
            </w:tcMar>
            <w:vAlign w:val="center"/>
          </w:tcPr>
          <w:p w14:paraId="6A84566B" w14:textId="77777777" w:rsidR="006F4521" w:rsidRDefault="00000000" w:rsidP="001469FE">
            <w:pPr>
              <w:pStyle w:val="Compact"/>
              <w:spacing w:before="20" w:after="40" w:line="259" w:lineRule="auto"/>
              <w:jc w:val="both"/>
            </w:pPr>
            <w:r>
              <w:rPr>
                <w:sz w:val="20"/>
              </w:rPr>
              <w:lastRenderedPageBreak/>
              <w:t>Resolvent denoiser and order (12.1, 12.2)</w:t>
            </w:r>
          </w:p>
        </w:tc>
        <w:tc>
          <w:tcPr>
            <w:tcW w:w="1512" w:type="dxa"/>
            <w:shd w:val="clear" w:color="auto" w:fill="FFFFFF"/>
            <w:tcMar>
              <w:top w:w="85" w:type="dxa"/>
              <w:left w:w="85" w:type="dxa"/>
              <w:bottom w:w="85" w:type="dxa"/>
              <w:right w:w="85" w:type="dxa"/>
            </w:tcMar>
            <w:vAlign w:val="center"/>
          </w:tcPr>
          <w:p w14:paraId="71F44592" w14:textId="77777777" w:rsidR="006F4521" w:rsidRDefault="00000000" w:rsidP="001469FE">
            <w:pPr>
              <w:pStyle w:val="Compact"/>
              <w:spacing w:before="20" w:after="40" w:line="259" w:lineRule="auto"/>
              <w:jc w:val="both"/>
            </w:pPr>
            <w:r>
              <w:rPr>
                <w:sz w:val="20"/>
              </w:rPr>
              <w:t>5 levels</w:t>
            </w:r>
          </w:p>
        </w:tc>
        <w:tc>
          <w:tcPr>
            <w:tcW w:w="5098" w:type="dxa"/>
            <w:shd w:val="clear" w:color="auto" w:fill="FFFFFF"/>
            <w:tcMar>
              <w:top w:w="85" w:type="dxa"/>
              <w:left w:w="85" w:type="dxa"/>
              <w:bottom w:w="85" w:type="dxa"/>
              <w:right w:w="85" w:type="dxa"/>
            </w:tcMar>
            <w:vAlign w:val="center"/>
          </w:tcPr>
          <w:p w14:paraId="431DF829" w14:textId="77777777" w:rsidR="006F4521" w:rsidRDefault="00000000" w:rsidP="001469FE">
            <w:pPr>
              <w:pStyle w:val="Compact"/>
              <w:spacing w:before="20" w:after="40" w:line="259" w:lineRule="auto"/>
              <w:jc w:val="both"/>
            </w:pPr>
            <w:r>
              <w:rPr>
                <w:sz w:val="20"/>
              </w:rPr>
              <w:t xml:space="preserve">Resolvent </w:t>
            </w:r>
            <m:oMath>
              <m:r>
                <w:rPr>
                  <w:rFonts w:ascii="Cambria Math" w:hAnsi="Cambria Math"/>
                </w:rPr>
                <m:t>1.10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rPr>
                <w:sz w:val="20"/>
              </w:rPr>
              <w:t xml:space="preserve"> crossing error </w:t>
            </w:r>
            <m:oMath>
              <m:r>
                <w:rPr>
                  <w:rFonts w:ascii="Cambria Math" w:hAnsi="Cambria Math"/>
                </w:rPr>
                <m:t>1.98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tc>
      </w:tr>
      <w:tr w:rsidR="006F4521" w14:paraId="237BE8AF" w14:textId="77777777">
        <w:trPr>
          <w:cantSplit/>
        </w:trPr>
        <w:tc>
          <w:tcPr>
            <w:tcW w:w="3384" w:type="dxa"/>
            <w:shd w:val="clear" w:color="auto" w:fill="F7F8F9"/>
            <w:tcMar>
              <w:top w:w="85" w:type="dxa"/>
              <w:left w:w="85" w:type="dxa"/>
              <w:bottom w:w="85" w:type="dxa"/>
              <w:right w:w="85" w:type="dxa"/>
            </w:tcMar>
            <w:vAlign w:val="center"/>
          </w:tcPr>
          <w:p w14:paraId="1E31F2A9" w14:textId="77777777" w:rsidR="006F4521" w:rsidRDefault="00000000" w:rsidP="001469FE">
            <w:pPr>
              <w:pStyle w:val="Compact"/>
              <w:spacing w:before="20" w:after="40" w:line="259" w:lineRule="auto"/>
              <w:jc w:val="both"/>
            </w:pPr>
            <w:r>
              <w:rPr>
                <w:sz w:val="20"/>
              </w:rPr>
              <w:t>Coupling schedule and limits (12.3)</w:t>
            </w:r>
          </w:p>
        </w:tc>
        <w:tc>
          <w:tcPr>
            <w:tcW w:w="1512" w:type="dxa"/>
            <w:shd w:val="clear" w:color="auto" w:fill="F7F8F9"/>
            <w:tcMar>
              <w:top w:w="85" w:type="dxa"/>
              <w:left w:w="85" w:type="dxa"/>
              <w:bottom w:w="85" w:type="dxa"/>
              <w:right w:w="85" w:type="dxa"/>
            </w:tcMar>
            <w:vAlign w:val="center"/>
          </w:tcPr>
          <w:p w14:paraId="7D36FAC2" w14:textId="77777777" w:rsidR="006F4521" w:rsidRDefault="00000000" w:rsidP="001469FE">
            <w:pPr>
              <w:pStyle w:val="Compact"/>
              <w:spacing w:before="20" w:after="40" w:line="259" w:lineRule="auto"/>
              <w:jc w:val="both"/>
            </w:pPr>
            <w:r>
              <w:rPr>
                <w:sz w:val="20"/>
              </w:rPr>
              <w:t>4 levels</w:t>
            </w:r>
          </w:p>
        </w:tc>
        <w:tc>
          <w:tcPr>
            <w:tcW w:w="5098" w:type="dxa"/>
            <w:shd w:val="clear" w:color="auto" w:fill="F7F8F9"/>
            <w:tcMar>
              <w:top w:w="85" w:type="dxa"/>
              <w:left w:w="85" w:type="dxa"/>
              <w:bottom w:w="85" w:type="dxa"/>
              <w:right w:w="85" w:type="dxa"/>
            </w:tcMar>
            <w:vAlign w:val="center"/>
          </w:tcPr>
          <w:p w14:paraId="413EDB9D" w14:textId="77777777" w:rsidR="006F4521" w:rsidRDefault="00000000" w:rsidP="001469FE">
            <w:pPr>
              <w:pStyle w:val="Compact"/>
              <w:spacing w:before="20" w:after="40" w:line="259" w:lineRule="auto"/>
              <w:jc w:val="both"/>
            </w:pPr>
            <w:r>
              <w:rPr>
                <w:sz w:val="20"/>
              </w:rPr>
              <w:t xml:space="preserve">Formula </w:t>
            </w:r>
            <m:oMath>
              <m:r>
                <w:rPr>
                  <w:rFonts w:ascii="Cambria Math" w:hAnsi="Cambria Math"/>
                </w:rPr>
                <m:t>2.13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r>
                <m:rPr>
                  <m:nor/>
                </m:rPr>
                <m:t>;</m:t>
              </m:r>
            </m:oMath>
            <w:r>
              <w:rPr>
                <w:sz w:val="20"/>
              </w:rPr>
              <w:t xml:space="preserve"> first order in </w:t>
            </w:r>
            <m:oMath>
              <m:r>
                <w:rPr>
                  <w:rFonts w:ascii="Cambria Math" w:hAnsi="Cambria Math"/>
                </w:rPr>
                <m:t>1</m:t>
              </m:r>
              <m:r>
                <m:rPr>
                  <m:sty m:val="p"/>
                </m:rPr>
                <w:rPr>
                  <w:rFonts w:ascii="Cambria Math" w:hAnsi="Cambria Math"/>
                </w:rPr>
                <m:t>/</m:t>
              </m:r>
              <m:r>
                <w:rPr>
                  <w:rFonts w:ascii="Cambria Math" w:hAnsi="Cambria Math"/>
                </w:rPr>
                <m:t>β</m:t>
              </m:r>
            </m:oMath>
          </w:p>
        </w:tc>
      </w:tr>
      <w:tr w:rsidR="006F4521" w14:paraId="65B58126" w14:textId="77777777">
        <w:trPr>
          <w:cantSplit/>
        </w:trPr>
        <w:tc>
          <w:tcPr>
            <w:tcW w:w="3384" w:type="dxa"/>
            <w:shd w:val="clear" w:color="auto" w:fill="FFFFFF"/>
            <w:tcMar>
              <w:top w:w="85" w:type="dxa"/>
              <w:left w:w="85" w:type="dxa"/>
              <w:bottom w:w="85" w:type="dxa"/>
              <w:right w:w="85" w:type="dxa"/>
            </w:tcMar>
            <w:vAlign w:val="center"/>
          </w:tcPr>
          <w:p w14:paraId="639A4276" w14:textId="77777777" w:rsidR="006F4521" w:rsidRDefault="00000000" w:rsidP="001469FE">
            <w:pPr>
              <w:pStyle w:val="Compact"/>
              <w:spacing w:before="20" w:after="40" w:line="259" w:lineRule="auto"/>
              <w:jc w:val="both"/>
            </w:pPr>
            <w:r>
              <w:rPr>
                <w:sz w:val="20"/>
              </w:rPr>
              <w:t>Constant coupling audit</w:t>
            </w:r>
          </w:p>
        </w:tc>
        <w:tc>
          <w:tcPr>
            <w:tcW w:w="1512" w:type="dxa"/>
            <w:shd w:val="clear" w:color="auto" w:fill="FFFFFF"/>
            <w:tcMar>
              <w:top w:w="85" w:type="dxa"/>
              <w:left w:w="85" w:type="dxa"/>
              <w:bottom w:w="85" w:type="dxa"/>
              <w:right w:w="85" w:type="dxa"/>
            </w:tcMar>
            <w:vAlign w:val="center"/>
          </w:tcPr>
          <w:p w14:paraId="2FF48E3F" w14:textId="77777777" w:rsidR="006F4521" w:rsidRDefault="00000000" w:rsidP="001469FE">
            <w:pPr>
              <w:pStyle w:val="Compact"/>
              <w:spacing w:before="20" w:after="40" w:line="259" w:lineRule="auto"/>
              <w:jc w:val="both"/>
            </w:pPr>
            <w:r>
              <w:rPr>
                <w:sz w:val="20"/>
              </w:rPr>
              <w:t>1,000 steps</w:t>
            </w:r>
          </w:p>
        </w:tc>
        <w:tc>
          <w:tcPr>
            <w:tcW w:w="5098" w:type="dxa"/>
            <w:shd w:val="clear" w:color="auto" w:fill="FFFFFF"/>
            <w:tcMar>
              <w:top w:w="85" w:type="dxa"/>
              <w:left w:w="85" w:type="dxa"/>
              <w:bottom w:w="85" w:type="dxa"/>
              <w:right w:w="85" w:type="dxa"/>
            </w:tcMar>
            <w:vAlign w:val="center"/>
          </w:tcPr>
          <w:p w14:paraId="5401D782" w14:textId="77777777" w:rsidR="006F4521" w:rsidRDefault="00000000" w:rsidP="001469FE">
            <w:pPr>
              <w:pStyle w:val="Compact"/>
              <w:spacing w:before="20" w:after="40" w:line="259" w:lineRule="auto"/>
              <w:jc w:val="both"/>
            </w:pPr>
            <w:r>
              <w:rPr>
                <w:sz w:val="20"/>
              </w:rPr>
              <w:t>Final error 43.94% deterministic; 13.64% stochastic</w:t>
            </w:r>
          </w:p>
        </w:tc>
      </w:tr>
      <w:tr w:rsidR="006F4521" w14:paraId="336E5394" w14:textId="77777777">
        <w:trPr>
          <w:cantSplit/>
        </w:trPr>
        <w:tc>
          <w:tcPr>
            <w:tcW w:w="3384" w:type="dxa"/>
            <w:shd w:val="clear" w:color="auto" w:fill="F7F8F9"/>
            <w:tcMar>
              <w:top w:w="85" w:type="dxa"/>
              <w:left w:w="85" w:type="dxa"/>
              <w:bottom w:w="85" w:type="dxa"/>
              <w:right w:w="85" w:type="dxa"/>
            </w:tcMar>
            <w:vAlign w:val="center"/>
          </w:tcPr>
          <w:p w14:paraId="7F28705C" w14:textId="77777777" w:rsidR="006F4521" w:rsidRDefault="00000000" w:rsidP="001469FE">
            <w:pPr>
              <w:pStyle w:val="Compact"/>
              <w:spacing w:before="20" w:after="40" w:line="259" w:lineRule="auto"/>
              <w:jc w:val="both"/>
            </w:pPr>
            <w:r>
              <w:rPr>
                <w:sz w:val="20"/>
              </w:rPr>
              <w:t>Mosaics and fixed points (13.1)</w:t>
            </w:r>
          </w:p>
        </w:tc>
        <w:tc>
          <w:tcPr>
            <w:tcW w:w="1512" w:type="dxa"/>
            <w:shd w:val="clear" w:color="auto" w:fill="F7F8F9"/>
            <w:tcMar>
              <w:top w:w="85" w:type="dxa"/>
              <w:left w:w="85" w:type="dxa"/>
              <w:bottom w:w="85" w:type="dxa"/>
              <w:right w:w="85" w:type="dxa"/>
            </w:tcMar>
            <w:vAlign w:val="center"/>
          </w:tcPr>
          <w:p w14:paraId="4D6B664B" w14:textId="77777777" w:rsidR="006F4521" w:rsidRDefault="00000000" w:rsidP="001469FE">
            <w:pPr>
              <w:pStyle w:val="Compact"/>
              <w:spacing w:before="20" w:after="40" w:line="259" w:lineRule="auto"/>
              <w:jc w:val="both"/>
            </w:pPr>
            <m:oMath>
              <m:sSup>
                <m:sSupPr>
                  <m:ctrlPr>
                    <w:rPr>
                      <w:rFonts w:ascii="Cambria Math" w:hAnsi="Cambria Math"/>
                    </w:rPr>
                  </m:ctrlPr>
                </m:sSupPr>
                <m:e>
                  <m:r>
                    <w:rPr>
                      <w:rFonts w:ascii="Cambria Math" w:hAnsi="Cambria Math"/>
                    </w:rPr>
                    <m:t>2</m:t>
                  </m:r>
                </m:e>
                <m:sup>
                  <m:r>
                    <w:rPr>
                      <w:rFonts w:ascii="Cambria Math" w:hAnsi="Cambria Math"/>
                    </w:rPr>
                    <m:t>10</m:t>
                  </m:r>
                </m:sup>
              </m:sSup>
            </m:oMath>
            <w:r>
              <w:rPr>
                <w:sz w:val="20"/>
              </w:rPr>
              <w:t xml:space="preserve"> signals</w:t>
            </w:r>
          </w:p>
        </w:tc>
        <w:tc>
          <w:tcPr>
            <w:tcW w:w="5098" w:type="dxa"/>
            <w:shd w:val="clear" w:color="auto" w:fill="F7F8F9"/>
            <w:tcMar>
              <w:top w:w="85" w:type="dxa"/>
              <w:left w:w="85" w:type="dxa"/>
              <w:bottom w:w="85" w:type="dxa"/>
              <w:right w:w="85" w:type="dxa"/>
            </w:tcMar>
            <w:vAlign w:val="center"/>
          </w:tcPr>
          <w:p w14:paraId="2C40223D" w14:textId="77777777" w:rsidR="006F4521" w:rsidRDefault="00000000" w:rsidP="001469FE">
            <w:pPr>
              <w:pStyle w:val="Compact"/>
              <w:spacing w:before="20" w:after="40" w:line="259" w:lineRule="auto"/>
              <w:jc w:val="both"/>
            </w:pPr>
            <w:r>
              <w:rPr>
                <w:sz w:val="20"/>
              </w:rPr>
              <w:t>Fixed-point error 0; global fixed points 30</w:t>
            </w:r>
          </w:p>
        </w:tc>
      </w:tr>
      <w:tr w:rsidR="006F4521" w14:paraId="7BC08400" w14:textId="77777777">
        <w:trPr>
          <w:cantSplit/>
        </w:trPr>
        <w:tc>
          <w:tcPr>
            <w:tcW w:w="3384" w:type="dxa"/>
            <w:shd w:val="clear" w:color="auto" w:fill="FFFFFF"/>
            <w:tcMar>
              <w:top w:w="85" w:type="dxa"/>
              <w:left w:w="85" w:type="dxa"/>
              <w:bottom w:w="85" w:type="dxa"/>
              <w:right w:w="85" w:type="dxa"/>
            </w:tcMar>
            <w:vAlign w:val="center"/>
          </w:tcPr>
          <w:p w14:paraId="2A89314E" w14:textId="77777777" w:rsidR="006F4521" w:rsidRDefault="00000000" w:rsidP="001469FE">
            <w:pPr>
              <w:pStyle w:val="Compact"/>
              <w:spacing w:before="20" w:after="40" w:line="259" w:lineRule="auto"/>
              <w:jc w:val="both"/>
            </w:pPr>
            <w:r>
              <w:rPr>
                <w:sz w:val="20"/>
              </w:rPr>
              <w:t>Supplied C# trace against NumPy</w:t>
            </w:r>
          </w:p>
        </w:tc>
        <w:tc>
          <w:tcPr>
            <w:tcW w:w="1512" w:type="dxa"/>
            <w:shd w:val="clear" w:color="auto" w:fill="FFFFFF"/>
            <w:tcMar>
              <w:top w:w="85" w:type="dxa"/>
              <w:left w:w="85" w:type="dxa"/>
              <w:bottom w:w="85" w:type="dxa"/>
              <w:right w:w="85" w:type="dxa"/>
            </w:tcMar>
            <w:vAlign w:val="center"/>
          </w:tcPr>
          <w:p w14:paraId="6C353D53" w14:textId="77777777" w:rsidR="006F4521" w:rsidRDefault="00000000" w:rsidP="001469FE">
            <w:pPr>
              <w:pStyle w:val="Compact"/>
              <w:spacing w:before="20" w:after="40" w:line="259" w:lineRule="auto"/>
              <w:jc w:val="both"/>
            </w:pPr>
            <w:r>
              <w:rPr>
                <w:sz w:val="20"/>
              </w:rPr>
              <w:t>12 lines</w:t>
            </w:r>
          </w:p>
        </w:tc>
        <w:tc>
          <w:tcPr>
            <w:tcW w:w="5098" w:type="dxa"/>
            <w:shd w:val="clear" w:color="auto" w:fill="FFFFFF"/>
            <w:tcMar>
              <w:top w:w="85" w:type="dxa"/>
              <w:left w:w="85" w:type="dxa"/>
              <w:bottom w:w="85" w:type="dxa"/>
              <w:right w:w="85" w:type="dxa"/>
            </w:tcMar>
            <w:vAlign w:val="center"/>
          </w:tcPr>
          <w:p w14:paraId="517E77A3" w14:textId="77777777" w:rsidR="006F4521" w:rsidRDefault="00000000" w:rsidP="001469FE">
            <w:pPr>
              <w:pStyle w:val="Compact"/>
              <w:spacing w:before="20" w:after="40" w:line="259" w:lineRule="auto"/>
              <w:jc w:val="both"/>
            </w:pPr>
            <w:r>
              <w:rPr>
                <w:sz w:val="20"/>
              </w:rPr>
              <w:t xml:space="preserve">Replay difference </w:t>
            </w:r>
            <m:oMath>
              <m:r>
                <w:rPr>
                  <w:rFonts w:ascii="Cambria Math" w:hAnsi="Cambria Math"/>
                </w:rPr>
                <m:t>3.81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rPr>
                <w:sz w:val="20"/>
              </w:rPr>
              <w:t xml:space="preserve"> no fresh compile</w:t>
            </w:r>
          </w:p>
        </w:tc>
      </w:tr>
      <w:tr w:rsidR="006F4521" w14:paraId="61E7FDB8" w14:textId="77777777">
        <w:trPr>
          <w:cantSplit/>
        </w:trPr>
        <w:tc>
          <w:tcPr>
            <w:tcW w:w="3384" w:type="dxa"/>
            <w:shd w:val="clear" w:color="auto" w:fill="F7F8F9"/>
            <w:tcMar>
              <w:top w:w="85" w:type="dxa"/>
              <w:left w:w="85" w:type="dxa"/>
              <w:bottom w:w="85" w:type="dxa"/>
              <w:right w:w="85" w:type="dxa"/>
            </w:tcMar>
            <w:vAlign w:val="center"/>
          </w:tcPr>
          <w:p w14:paraId="2394E166" w14:textId="77777777" w:rsidR="006F4521" w:rsidRDefault="00000000" w:rsidP="001469FE">
            <w:pPr>
              <w:pStyle w:val="Compact"/>
              <w:spacing w:before="20" w:after="40" w:line="259" w:lineRule="auto"/>
              <w:jc w:val="both"/>
            </w:pPr>
            <w:r>
              <w:rPr>
                <w:sz w:val="20"/>
              </w:rPr>
              <w:t>Adaptive innovation law</w:t>
            </w:r>
          </w:p>
        </w:tc>
        <w:tc>
          <w:tcPr>
            <w:tcW w:w="1512" w:type="dxa"/>
            <w:shd w:val="clear" w:color="auto" w:fill="F7F8F9"/>
            <w:tcMar>
              <w:top w:w="85" w:type="dxa"/>
              <w:left w:w="85" w:type="dxa"/>
              <w:bottom w:w="85" w:type="dxa"/>
              <w:right w:w="85" w:type="dxa"/>
            </w:tcMar>
            <w:vAlign w:val="center"/>
          </w:tcPr>
          <w:p w14:paraId="2197C107" w14:textId="77777777" w:rsidR="006F4521" w:rsidRDefault="00000000" w:rsidP="001469FE">
            <w:pPr>
              <w:pStyle w:val="Compact"/>
              <w:spacing w:before="20" w:after="40" w:line="259" w:lineRule="auto"/>
              <w:jc w:val="both"/>
            </w:pPr>
            <w:r>
              <w:rPr>
                <w:sz w:val="20"/>
              </w:rPr>
              <w:t>150,000 draws</w:t>
            </w:r>
          </w:p>
        </w:tc>
        <w:tc>
          <w:tcPr>
            <w:tcW w:w="5098" w:type="dxa"/>
            <w:shd w:val="clear" w:color="auto" w:fill="F7F8F9"/>
            <w:tcMar>
              <w:top w:w="85" w:type="dxa"/>
              <w:left w:w="85" w:type="dxa"/>
              <w:bottom w:w="85" w:type="dxa"/>
              <w:right w:w="85" w:type="dxa"/>
            </w:tcMar>
            <w:vAlign w:val="center"/>
          </w:tcPr>
          <w:p w14:paraId="55D4DB25" w14:textId="77777777" w:rsidR="006F4521" w:rsidRDefault="00000000" w:rsidP="001469FE">
            <w:pPr>
              <w:pStyle w:val="Compact"/>
              <w:spacing w:before="20" w:after="40" w:line="259" w:lineRule="auto"/>
              <w:jc w:val="both"/>
            </w:pPr>
            <w:r>
              <w:rPr>
                <w:sz w:val="20"/>
              </w:rPr>
              <w:t>Predictable variance 0.997932; same-noise adaptation fails</w:t>
            </w:r>
          </w:p>
        </w:tc>
      </w:tr>
      <w:tr w:rsidR="006F4521" w14:paraId="1225B5FA" w14:textId="77777777">
        <w:trPr>
          <w:cantSplit/>
        </w:trPr>
        <w:tc>
          <w:tcPr>
            <w:tcW w:w="3384" w:type="dxa"/>
            <w:shd w:val="clear" w:color="auto" w:fill="FFFFFF"/>
            <w:tcMar>
              <w:top w:w="85" w:type="dxa"/>
              <w:left w:w="85" w:type="dxa"/>
              <w:bottom w:w="85" w:type="dxa"/>
              <w:right w:w="85" w:type="dxa"/>
            </w:tcMar>
            <w:vAlign w:val="center"/>
          </w:tcPr>
          <w:p w14:paraId="1BFD6F89" w14:textId="77777777" w:rsidR="006F4521" w:rsidRDefault="00000000" w:rsidP="001469FE">
            <w:pPr>
              <w:pStyle w:val="Compact"/>
              <w:spacing w:before="20" w:after="40" w:line="259" w:lineRule="auto"/>
              <w:jc w:val="both"/>
            </w:pPr>
            <w:r>
              <w:rPr>
                <w:sz w:val="20"/>
              </w:rPr>
              <w:t>Affine commutation</w:t>
            </w:r>
          </w:p>
        </w:tc>
        <w:tc>
          <w:tcPr>
            <w:tcW w:w="1512" w:type="dxa"/>
            <w:shd w:val="clear" w:color="auto" w:fill="FFFFFF"/>
            <w:tcMar>
              <w:top w:w="85" w:type="dxa"/>
              <w:left w:w="85" w:type="dxa"/>
              <w:bottom w:w="85" w:type="dxa"/>
              <w:right w:w="85" w:type="dxa"/>
            </w:tcMar>
            <w:vAlign w:val="center"/>
          </w:tcPr>
          <w:p w14:paraId="64AC9FA0" w14:textId="77777777" w:rsidR="006F4521" w:rsidRDefault="00000000" w:rsidP="001469FE">
            <w:pPr>
              <w:pStyle w:val="Compact"/>
              <w:spacing w:before="20" w:after="40" w:line="259" w:lineRule="auto"/>
              <w:jc w:val="both"/>
            </w:pPr>
            <w:r>
              <w:rPr>
                <w:sz w:val="20"/>
              </w:rPr>
              <w:t>1 sheaf</w:t>
            </w:r>
          </w:p>
        </w:tc>
        <w:tc>
          <w:tcPr>
            <w:tcW w:w="5098" w:type="dxa"/>
            <w:shd w:val="clear" w:color="auto" w:fill="FFFFFF"/>
            <w:tcMar>
              <w:top w:w="85" w:type="dxa"/>
              <w:left w:w="85" w:type="dxa"/>
              <w:bottom w:w="85" w:type="dxa"/>
              <w:right w:w="85" w:type="dxa"/>
            </w:tcMar>
            <w:vAlign w:val="center"/>
          </w:tcPr>
          <w:p w14:paraId="4D74BA8E" w14:textId="77777777" w:rsidR="006F4521" w:rsidRDefault="00000000" w:rsidP="001469FE">
            <w:pPr>
              <w:pStyle w:val="Compact"/>
              <w:spacing w:before="20" w:after="40" w:line="259" w:lineRule="auto"/>
              <w:jc w:val="both"/>
            </w:pPr>
            <w:r>
              <w:rPr>
                <w:sz w:val="20"/>
              </w:rPr>
              <w:t xml:space="preserve">Gain error </w:t>
            </w:r>
            <m:oMath>
              <m:r>
                <w:rPr>
                  <w:rFonts w:ascii="Cambria Math" w:hAnsi="Cambria Math"/>
                </w:rPr>
                <m:t>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r>
                <m:rPr>
                  <m:nor/>
                </m:rPr>
                <m:t>;</m:t>
              </m:r>
            </m:oMath>
            <w:r>
              <w:rPr>
                <w:sz w:val="20"/>
              </w:rPr>
              <w:t xml:space="preserve"> affine defect 0.016474</w:t>
            </w:r>
          </w:p>
        </w:tc>
      </w:tr>
      <w:tr w:rsidR="006F4521" w14:paraId="59C9403B" w14:textId="77777777">
        <w:trPr>
          <w:cantSplit/>
        </w:trPr>
        <w:tc>
          <w:tcPr>
            <w:tcW w:w="3384" w:type="dxa"/>
            <w:shd w:val="clear" w:color="auto" w:fill="F7F8F9"/>
            <w:tcMar>
              <w:top w:w="85" w:type="dxa"/>
              <w:left w:w="85" w:type="dxa"/>
              <w:bottom w:w="85" w:type="dxa"/>
              <w:right w:w="85" w:type="dxa"/>
            </w:tcMar>
            <w:vAlign w:val="center"/>
          </w:tcPr>
          <w:p w14:paraId="4BC2E9DF" w14:textId="77777777" w:rsidR="006F4521" w:rsidRDefault="00000000" w:rsidP="001469FE">
            <w:pPr>
              <w:pStyle w:val="Compact"/>
              <w:spacing w:before="20" w:after="40" w:line="259" w:lineRule="auto"/>
              <w:jc w:val="both"/>
            </w:pPr>
            <w:r>
              <w:rPr>
                <w:sz w:val="20"/>
              </w:rPr>
              <w:t>Posterior coupling identity</w:t>
            </w:r>
          </w:p>
        </w:tc>
        <w:tc>
          <w:tcPr>
            <w:tcW w:w="1512" w:type="dxa"/>
            <w:shd w:val="clear" w:color="auto" w:fill="F7F8F9"/>
            <w:tcMar>
              <w:top w:w="85" w:type="dxa"/>
              <w:left w:w="85" w:type="dxa"/>
              <w:bottom w:w="85" w:type="dxa"/>
              <w:right w:w="85" w:type="dxa"/>
            </w:tcMar>
            <w:vAlign w:val="center"/>
          </w:tcPr>
          <w:p w14:paraId="0F92F6BE" w14:textId="77777777" w:rsidR="006F4521" w:rsidRDefault="00000000" w:rsidP="001469FE">
            <w:pPr>
              <w:pStyle w:val="Compact"/>
              <w:spacing w:before="20" w:after="40" w:line="259" w:lineRule="auto"/>
              <w:jc w:val="both"/>
            </w:pPr>
            <w:r>
              <w:rPr>
                <w:sz w:val="20"/>
              </w:rPr>
              <w:t>1 discrete model</w:t>
            </w:r>
          </w:p>
        </w:tc>
        <w:tc>
          <w:tcPr>
            <w:tcW w:w="5098" w:type="dxa"/>
            <w:shd w:val="clear" w:color="auto" w:fill="F7F8F9"/>
            <w:tcMar>
              <w:top w:w="85" w:type="dxa"/>
              <w:left w:w="85" w:type="dxa"/>
              <w:bottom w:w="85" w:type="dxa"/>
              <w:right w:w="85" w:type="dxa"/>
            </w:tcMar>
            <w:vAlign w:val="center"/>
          </w:tcPr>
          <w:p w14:paraId="14108BA0" w14:textId="77777777" w:rsidR="006F4521" w:rsidRDefault="00000000" w:rsidP="001469FE">
            <w:pPr>
              <w:pStyle w:val="Compact"/>
              <w:spacing w:before="20" w:after="40" w:line="259" w:lineRule="auto"/>
              <w:jc w:val="both"/>
            </w:pPr>
            <w:r>
              <w:rPr>
                <w:sz w:val="20"/>
              </w:rPr>
              <w:t xml:space="preserve">Score correction error </w:t>
            </w:r>
            <m:oMath>
              <m:r>
                <w:rPr>
                  <w:rFonts w:ascii="Cambria Math" w:hAnsi="Cambria Math"/>
                </w:rPr>
                <m:t>1.69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p>
        </w:tc>
      </w:tr>
      <w:tr w:rsidR="006F4521" w14:paraId="7760193F" w14:textId="77777777">
        <w:trPr>
          <w:cantSplit/>
        </w:trPr>
        <w:tc>
          <w:tcPr>
            <w:tcW w:w="3384" w:type="dxa"/>
            <w:shd w:val="clear" w:color="auto" w:fill="FFFFFF"/>
            <w:tcMar>
              <w:top w:w="85" w:type="dxa"/>
              <w:left w:w="85" w:type="dxa"/>
              <w:bottom w:w="85" w:type="dxa"/>
              <w:right w:w="85" w:type="dxa"/>
            </w:tcMar>
            <w:vAlign w:val="center"/>
          </w:tcPr>
          <w:p w14:paraId="18B1FFBD" w14:textId="77777777" w:rsidR="006F4521" w:rsidRDefault="00000000" w:rsidP="001469FE">
            <w:pPr>
              <w:pStyle w:val="Compact"/>
              <w:spacing w:before="20" w:after="40" w:line="259" w:lineRule="auto"/>
              <w:jc w:val="both"/>
            </w:pPr>
            <w:r>
              <w:rPr>
                <w:sz w:val="20"/>
              </w:rPr>
              <w:t>Ring transfer and enumeration</w:t>
            </w:r>
          </w:p>
        </w:tc>
        <w:tc>
          <w:tcPr>
            <w:tcW w:w="1512" w:type="dxa"/>
            <w:shd w:val="clear" w:color="auto" w:fill="FFFFFF"/>
            <w:tcMar>
              <w:top w:w="85" w:type="dxa"/>
              <w:left w:w="85" w:type="dxa"/>
              <w:bottom w:w="85" w:type="dxa"/>
              <w:right w:w="85" w:type="dxa"/>
            </w:tcMar>
            <w:vAlign w:val="center"/>
          </w:tcPr>
          <w:p w14:paraId="7FACA323" w14:textId="77777777" w:rsidR="006F4521" w:rsidRDefault="00000000" w:rsidP="001469FE">
            <w:pPr>
              <w:pStyle w:val="Compact"/>
              <w:spacing w:before="20" w:after="40" w:line="259" w:lineRule="auto"/>
              <w:jc w:val="both"/>
            </w:pPr>
            <w:r>
              <w:rPr>
                <w:sz w:val="20"/>
              </w:rPr>
              <w:t>40 cases</w:t>
            </w:r>
          </w:p>
        </w:tc>
        <w:tc>
          <w:tcPr>
            <w:tcW w:w="5098" w:type="dxa"/>
            <w:shd w:val="clear" w:color="auto" w:fill="FFFFFF"/>
            <w:tcMar>
              <w:top w:w="85" w:type="dxa"/>
              <w:left w:w="85" w:type="dxa"/>
              <w:bottom w:w="85" w:type="dxa"/>
              <w:right w:w="85" w:type="dxa"/>
            </w:tcMar>
            <w:vAlign w:val="center"/>
          </w:tcPr>
          <w:p w14:paraId="1CFB7FBC" w14:textId="77777777" w:rsidR="006F4521" w:rsidRDefault="00000000" w:rsidP="001469FE">
            <w:pPr>
              <w:pStyle w:val="Compact"/>
              <w:spacing w:before="20" w:after="40" w:line="259" w:lineRule="auto"/>
              <w:jc w:val="both"/>
            </w:pPr>
            <w:r>
              <w:rPr>
                <w:sz w:val="20"/>
              </w:rPr>
              <w:t xml:space="preserve">Posterior error </w:t>
            </w:r>
            <m:oMath>
              <m:r>
                <w:rPr>
                  <w:rFonts w:ascii="Cambria Math" w:hAnsi="Cambria Math"/>
                </w:rPr>
                <m:t>7.77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6F4521" w14:paraId="239D72D4" w14:textId="77777777">
        <w:trPr>
          <w:cantSplit/>
        </w:trPr>
        <w:tc>
          <w:tcPr>
            <w:tcW w:w="3384" w:type="dxa"/>
            <w:shd w:val="clear" w:color="auto" w:fill="F7F8F9"/>
            <w:tcMar>
              <w:top w:w="85" w:type="dxa"/>
              <w:left w:w="85" w:type="dxa"/>
              <w:bottom w:w="85" w:type="dxa"/>
              <w:right w:w="85" w:type="dxa"/>
            </w:tcMar>
            <w:vAlign w:val="center"/>
          </w:tcPr>
          <w:p w14:paraId="3CB590CE" w14:textId="77777777" w:rsidR="006F4521" w:rsidRDefault="00000000" w:rsidP="001469FE">
            <w:pPr>
              <w:pStyle w:val="Compact"/>
              <w:spacing w:before="20" w:after="40" w:line="259" w:lineRule="auto"/>
              <w:jc w:val="both"/>
            </w:pPr>
            <w:r>
              <w:rPr>
                <w:sz w:val="20"/>
              </w:rPr>
              <w:t>Local and global score Jacobians</w:t>
            </w:r>
          </w:p>
        </w:tc>
        <w:tc>
          <w:tcPr>
            <w:tcW w:w="1512" w:type="dxa"/>
            <w:shd w:val="clear" w:color="auto" w:fill="F7F8F9"/>
            <w:tcMar>
              <w:top w:w="85" w:type="dxa"/>
              <w:left w:w="85" w:type="dxa"/>
              <w:bottom w:w="85" w:type="dxa"/>
              <w:right w:w="85" w:type="dxa"/>
            </w:tcMar>
            <w:vAlign w:val="center"/>
          </w:tcPr>
          <w:p w14:paraId="1C80FFB0" w14:textId="77777777" w:rsidR="006F4521" w:rsidRDefault="00000000" w:rsidP="001469FE">
            <w:pPr>
              <w:pStyle w:val="Compact"/>
              <w:spacing w:before="20" w:after="40" w:line="259" w:lineRule="auto"/>
              <w:jc w:val="both"/>
            </w:pPr>
            <w:r>
              <w:rPr>
                <w:sz w:val="20"/>
              </w:rPr>
              <w:t>1 query</w:t>
            </w:r>
          </w:p>
        </w:tc>
        <w:tc>
          <w:tcPr>
            <w:tcW w:w="5098" w:type="dxa"/>
            <w:shd w:val="clear" w:color="auto" w:fill="F7F8F9"/>
            <w:tcMar>
              <w:top w:w="85" w:type="dxa"/>
              <w:left w:w="85" w:type="dxa"/>
              <w:bottom w:w="85" w:type="dxa"/>
              <w:right w:w="85" w:type="dxa"/>
            </w:tcMar>
            <w:vAlign w:val="center"/>
          </w:tcPr>
          <w:p w14:paraId="1BDDB60B" w14:textId="77777777" w:rsidR="006F4521" w:rsidRDefault="00000000" w:rsidP="001469FE">
            <w:pPr>
              <w:pStyle w:val="Compact"/>
              <w:spacing w:before="20" w:after="40" w:line="259" w:lineRule="auto"/>
              <w:jc w:val="both"/>
            </w:pPr>
            <w:r>
              <w:rPr>
                <w:sz w:val="20"/>
              </w:rPr>
              <w:t xml:space="preserve">Local curl 0.152122; global </w:t>
            </w:r>
            <m:oMath>
              <m:r>
                <w:rPr>
                  <w:rFonts w:ascii="Cambria Math" w:hAnsi="Cambria Math"/>
                </w:rPr>
                <m:t>1.39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bl>
    <w:p w14:paraId="6A4AF6A5" w14:textId="77777777" w:rsidR="006F4521" w:rsidRDefault="00000000" w:rsidP="001469FE">
      <w:pPr>
        <w:pStyle w:val="BodyText"/>
        <w:spacing w:before="140"/>
        <w:jc w:val="both"/>
      </w:pPr>
      <w:r>
        <w:t>The chain has 6 local coordinates, 4 compatible coordinates and 2 independent equality constraints. These dimensions verify the fixed example, not a universal compression ratio. The negative sign cycle has compatible dimension 0, illustrating the exact-noise obstruction.</w:t>
      </w:r>
    </w:p>
    <w:p w14:paraId="58E50AA8" w14:textId="77777777" w:rsidR="006F4521" w:rsidRDefault="00000000" w:rsidP="001469FE">
      <w:pPr>
        <w:pStyle w:val="BodyText"/>
        <w:jc w:val="both"/>
      </w:pPr>
      <w:r>
        <w:t xml:space="preserve">The curl counterexample uses the maps and point stated in Proposition 4.2. Its finite-difference values corroborate the analytic strict inequality. For the heat test, the valid Gaussian family has spatial residual range at most </w:t>
      </w:r>
      <m:oMath>
        <m:r>
          <w:rPr>
            <w:rFonts w:ascii="Cambria Math" w:hAnsi="Cambria Math"/>
          </w:rPr>
          <m:t>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on the declared grid, while the invalid family has range from 4 to 20 over the tested times. Both are normalisable at every level.</w:t>
      </w:r>
    </w:p>
    <w:p w14:paraId="65D6AC64" w14:textId="77777777" w:rsidR="006F4521" w:rsidRDefault="00000000" w:rsidP="001469FE">
      <w:pPr>
        <w:pStyle w:val="BodyText"/>
        <w:jc w:val="both"/>
      </w:pPr>
      <w:r>
        <w:t xml:space="preserve">The ambient residual experiment uses independent full-dimensional Gaussian vectors. The intrinsic comparison uses the same vectors projected into </w:t>
      </w:r>
      <m:oMath>
        <m:r>
          <w:rPr>
            <w:rFonts w:ascii="Cambria Math" w:hAnsi="Cambria Math"/>
          </w:rPr>
          <m:t>V</m:t>
        </m:r>
        <m:r>
          <m:rPr>
            <m:nor/>
          </m:rPr>
          <m:t>,</m:t>
        </m:r>
      </m:oMath>
      <w:r>
        <w:t xml:space="preserve"> so it isolates the covariance change. The observed agreement with (15) is a Monte Carlo check, not evidence that intrinsic corruption will generate better samples.</w:t>
      </w:r>
    </w:p>
    <w:p w14:paraId="77A05E9A" w14:textId="77777777" w:rsidR="006F4521" w:rsidRDefault="00000000" w:rsidP="001469FE">
      <w:pPr>
        <w:pStyle w:val="BodyText"/>
        <w:jc w:val="both"/>
      </w:pPr>
      <w:r>
        <w:t>The Gaussian recurrences propagate the model covariance analytically in floating point; they are not Monte Carlo estimates. Correct-score errors fall with refinement. The ill-conditioned constant shortcut requires the eigenmode audit in Section 12.2: its full-matrix output can lose positive semidefiniteness. Mixture, DE, mosaic and adaptive-noise results use fixed-seed simulations. The uniform mosaic mass is an exact support count, while the direct posterior-draw support check is conditional at a fixed query, not an unconditional generation benchmark.</w:t>
      </w:r>
    </w:p>
    <w:p w14:paraId="5E5A37D3" w14:textId="77777777" w:rsidR="006F4521" w:rsidRDefault="00000000" w:rsidP="001469FE">
      <w:pPr>
        <w:pStyle w:val="BodyText"/>
        <w:jc w:val="both"/>
      </w:pPr>
      <w:r>
        <w:t>Version 1 reproduces its numerical payload apart from runtime metadata. The retained Version 2 simulations reproduce their counts; several linear-algebra residuals differ at roundoff in the current runtime. The source retains the supplied result files and records these differences. Current-runtime reruns reproduce the new result files exactly. The Word file contains native equations and is checked for package integrity, internal relationships, equation numbering and rendered layout. These structural checks are not full OOXML schema validation. No neural training, likelihood benchmark or comparative generation benchmark is claimed.</w:t>
      </w:r>
    </w:p>
    <w:p w14:paraId="461C797C" w14:textId="77777777" w:rsidR="006F4521" w:rsidRDefault="00000000" w:rsidP="001469FE">
      <w:pPr>
        <w:pStyle w:val="Heading11"/>
        <w:jc w:val="both"/>
      </w:pPr>
      <w:bookmarkStart w:id="27" w:name="predictions-and-a-staged-test"/>
      <w:bookmarkEnd w:id="26"/>
      <w:r>
        <w:lastRenderedPageBreak/>
        <w:t>16 Predictions and a staged test</w:t>
      </w:r>
    </w:p>
    <w:p w14:paraId="4D6D7019" w14:textId="77777777" w:rsidR="006F4521" w:rsidRDefault="00000000" w:rsidP="001469FE">
      <w:pPr>
        <w:pStyle w:val="FirstParagraph"/>
        <w:jc w:val="both"/>
      </w:pPr>
      <w:r>
        <w:t>The first study should use generated chain-context data with a known joint distribution, explicit train and test combinations, and a deliberately omitted-factor condition. Freeze all splits, budgets, maps and primary endpoints before the confirmatory comparison. Separate data-model quality from numerical sampler accuracy using the analytic reference.</w:t>
      </w:r>
    </w:p>
    <w:p w14:paraId="7A72580E" w14:textId="77777777" w:rsidR="006F4521" w:rsidRDefault="00000000" w:rsidP="001469FE">
      <w:pPr>
        <w:pStyle w:val="BodyText"/>
        <w:jc w:val="both"/>
      </w:pPr>
      <w:r>
        <w:rPr>
          <w:b/>
          <w:bCs/>
        </w:rPr>
        <w:t>H1 — Correct shared structure improves conditional completion.</w:t>
      </w:r>
      <w:r>
        <w:t xml:space="preserve"> Under matched observations and total compute, a calibrated sheaf model has lower held-out completion error than identity-map and shuffled-map controls. The primary endpoint is task error on unseen combinations, with confidence intervals over independent data-generating instances. Reject the predicted advantage if the paired 95 percent interval for control error minus sheaf error is not strictly positive. A benefit from additional information is not evidence for a special sampler.</w:t>
      </w:r>
    </w:p>
    <w:p w14:paraId="0FA8FD49" w14:textId="77777777" w:rsidR="006F4521" w:rsidRDefault="00000000" w:rsidP="001469FE">
      <w:pPr>
        <w:pStyle w:val="BodyText"/>
        <w:jc w:val="both"/>
      </w:pPr>
      <w:r>
        <w:rPr>
          <w:b/>
          <w:bCs/>
        </w:rPr>
        <w:t>H2 — Compatible parameterisation preserves diversity.</w:t>
      </w:r>
      <w:r>
        <w:t xml:space="preserve"> On multimodal data supported on a known compatible space, intrinsic diffusion maintains mode coverage while reducing horizontal violation relative to an ambient baseline. Require noninferiority in a preregistered mode-coverage tolerance as well as the expected residual improvement. Reject the useful-generation claim if compatibility is obtained by losing modes or reducing all states toward a trivial section.</w:t>
      </w:r>
    </w:p>
    <w:p w14:paraId="61099815" w14:textId="77777777" w:rsidR="006F4521" w:rsidRDefault="00000000" w:rsidP="001469FE">
      <w:pPr>
        <w:pStyle w:val="BodyText"/>
        <w:jc w:val="both"/>
      </w:pPr>
      <w:r>
        <w:rPr>
          <w:b/>
          <w:bCs/>
        </w:rPr>
        <w:t>H3 — Score and time consistency predict sampler fidelity.</w:t>
      </w:r>
      <w:r>
        <w:t xml:space="preserve"> On analytic models, precision-weighted and forward-consistent scores reproduce the declared noised distributions more accurately than naive read displacements or independently fitted incompatible energy families at matched integration budgets. Compare empirical moments and a declared distributional distance. Refute the implementation claim if the corrected sampler fails its preregistered tolerance against the analytic reference. This is primarily a correctness test, not a claim about image quality.</w:t>
      </w:r>
    </w:p>
    <w:p w14:paraId="481C512B" w14:textId="77777777" w:rsidR="006F4521" w:rsidRDefault="00000000" w:rsidP="001469FE">
      <w:pPr>
        <w:pStyle w:val="BodyText"/>
        <w:jc w:val="both"/>
      </w:pPr>
      <w:r>
        <w:rPr>
          <w:b/>
          <w:bCs/>
        </w:rPr>
        <w:t>H4 — Correct factors limit false recombination.</w:t>
      </w:r>
      <w:r>
        <w:t xml:space="preserve"> Add a known cross-context dependency absent from the initial sheaf. Predict increased false combinations under the incomplete model and recovery after the correct factor is supplied. Include a matched factor-graph learner. Reject the proposed mechanism advantage if the relevant interaction is absent, or if performance is fully explained by giving one method the missing dependency.</w:t>
      </w:r>
    </w:p>
    <w:p w14:paraId="0162BBE9" w14:textId="77777777" w:rsidR="006F4521" w:rsidRDefault="00000000" w:rsidP="001469FE">
      <w:pPr>
        <w:pStyle w:val="BodyText"/>
        <w:jc w:val="both"/>
      </w:pPr>
      <w:r>
        <w:rPr>
          <w:b/>
          <w:bCs/>
        </w:rPr>
        <w:t>H5 — Noise coupling improves joint batch coverage.</w:t>
      </w:r>
      <w:r>
        <w:t xml:space="preserve"> With a fixed trained denoiser, batches drawn with negatively correlated noise from (33) cover more modes per batch than independent batches, while per-sample fidelity metrics are unchanged within preregistered noninferiority margins. Proposition 11.1 guarantees equality to the baseline sampler marginals under its hypotheses; the prediction concerns the joint coverage gain. Reject it if coverage per batch does not improve at the declared batch size.</w:t>
      </w:r>
    </w:p>
    <w:p w14:paraId="43CF9297" w14:textId="77777777" w:rsidR="006F4521" w:rsidRDefault="00000000" w:rsidP="001469FE">
      <w:pPr>
        <w:pStyle w:val="BodyText"/>
        <w:jc w:val="both"/>
      </w:pPr>
      <w:r>
        <w:rPr>
          <w:b/>
          <w:bCs/>
        </w:rPr>
        <w:t>H6 — Scheduled coupling beats constant coupling for learned scores.</w:t>
      </w:r>
      <w:r>
        <w:t xml:space="preserve"> For a batch that must share interfaces, adding the schedule (38) to learned per-example scores yields lower interface error at matched fidelity than adding </w:t>
      </w:r>
      <m:oMath>
        <m:r>
          <m:rPr>
            <m:sty m:val="p"/>
          </m:rPr>
          <w:rPr>
            <w:rFonts w:ascii="Cambria Math" w:hAnsi="Cambria Math"/>
          </w:rPr>
          <m:t>-</m:t>
        </m:r>
        <m:r>
          <w:rPr>
            <w:rFonts w:ascii="Cambria Math" w:hAnsi="Cambria Math"/>
          </w:rPr>
          <m:t>βLX</m:t>
        </m:r>
      </m:oMath>
      <w:r>
        <w:t xml:space="preserve"> at every level. It should reduce the transient amplification found with constant coupling. Use a synthetic non-Gaussian family with known joint law, and report the gap to the exact coupled sampler. Reject it if the scheduled surrogate is not better than the constant one on the joint distance.</w:t>
      </w:r>
    </w:p>
    <w:p w14:paraId="0D37867F" w14:textId="77777777" w:rsidR="006F4521" w:rsidRDefault="00000000" w:rsidP="001469FE">
      <w:pPr>
        <w:pStyle w:val="BodyText"/>
        <w:jc w:val="both"/>
      </w:pPr>
      <w:r>
        <w:rPr>
          <w:b/>
          <w:bCs/>
        </w:rPr>
        <w:t>H7 — Window width changes the feasible novelty budget.</w:t>
      </w:r>
      <w:r>
        <w:t xml:space="preserve"> In a trained local or convolutional denoiser, the share of outputs that are novel mosaics falls, and the share of training copies rises, as the effective receptive field widens. Gluing failures are detected by a positive window defect. Compare with the analytic local read (44) and the patch-mosaic predictions of [13]. Reject it if novelty does not decrease monotonically with the receptive field at a fixed dataset.</w:t>
      </w:r>
    </w:p>
    <w:p w14:paraId="262F7AB3" w14:textId="77777777" w:rsidR="006F4521" w:rsidRDefault="00000000" w:rsidP="001469FE">
      <w:pPr>
        <w:pStyle w:val="BodyText"/>
        <w:jc w:val="both"/>
      </w:pPr>
      <w:r>
        <w:rPr>
          <w:b/>
          <w:bCs/>
        </w:rPr>
        <w:t>H8 — Calibrated gluing separates support error from sampling error.</w:t>
      </w:r>
      <w:r>
        <w:t xml:space="preserve"> On chain data with known factors, the exact transfer denoiser should recover the declared glued law as its sampler is refined, while the local centre read may retain probability bias even after rejecting defects. Freeze a distributional metric, solver tolerances and </w:t>
      </w:r>
      <w:r>
        <w:lastRenderedPageBreak/>
        <w:t>compute accounting. The theorem predicts the reference law, not a search advantage. Refute an implementation claim if its errors fail to decrease on positive cutoff intervals; test optimisation gains separately against a factor-aware baseline.</w:t>
      </w:r>
    </w:p>
    <w:p w14:paraId="0682E039" w14:textId="77777777" w:rsidR="006F4521" w:rsidRDefault="00000000" w:rsidP="001469FE">
      <w:pPr>
        <w:pStyle w:val="TableCaption"/>
        <w:jc w:val="both"/>
      </w:pPr>
      <w:r>
        <w:rPr>
          <w:b/>
          <w:bCs/>
        </w:rPr>
        <w:t>Table 5.</w:t>
      </w:r>
      <w:r>
        <w:t xml:space="preserve"> Stages of the staged test.</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952"/>
        <w:gridCol w:w="4540"/>
        <w:gridCol w:w="4672"/>
      </w:tblGrid>
      <w:tr w:rsidR="006F4521" w14:paraId="29999E19" w14:textId="77777777">
        <w:trPr>
          <w:cnfStyle w:val="100000000000" w:firstRow="1" w:lastRow="0" w:firstColumn="0" w:lastColumn="0" w:oddVBand="0" w:evenVBand="0" w:oddHBand="0" w:evenHBand="0" w:firstRowFirstColumn="0" w:firstRowLastColumn="0" w:lastRowFirstColumn="0" w:lastRowLastColumn="0"/>
          <w:cantSplit/>
          <w:tblHeader/>
        </w:trPr>
        <w:tc>
          <w:tcPr>
            <w:tcW w:w="936" w:type="dxa"/>
            <w:shd w:val="clear" w:color="auto" w:fill="E7EBEF"/>
            <w:tcMar>
              <w:top w:w="85" w:type="dxa"/>
              <w:left w:w="85" w:type="dxa"/>
              <w:bottom w:w="85" w:type="dxa"/>
              <w:right w:w="85" w:type="dxa"/>
            </w:tcMar>
            <w:vAlign w:val="center"/>
          </w:tcPr>
          <w:p w14:paraId="65E0B136" w14:textId="77777777" w:rsidR="006F4521" w:rsidRDefault="00000000" w:rsidP="001469FE">
            <w:pPr>
              <w:pStyle w:val="Compact"/>
              <w:spacing w:before="20" w:after="40" w:line="259" w:lineRule="auto"/>
              <w:jc w:val="both"/>
            </w:pPr>
            <w:r>
              <w:rPr>
                <w:sz w:val="20"/>
              </w:rPr>
              <w:t>Stage</w:t>
            </w:r>
          </w:p>
        </w:tc>
        <w:tc>
          <w:tcPr>
            <w:tcW w:w="4464" w:type="dxa"/>
            <w:shd w:val="clear" w:color="auto" w:fill="E7EBEF"/>
            <w:tcMar>
              <w:top w:w="85" w:type="dxa"/>
              <w:left w:w="85" w:type="dxa"/>
              <w:bottom w:w="85" w:type="dxa"/>
              <w:right w:w="85" w:type="dxa"/>
            </w:tcMar>
            <w:vAlign w:val="center"/>
          </w:tcPr>
          <w:p w14:paraId="77FB61E5" w14:textId="77777777" w:rsidR="006F4521" w:rsidRDefault="00000000" w:rsidP="001469FE">
            <w:pPr>
              <w:pStyle w:val="Compact"/>
              <w:spacing w:before="20" w:after="40" w:line="259" w:lineRule="auto"/>
              <w:jc w:val="both"/>
            </w:pPr>
            <w:r>
              <w:rPr>
                <w:sz w:val="20"/>
              </w:rPr>
              <w:t>Deliverable</w:t>
            </w:r>
          </w:p>
        </w:tc>
        <w:tc>
          <w:tcPr>
            <w:tcW w:w="4594" w:type="dxa"/>
            <w:shd w:val="clear" w:color="auto" w:fill="E7EBEF"/>
            <w:tcMar>
              <w:top w:w="85" w:type="dxa"/>
              <w:left w:w="85" w:type="dxa"/>
              <w:bottom w:w="85" w:type="dxa"/>
              <w:right w:w="85" w:type="dxa"/>
            </w:tcMar>
            <w:vAlign w:val="center"/>
          </w:tcPr>
          <w:p w14:paraId="01E78302" w14:textId="77777777" w:rsidR="006F4521" w:rsidRDefault="00000000" w:rsidP="001469FE">
            <w:pPr>
              <w:pStyle w:val="Compact"/>
              <w:spacing w:before="20" w:after="40" w:line="259" w:lineRule="auto"/>
              <w:jc w:val="both"/>
            </w:pPr>
            <w:r>
              <w:rPr>
                <w:sz w:val="20"/>
              </w:rPr>
              <w:t>Required evidence</w:t>
            </w:r>
          </w:p>
        </w:tc>
      </w:tr>
      <w:tr w:rsidR="006F4521" w14:paraId="634D0E88" w14:textId="77777777">
        <w:trPr>
          <w:cantSplit/>
        </w:trPr>
        <w:tc>
          <w:tcPr>
            <w:tcW w:w="936" w:type="dxa"/>
            <w:shd w:val="clear" w:color="auto" w:fill="FFFFFF"/>
            <w:tcMar>
              <w:top w:w="85" w:type="dxa"/>
              <w:left w:w="85" w:type="dxa"/>
              <w:bottom w:w="85" w:type="dxa"/>
              <w:right w:w="85" w:type="dxa"/>
            </w:tcMar>
            <w:vAlign w:val="center"/>
          </w:tcPr>
          <w:p w14:paraId="0552EBAC" w14:textId="77777777" w:rsidR="006F4521" w:rsidRDefault="00000000" w:rsidP="001469FE">
            <w:pPr>
              <w:pStyle w:val="Compact"/>
              <w:spacing w:before="20" w:after="40" w:line="259" w:lineRule="auto"/>
              <w:jc w:val="both"/>
            </w:pPr>
            <w:r>
              <w:rPr>
                <w:sz w:val="20"/>
              </w:rPr>
              <w:t>SD0</w:t>
            </w:r>
          </w:p>
        </w:tc>
        <w:tc>
          <w:tcPr>
            <w:tcW w:w="4464" w:type="dxa"/>
            <w:shd w:val="clear" w:color="auto" w:fill="FFFFFF"/>
            <w:tcMar>
              <w:top w:w="85" w:type="dxa"/>
              <w:left w:w="85" w:type="dxa"/>
              <w:bottom w:w="85" w:type="dxa"/>
              <w:right w:w="85" w:type="dxa"/>
            </w:tcMar>
            <w:vAlign w:val="center"/>
          </w:tcPr>
          <w:p w14:paraId="5927CDA5" w14:textId="77777777" w:rsidR="006F4521" w:rsidRDefault="00000000" w:rsidP="001469FE">
            <w:pPr>
              <w:pStyle w:val="Compact"/>
              <w:spacing w:before="20" w:after="40" w:line="259" w:lineRule="auto"/>
              <w:jc w:val="both"/>
            </w:pPr>
            <w:r>
              <w:rPr>
                <w:sz w:val="20"/>
              </w:rPr>
              <w:t>Fixed maps, units, chain data and exact coordinate conversion</w:t>
            </w:r>
          </w:p>
        </w:tc>
        <w:tc>
          <w:tcPr>
            <w:tcW w:w="4594" w:type="dxa"/>
            <w:shd w:val="clear" w:color="auto" w:fill="FFFFFF"/>
            <w:tcMar>
              <w:top w:w="85" w:type="dxa"/>
              <w:left w:w="85" w:type="dxa"/>
              <w:bottom w:w="85" w:type="dxa"/>
              <w:right w:w="85" w:type="dxa"/>
            </w:tcMar>
            <w:vAlign w:val="center"/>
          </w:tcPr>
          <w:p w14:paraId="67091A91" w14:textId="77777777" w:rsidR="006F4521" w:rsidRDefault="00000000" w:rsidP="001469FE">
            <w:pPr>
              <w:pStyle w:val="Compact"/>
              <w:spacing w:before="20" w:after="40" w:line="259" w:lineRule="auto"/>
              <w:jc w:val="both"/>
            </w:pPr>
            <w:r>
              <w:rPr>
                <w:sz w:val="20"/>
              </w:rPr>
              <w:t>Identity and covariance checks pass</w:t>
            </w:r>
          </w:p>
        </w:tc>
      </w:tr>
      <w:tr w:rsidR="006F4521" w14:paraId="678FC0F2" w14:textId="77777777">
        <w:trPr>
          <w:cantSplit/>
        </w:trPr>
        <w:tc>
          <w:tcPr>
            <w:tcW w:w="936" w:type="dxa"/>
            <w:shd w:val="clear" w:color="auto" w:fill="F7F8F9"/>
            <w:tcMar>
              <w:top w:w="85" w:type="dxa"/>
              <w:left w:w="85" w:type="dxa"/>
              <w:bottom w:w="85" w:type="dxa"/>
              <w:right w:w="85" w:type="dxa"/>
            </w:tcMar>
            <w:vAlign w:val="center"/>
          </w:tcPr>
          <w:p w14:paraId="1E3359CA" w14:textId="77777777" w:rsidR="006F4521" w:rsidRDefault="00000000" w:rsidP="001469FE">
            <w:pPr>
              <w:pStyle w:val="Compact"/>
              <w:spacing w:before="20" w:after="40" w:line="259" w:lineRule="auto"/>
              <w:jc w:val="both"/>
            </w:pPr>
            <w:r>
              <w:rPr>
                <w:sz w:val="20"/>
              </w:rPr>
              <w:t>SD1</w:t>
            </w:r>
          </w:p>
        </w:tc>
        <w:tc>
          <w:tcPr>
            <w:tcW w:w="4464" w:type="dxa"/>
            <w:shd w:val="clear" w:color="auto" w:fill="F7F8F9"/>
            <w:tcMar>
              <w:top w:w="85" w:type="dxa"/>
              <w:left w:w="85" w:type="dxa"/>
              <w:bottom w:w="85" w:type="dxa"/>
              <w:right w:w="85" w:type="dxa"/>
            </w:tcMar>
            <w:vAlign w:val="center"/>
          </w:tcPr>
          <w:p w14:paraId="330860D1" w14:textId="77777777" w:rsidR="006F4521" w:rsidRDefault="00000000" w:rsidP="001469FE">
            <w:pPr>
              <w:pStyle w:val="Compact"/>
              <w:spacing w:before="20" w:after="40" w:line="259" w:lineRule="auto"/>
              <w:jc w:val="both"/>
            </w:pPr>
            <w:r>
              <w:rPr>
                <w:sz w:val="20"/>
              </w:rPr>
              <w:t>Analytic conditional Gaussian sampler</w:t>
            </w:r>
          </w:p>
        </w:tc>
        <w:tc>
          <w:tcPr>
            <w:tcW w:w="4594" w:type="dxa"/>
            <w:shd w:val="clear" w:color="auto" w:fill="F7F8F9"/>
            <w:tcMar>
              <w:top w:w="85" w:type="dxa"/>
              <w:left w:w="85" w:type="dxa"/>
              <w:bottom w:w="85" w:type="dxa"/>
              <w:right w:w="85" w:type="dxa"/>
            </w:tcMar>
            <w:vAlign w:val="center"/>
          </w:tcPr>
          <w:p w14:paraId="637701DF" w14:textId="77777777" w:rsidR="006F4521" w:rsidRDefault="00000000" w:rsidP="001469FE">
            <w:pPr>
              <w:pStyle w:val="Compact"/>
              <w:spacing w:before="20" w:after="40" w:line="259" w:lineRule="auto"/>
              <w:jc w:val="both"/>
            </w:pPr>
            <w:r>
              <w:rPr>
                <w:sz w:val="20"/>
              </w:rPr>
              <w:t>Moments and scores agree with the reference</w:t>
            </w:r>
          </w:p>
        </w:tc>
      </w:tr>
      <w:tr w:rsidR="006F4521" w14:paraId="4DB349E2" w14:textId="77777777">
        <w:trPr>
          <w:cantSplit/>
        </w:trPr>
        <w:tc>
          <w:tcPr>
            <w:tcW w:w="936" w:type="dxa"/>
            <w:shd w:val="clear" w:color="auto" w:fill="FFFFFF"/>
            <w:tcMar>
              <w:top w:w="85" w:type="dxa"/>
              <w:left w:w="85" w:type="dxa"/>
              <w:bottom w:w="85" w:type="dxa"/>
              <w:right w:w="85" w:type="dxa"/>
            </w:tcMar>
            <w:vAlign w:val="center"/>
          </w:tcPr>
          <w:p w14:paraId="10E9E433" w14:textId="77777777" w:rsidR="006F4521" w:rsidRDefault="00000000" w:rsidP="001469FE">
            <w:pPr>
              <w:pStyle w:val="Compact"/>
              <w:spacing w:before="20" w:after="40" w:line="259" w:lineRule="auto"/>
              <w:jc w:val="both"/>
            </w:pPr>
            <w:r>
              <w:rPr>
                <w:sz w:val="20"/>
              </w:rPr>
              <w:t>SD2</w:t>
            </w:r>
          </w:p>
        </w:tc>
        <w:tc>
          <w:tcPr>
            <w:tcW w:w="4464" w:type="dxa"/>
            <w:shd w:val="clear" w:color="auto" w:fill="FFFFFF"/>
            <w:tcMar>
              <w:top w:w="85" w:type="dxa"/>
              <w:left w:w="85" w:type="dxa"/>
              <w:bottom w:w="85" w:type="dxa"/>
              <w:right w:w="85" w:type="dxa"/>
            </w:tcMar>
            <w:vAlign w:val="center"/>
          </w:tcPr>
          <w:p w14:paraId="77E43BA9" w14:textId="77777777" w:rsidR="006F4521" w:rsidRDefault="00000000" w:rsidP="001469FE">
            <w:pPr>
              <w:pStyle w:val="Compact"/>
              <w:spacing w:before="20" w:after="40" w:line="259" w:lineRule="auto"/>
              <w:jc w:val="both"/>
            </w:pPr>
            <w:r>
              <w:rPr>
                <w:sz w:val="20"/>
              </w:rPr>
              <w:t>Ambient and intrinsic learned denoisers</w:t>
            </w:r>
          </w:p>
        </w:tc>
        <w:tc>
          <w:tcPr>
            <w:tcW w:w="4594" w:type="dxa"/>
            <w:shd w:val="clear" w:color="auto" w:fill="FFFFFF"/>
            <w:tcMar>
              <w:top w:w="85" w:type="dxa"/>
              <w:left w:w="85" w:type="dxa"/>
              <w:bottom w:w="85" w:type="dxa"/>
              <w:right w:w="85" w:type="dxa"/>
            </w:tcMar>
            <w:vAlign w:val="center"/>
          </w:tcPr>
          <w:p w14:paraId="09D1B902" w14:textId="77777777" w:rsidR="006F4521" w:rsidRDefault="00000000" w:rsidP="001469FE">
            <w:pPr>
              <w:pStyle w:val="Compact"/>
              <w:spacing w:before="20" w:after="40" w:line="259" w:lineRule="auto"/>
              <w:jc w:val="both"/>
            </w:pPr>
            <w:r>
              <w:rPr>
                <w:sz w:val="20"/>
              </w:rPr>
              <w:t>Held-out fidelity and mode coverage reported together</w:t>
            </w:r>
          </w:p>
        </w:tc>
      </w:tr>
      <w:tr w:rsidR="006F4521" w14:paraId="6FF5BBDD" w14:textId="77777777">
        <w:trPr>
          <w:cantSplit/>
        </w:trPr>
        <w:tc>
          <w:tcPr>
            <w:tcW w:w="936" w:type="dxa"/>
            <w:shd w:val="clear" w:color="auto" w:fill="F7F8F9"/>
            <w:tcMar>
              <w:top w:w="85" w:type="dxa"/>
              <w:left w:w="85" w:type="dxa"/>
              <w:bottom w:w="85" w:type="dxa"/>
              <w:right w:w="85" w:type="dxa"/>
            </w:tcMar>
            <w:vAlign w:val="center"/>
          </w:tcPr>
          <w:p w14:paraId="722639DE" w14:textId="77777777" w:rsidR="006F4521" w:rsidRDefault="00000000" w:rsidP="001469FE">
            <w:pPr>
              <w:pStyle w:val="Compact"/>
              <w:spacing w:before="20" w:after="40" w:line="259" w:lineRule="auto"/>
              <w:jc w:val="both"/>
            </w:pPr>
            <w:r>
              <w:rPr>
                <w:sz w:val="20"/>
              </w:rPr>
              <w:t>SD3</w:t>
            </w:r>
          </w:p>
        </w:tc>
        <w:tc>
          <w:tcPr>
            <w:tcW w:w="4464" w:type="dxa"/>
            <w:shd w:val="clear" w:color="auto" w:fill="F7F8F9"/>
            <w:tcMar>
              <w:top w:w="85" w:type="dxa"/>
              <w:left w:w="85" w:type="dxa"/>
              <w:bottom w:w="85" w:type="dxa"/>
              <w:right w:w="85" w:type="dxa"/>
            </w:tcMar>
            <w:vAlign w:val="center"/>
          </w:tcPr>
          <w:p w14:paraId="3F86E086" w14:textId="77777777" w:rsidR="006F4521" w:rsidRDefault="00000000" w:rsidP="001469FE">
            <w:pPr>
              <w:pStyle w:val="Compact"/>
              <w:spacing w:before="20" w:after="40" w:line="259" w:lineRule="auto"/>
              <w:jc w:val="both"/>
            </w:pPr>
            <w:r>
              <w:rPr>
                <w:sz w:val="20"/>
              </w:rPr>
              <w:t>Archive based sheaf sampler and matched controls</w:t>
            </w:r>
          </w:p>
        </w:tc>
        <w:tc>
          <w:tcPr>
            <w:tcW w:w="4594" w:type="dxa"/>
            <w:shd w:val="clear" w:color="auto" w:fill="F7F8F9"/>
            <w:tcMar>
              <w:top w:w="85" w:type="dxa"/>
              <w:left w:w="85" w:type="dxa"/>
              <w:bottom w:w="85" w:type="dxa"/>
              <w:right w:w="85" w:type="dxa"/>
            </w:tcMar>
            <w:vAlign w:val="center"/>
          </w:tcPr>
          <w:p w14:paraId="34605DA8" w14:textId="77777777" w:rsidR="006F4521" w:rsidRDefault="00000000" w:rsidP="001469FE">
            <w:pPr>
              <w:pStyle w:val="Compact"/>
              <w:spacing w:before="20" w:after="40" w:line="259" w:lineRule="auto"/>
              <w:jc w:val="both"/>
            </w:pPr>
            <w:r>
              <w:rPr>
                <w:sz w:val="20"/>
              </w:rPr>
              <w:t>Proposal gains survive equal information and compute</w:t>
            </w:r>
          </w:p>
        </w:tc>
      </w:tr>
      <w:tr w:rsidR="006F4521" w14:paraId="468B8720" w14:textId="77777777">
        <w:trPr>
          <w:cantSplit/>
        </w:trPr>
        <w:tc>
          <w:tcPr>
            <w:tcW w:w="936" w:type="dxa"/>
            <w:shd w:val="clear" w:color="auto" w:fill="FFFFFF"/>
            <w:tcMar>
              <w:top w:w="85" w:type="dxa"/>
              <w:left w:w="85" w:type="dxa"/>
              <w:bottom w:w="85" w:type="dxa"/>
              <w:right w:w="85" w:type="dxa"/>
            </w:tcMar>
            <w:vAlign w:val="center"/>
          </w:tcPr>
          <w:p w14:paraId="4134F237" w14:textId="77777777" w:rsidR="006F4521" w:rsidRDefault="00000000" w:rsidP="001469FE">
            <w:pPr>
              <w:pStyle w:val="Compact"/>
              <w:spacing w:before="20" w:after="40" w:line="259" w:lineRule="auto"/>
              <w:jc w:val="both"/>
            </w:pPr>
            <w:r>
              <w:rPr>
                <w:sz w:val="20"/>
              </w:rPr>
              <w:t>SD4</w:t>
            </w:r>
          </w:p>
        </w:tc>
        <w:tc>
          <w:tcPr>
            <w:tcW w:w="4464" w:type="dxa"/>
            <w:shd w:val="clear" w:color="auto" w:fill="FFFFFF"/>
            <w:tcMar>
              <w:top w:w="85" w:type="dxa"/>
              <w:left w:w="85" w:type="dxa"/>
              <w:bottom w:w="85" w:type="dxa"/>
              <w:right w:w="85" w:type="dxa"/>
            </w:tcMar>
            <w:vAlign w:val="center"/>
          </w:tcPr>
          <w:p w14:paraId="273CF53C" w14:textId="77777777" w:rsidR="006F4521" w:rsidRDefault="00000000" w:rsidP="001469FE">
            <w:pPr>
              <w:pStyle w:val="Compact"/>
              <w:spacing w:before="20" w:after="40" w:line="259" w:lineRule="auto"/>
              <w:jc w:val="both"/>
            </w:pPr>
            <w:r>
              <w:rPr>
                <w:sz w:val="20"/>
              </w:rPr>
              <w:t>Learned maps or nonlinear charts</w:t>
            </w:r>
          </w:p>
        </w:tc>
        <w:tc>
          <w:tcPr>
            <w:tcW w:w="4594" w:type="dxa"/>
            <w:shd w:val="clear" w:color="auto" w:fill="FFFFFF"/>
            <w:tcMar>
              <w:top w:w="85" w:type="dxa"/>
              <w:left w:w="85" w:type="dxa"/>
              <w:bottom w:w="85" w:type="dxa"/>
              <w:right w:w="85" w:type="dxa"/>
            </w:tcMar>
            <w:vAlign w:val="center"/>
          </w:tcPr>
          <w:p w14:paraId="6898BCAF" w14:textId="77777777" w:rsidR="006F4521" w:rsidRDefault="00000000" w:rsidP="001469FE">
            <w:pPr>
              <w:pStyle w:val="Compact"/>
              <w:spacing w:before="20" w:after="40" w:line="259" w:lineRule="auto"/>
              <w:jc w:val="both"/>
            </w:pPr>
            <w:r>
              <w:rPr>
                <w:sz w:val="20"/>
              </w:rPr>
              <w:t>Comparison maps and forward-process changes are validated</w:t>
            </w:r>
          </w:p>
        </w:tc>
      </w:tr>
      <w:tr w:rsidR="006F4521" w14:paraId="16C19BAE" w14:textId="77777777">
        <w:trPr>
          <w:cantSplit/>
        </w:trPr>
        <w:tc>
          <w:tcPr>
            <w:tcW w:w="936" w:type="dxa"/>
            <w:shd w:val="clear" w:color="auto" w:fill="F7F8F9"/>
            <w:tcMar>
              <w:top w:w="85" w:type="dxa"/>
              <w:left w:w="85" w:type="dxa"/>
              <w:bottom w:w="85" w:type="dxa"/>
              <w:right w:w="85" w:type="dxa"/>
            </w:tcMar>
            <w:vAlign w:val="center"/>
          </w:tcPr>
          <w:p w14:paraId="71CBB2A2" w14:textId="77777777" w:rsidR="006F4521" w:rsidRDefault="00000000" w:rsidP="001469FE">
            <w:pPr>
              <w:pStyle w:val="Compact"/>
              <w:spacing w:before="20" w:after="40" w:line="259" w:lineRule="auto"/>
              <w:jc w:val="both"/>
            </w:pPr>
            <w:r>
              <w:rPr>
                <w:sz w:val="20"/>
              </w:rPr>
              <w:t>SD5</w:t>
            </w:r>
          </w:p>
        </w:tc>
        <w:tc>
          <w:tcPr>
            <w:tcW w:w="4464" w:type="dxa"/>
            <w:shd w:val="clear" w:color="auto" w:fill="F7F8F9"/>
            <w:tcMar>
              <w:top w:w="85" w:type="dxa"/>
              <w:left w:w="85" w:type="dxa"/>
              <w:bottom w:w="85" w:type="dxa"/>
              <w:right w:w="85" w:type="dxa"/>
            </w:tcMar>
            <w:vAlign w:val="center"/>
          </w:tcPr>
          <w:p w14:paraId="2E90F327" w14:textId="77777777" w:rsidR="006F4521" w:rsidRDefault="00000000" w:rsidP="001469FE">
            <w:pPr>
              <w:pStyle w:val="Compact"/>
              <w:spacing w:before="20" w:after="40" w:line="259" w:lineRule="auto"/>
              <w:jc w:val="both"/>
            </w:pPr>
            <w:r>
              <w:rPr>
                <w:sz w:val="20"/>
              </w:rPr>
              <w:t>Example-star reference and coupled-noise batches (E, F)</w:t>
            </w:r>
          </w:p>
        </w:tc>
        <w:tc>
          <w:tcPr>
            <w:tcW w:w="4594" w:type="dxa"/>
            <w:shd w:val="clear" w:color="auto" w:fill="F7F8F9"/>
            <w:tcMar>
              <w:top w:w="85" w:type="dxa"/>
              <w:left w:w="85" w:type="dxa"/>
              <w:bottom w:w="85" w:type="dxa"/>
              <w:right w:w="85" w:type="dxa"/>
            </w:tcMar>
            <w:vAlign w:val="center"/>
          </w:tcPr>
          <w:p w14:paraId="09CCF437" w14:textId="77777777" w:rsidR="006F4521" w:rsidRDefault="00000000" w:rsidP="001469FE">
            <w:pPr>
              <w:pStyle w:val="Compact"/>
              <w:spacing w:before="20" w:after="40" w:line="259" w:lineRule="auto"/>
              <w:jc w:val="both"/>
            </w:pPr>
            <w:r>
              <w:rPr>
                <w:sz w:val="20"/>
              </w:rPr>
              <w:t>Memorisation and coverage measured against the exact read</w:t>
            </w:r>
          </w:p>
        </w:tc>
      </w:tr>
      <w:tr w:rsidR="006F4521" w14:paraId="1EC739D9" w14:textId="77777777">
        <w:trPr>
          <w:cantSplit/>
        </w:trPr>
        <w:tc>
          <w:tcPr>
            <w:tcW w:w="936" w:type="dxa"/>
            <w:shd w:val="clear" w:color="auto" w:fill="FFFFFF"/>
            <w:tcMar>
              <w:top w:w="85" w:type="dxa"/>
              <w:left w:w="85" w:type="dxa"/>
              <w:bottom w:w="85" w:type="dxa"/>
              <w:right w:w="85" w:type="dxa"/>
            </w:tcMar>
            <w:vAlign w:val="center"/>
          </w:tcPr>
          <w:p w14:paraId="1C7E1072" w14:textId="77777777" w:rsidR="006F4521" w:rsidRDefault="00000000" w:rsidP="001469FE">
            <w:pPr>
              <w:pStyle w:val="Compact"/>
              <w:spacing w:before="20" w:after="40" w:line="259" w:lineRule="auto"/>
              <w:jc w:val="both"/>
            </w:pPr>
            <w:r>
              <w:rPr>
                <w:sz w:val="20"/>
              </w:rPr>
              <w:t>SD6</w:t>
            </w:r>
          </w:p>
        </w:tc>
        <w:tc>
          <w:tcPr>
            <w:tcW w:w="4464" w:type="dxa"/>
            <w:shd w:val="clear" w:color="auto" w:fill="FFFFFF"/>
            <w:tcMar>
              <w:top w:w="85" w:type="dxa"/>
              <w:left w:w="85" w:type="dxa"/>
              <w:bottom w:w="85" w:type="dxa"/>
              <w:right w:w="85" w:type="dxa"/>
            </w:tcMar>
            <w:vAlign w:val="center"/>
          </w:tcPr>
          <w:p w14:paraId="2B499BAA" w14:textId="77777777" w:rsidR="006F4521" w:rsidRDefault="00000000" w:rsidP="001469FE">
            <w:pPr>
              <w:pStyle w:val="Compact"/>
              <w:spacing w:before="20" w:after="40" w:line="259" w:lineRule="auto"/>
              <w:jc w:val="both"/>
            </w:pPr>
            <w:r>
              <w:rPr>
                <w:sz w:val="20"/>
              </w:rPr>
              <w:t>Coupled-target and local-read samplers (G, H)</w:t>
            </w:r>
          </w:p>
        </w:tc>
        <w:tc>
          <w:tcPr>
            <w:tcW w:w="4594" w:type="dxa"/>
            <w:shd w:val="clear" w:color="auto" w:fill="FFFFFF"/>
            <w:tcMar>
              <w:top w:w="85" w:type="dxa"/>
              <w:left w:w="85" w:type="dxa"/>
              <w:bottom w:w="85" w:type="dxa"/>
              <w:right w:w="85" w:type="dxa"/>
            </w:tcMar>
            <w:vAlign w:val="center"/>
          </w:tcPr>
          <w:p w14:paraId="41E58FB7" w14:textId="77777777" w:rsidR="006F4521" w:rsidRDefault="00000000" w:rsidP="001469FE">
            <w:pPr>
              <w:pStyle w:val="Compact"/>
              <w:spacing w:before="20" w:after="40" w:line="259" w:lineRule="auto"/>
              <w:jc w:val="both"/>
            </w:pPr>
            <w:r>
              <w:rPr>
                <w:sz w:val="20"/>
              </w:rPr>
              <w:t>Interface error, transient conditioning and gluing defect</w:t>
            </w:r>
          </w:p>
        </w:tc>
      </w:tr>
      <w:tr w:rsidR="006F4521" w14:paraId="1AAFFC4E" w14:textId="77777777">
        <w:trPr>
          <w:cantSplit/>
        </w:trPr>
        <w:tc>
          <w:tcPr>
            <w:tcW w:w="936" w:type="dxa"/>
            <w:shd w:val="clear" w:color="auto" w:fill="F7F8F9"/>
            <w:tcMar>
              <w:top w:w="85" w:type="dxa"/>
              <w:left w:w="85" w:type="dxa"/>
              <w:bottom w:w="85" w:type="dxa"/>
              <w:right w:w="85" w:type="dxa"/>
            </w:tcMar>
            <w:vAlign w:val="center"/>
          </w:tcPr>
          <w:p w14:paraId="5C02EF8E" w14:textId="77777777" w:rsidR="006F4521" w:rsidRDefault="00000000" w:rsidP="001469FE">
            <w:pPr>
              <w:pStyle w:val="Compact"/>
              <w:spacing w:before="20" w:after="40" w:line="259" w:lineRule="auto"/>
              <w:jc w:val="both"/>
            </w:pPr>
            <w:r>
              <w:rPr>
                <w:sz w:val="20"/>
              </w:rPr>
              <w:t>SD7</w:t>
            </w:r>
          </w:p>
        </w:tc>
        <w:tc>
          <w:tcPr>
            <w:tcW w:w="4464" w:type="dxa"/>
            <w:shd w:val="clear" w:color="auto" w:fill="F7F8F9"/>
            <w:tcMar>
              <w:top w:w="85" w:type="dxa"/>
              <w:left w:w="85" w:type="dxa"/>
              <w:bottom w:w="85" w:type="dxa"/>
              <w:right w:w="85" w:type="dxa"/>
            </w:tcMar>
            <w:vAlign w:val="center"/>
          </w:tcPr>
          <w:p w14:paraId="77ACFD7D" w14:textId="77777777" w:rsidR="006F4521" w:rsidRDefault="00000000" w:rsidP="001469FE">
            <w:pPr>
              <w:pStyle w:val="Compact"/>
              <w:spacing w:before="20" w:after="40" w:line="259" w:lineRule="auto"/>
              <w:jc w:val="both"/>
            </w:pPr>
            <w:r>
              <w:rPr>
                <w:sz w:val="20"/>
              </w:rPr>
              <w:t>Exact glued target and chain benchmark (I)</w:t>
            </w:r>
          </w:p>
        </w:tc>
        <w:tc>
          <w:tcPr>
            <w:tcW w:w="4594" w:type="dxa"/>
            <w:shd w:val="clear" w:color="auto" w:fill="F7F8F9"/>
            <w:tcMar>
              <w:top w:w="85" w:type="dxa"/>
              <w:left w:w="85" w:type="dxa"/>
              <w:bottom w:w="85" w:type="dxa"/>
              <w:right w:w="85" w:type="dxa"/>
            </w:tcMar>
            <w:vAlign w:val="center"/>
          </w:tcPr>
          <w:p w14:paraId="42859B9F" w14:textId="77777777" w:rsidR="006F4521" w:rsidRDefault="00000000" w:rsidP="001469FE">
            <w:pPr>
              <w:pStyle w:val="Compact"/>
              <w:spacing w:before="20" w:after="40" w:line="259" w:lineRule="auto"/>
              <w:jc w:val="both"/>
            </w:pPr>
            <w:r>
              <w:rPr>
                <w:sz w:val="20"/>
              </w:rPr>
              <w:t>Target fidelity, feasible novelty and cost against factor inference</w:t>
            </w:r>
          </w:p>
        </w:tc>
      </w:tr>
    </w:tbl>
    <w:p w14:paraId="6C6EF222" w14:textId="77777777" w:rsidR="006F4521" w:rsidRDefault="00000000" w:rsidP="001469FE">
      <w:pPr>
        <w:pStyle w:val="BodyText"/>
        <w:spacing w:before="140"/>
        <w:jc w:val="both"/>
      </w:pPr>
      <w:r>
        <w:t>Required controls include ordinary DDPM/DDIM, identity restrictions, an ordinary graph-Laplacian architecture, a dimension-matched latent diffusion, a matched factor-aware learner, and the analytic Gaussian reference. For Families E to I, add independent batches, constant coupling and particle guidance [14] as controls. Do not compare intrinsic diffusion only to a larger ambient model and attribute every efficiency gain to topology. Report map-learning cost, basis cost, retrieval work, solver work, denoising evaluations, persisted parameters and stochastic sample counts.</w:t>
      </w:r>
    </w:p>
    <w:p w14:paraId="774BEC39" w14:textId="77777777" w:rsidR="006F4521" w:rsidRDefault="00000000" w:rsidP="001469FE">
      <w:pPr>
        <w:pStyle w:val="BodyText"/>
        <w:jc w:val="both"/>
      </w:pPr>
      <w:r>
        <w:t>Learning maps by compatibility loss alone permits degenerate zero restrictions. Independently calibrate shared observables, constrain ranks or normalisation where justified, and test out-of-sample transport. Branches representing different contexts remain distinct unless the generative model explicitly specifies transitions or mixtures between them. A router or conditioning variable must be available at inference; an oracle branch label is not a deployable model.</w:t>
      </w:r>
    </w:p>
    <w:p w14:paraId="36B239DF" w14:textId="77777777" w:rsidR="006F4521" w:rsidRDefault="00000000" w:rsidP="001469FE">
      <w:pPr>
        <w:pStyle w:val="Heading11"/>
        <w:jc w:val="both"/>
      </w:pPr>
      <w:bookmarkStart w:id="28" w:name="what-the-construction-establishes"/>
      <w:bookmarkEnd w:id="27"/>
      <w:r>
        <w:t>17 What the construction establishes</w:t>
      </w:r>
    </w:p>
    <w:p w14:paraId="6E6300E4" w14:textId="77777777" w:rsidR="006F4521" w:rsidRDefault="00000000" w:rsidP="001469FE">
      <w:pPr>
        <w:pStyle w:val="FirstParagraph"/>
        <w:jc w:val="both"/>
      </w:pPr>
      <w:r>
        <w:t>The backward route from ASE to DDPM and DDIM is precise at the level of operators. An empirical denoiser is a harmonic example-star read; a deterministic DE step is scaled lazy consensus; DDIM is an ADE recurrence in clean coordinates. These identities distinguish a fixed target from a changing fitness archive. They do not transfer every optimisation claim to generative modelling or every exact read to an exact finite sampler.</w:t>
      </w:r>
    </w:p>
    <w:p w14:paraId="672625B5" w14:textId="77777777" w:rsidR="006F4521" w:rsidRDefault="00000000" w:rsidP="001469FE">
      <w:pPr>
        <w:pStyle w:val="BodyText"/>
        <w:jc w:val="both"/>
      </w:pPr>
      <w:r>
        <w:t>Horizontal structure can enter the record read, noise of a batch, or clean target. Separable baseline copies admit predictable correlated innovations without changing their individual laws. A Gaussian coupled target has a resolvent gain, mean-sensitive affine commutation and an explicitly noised score correction. Constant clean coupling can produce enormous transient amplification; the independent scalar audit corrects the earlier claim of final stochastic divergence.</w:t>
      </w:r>
    </w:p>
    <w:p w14:paraId="3D818CC3" w14:textId="77777777" w:rsidR="006F4521" w:rsidRDefault="00000000" w:rsidP="001469FE">
      <w:pPr>
        <w:pStyle w:val="BodyText"/>
        <w:jc w:val="both"/>
      </w:pPr>
      <w:r>
        <w:lastRenderedPageBreak/>
        <w:t>The main constructive extension makes compatible mosaics the support of a proper clean law. Its Gaussian noised posterior read is integrable and time-consistent, and ring transfer matrices compute it exactly. The toy law admits new compatible combinations because its support is enlarged explicitly. A local centre read instead has a measurable score curl in the counterexample. Both observations strengthen the same design rule: specify the distribution before choosing its reverse step.</w:t>
      </w:r>
    </w:p>
    <w:p w14:paraId="2E01DFEB" w14:textId="77777777" w:rsidR="006F4521" w:rsidRDefault="00000000" w:rsidP="001469FE">
      <w:pPr>
        <w:pStyle w:val="BodyText"/>
        <w:jc w:val="both"/>
      </w:pPr>
      <w:r>
        <w:t>For an optimisation programme, the resulting candidate distribution can propose feasible combinations to be evaluated and added to an archive. Whether it finds better objectives at matched evaluation and compute budgets remains open. The first useful test compares the exact glued reference, local and whole-record reads, and a matched factor-graph method on chain objectives. The sheaf specifies what can agree; probability specifies how often; the vertical solver specifies how accurately that law is sampled.</w:t>
      </w:r>
    </w:p>
    <w:p w14:paraId="18F8145D" w14:textId="77777777" w:rsidR="006F4521" w:rsidRDefault="00000000" w:rsidP="001469FE">
      <w:pPr>
        <w:pStyle w:val="Heading11"/>
        <w:pageBreakBefore/>
        <w:jc w:val="both"/>
      </w:pPr>
      <w:bookmarkStart w:id="29" w:name="references"/>
      <w:bookmarkEnd w:id="28"/>
      <w:r>
        <w:lastRenderedPageBreak/>
        <w:t>References</w:t>
      </w:r>
    </w:p>
    <w:p w14:paraId="61E72E4D" w14:textId="17011414" w:rsidR="00954FA2" w:rsidRDefault="00954FA2" w:rsidP="00954FA2">
      <w:pPr>
        <w:pStyle w:val="Bibliography"/>
        <w:jc w:val="center"/>
      </w:pPr>
      <w:r w:rsidRPr="00954FA2">
        <w:t>https://github.com/debiprasadghosh/ResearchOverFlow/tree/main/October2026/SheafDiffusion</w:t>
      </w:r>
    </w:p>
    <w:p w14:paraId="0031ED09" w14:textId="3A7627F1" w:rsidR="006F4521" w:rsidRDefault="00000000" w:rsidP="001469FE">
      <w:pPr>
        <w:pStyle w:val="Bibliography"/>
        <w:jc w:val="both"/>
      </w:pPr>
      <w:r>
        <w:t xml:space="preserve">[1] Ho, J., Jain, A. and Abbeel, P. (2020). Denoising Diffusion Probabilistic Models. </w:t>
      </w:r>
      <w:r>
        <w:rPr>
          <w:i/>
          <w:iCs/>
        </w:rPr>
        <w:t>Advances in Neural Information Processing Systems</w:t>
      </w:r>
      <w:r>
        <w:t xml:space="preserve"> 33. https://arxiv.org/abs/2006.11239</w:t>
      </w:r>
    </w:p>
    <w:p w14:paraId="165F1D0E" w14:textId="77777777" w:rsidR="006F4521" w:rsidRDefault="00000000" w:rsidP="001469FE">
      <w:pPr>
        <w:pStyle w:val="Bibliography"/>
        <w:jc w:val="both"/>
      </w:pPr>
      <w:r>
        <w:t xml:space="preserve">[2] Song, J., Meng, C. and Ermon, S. (2021). Denoising Diffusion Implicit Models. </w:t>
      </w:r>
      <w:r>
        <w:rPr>
          <w:i/>
          <w:iCs/>
        </w:rPr>
        <w:t>International Conference on Learning Representations</w:t>
      </w:r>
      <w:r>
        <w:t>. arXiv:2010.02502v4. https://arxiv.org/abs/2010.02502v4</w:t>
      </w:r>
    </w:p>
    <w:p w14:paraId="59EA7110" w14:textId="77777777" w:rsidR="006F4521" w:rsidRDefault="00000000" w:rsidP="001469FE">
      <w:pPr>
        <w:pStyle w:val="Bibliography"/>
        <w:jc w:val="both"/>
      </w:pPr>
      <w:r>
        <w:t xml:space="preserve">[3] Song, Y., Sohl-Dickstein, J., Kingma, D. P., Kumar, A., Ermon, S. and Poole, B. (2021). Score-Based Generative Modeling through Stochastic Differential Equations. </w:t>
      </w:r>
      <w:r>
        <w:rPr>
          <w:i/>
          <w:iCs/>
        </w:rPr>
        <w:t>International Conference on Learning Representations</w:t>
      </w:r>
      <w:r>
        <w:t>. https://arxiv.org/abs/2011.13456</w:t>
      </w:r>
    </w:p>
    <w:p w14:paraId="120045E4" w14:textId="77777777" w:rsidR="006F4521" w:rsidRDefault="00000000" w:rsidP="001469FE">
      <w:pPr>
        <w:pStyle w:val="Bibliography"/>
        <w:jc w:val="both"/>
      </w:pPr>
      <w:r>
        <w:t xml:space="preserve">[4] Zhang, Y., Hartl, B., Hazan, H. and Levin, M. (2025). Diffusion Models are Evolutionary Algorithms. </w:t>
      </w:r>
      <w:r>
        <w:rPr>
          <w:i/>
          <w:iCs/>
        </w:rPr>
        <w:t>International Conference on Learning Representations</w:t>
      </w:r>
      <w:r>
        <w:t>. Revised preprint arXiv:2410.02543v3, 9 May 2026. https://arxiv.org/abs/2410.02543v3</w:t>
      </w:r>
    </w:p>
    <w:p w14:paraId="2F860808" w14:textId="77777777" w:rsidR="006F4521" w:rsidRDefault="00000000" w:rsidP="001469FE">
      <w:pPr>
        <w:pStyle w:val="Bibliography"/>
        <w:jc w:val="both"/>
      </w:pPr>
      <w:r>
        <w:t xml:space="preserve">[5] Bodnar, C., Di Giovanni, F., Chamberlain, B. P., Liò, P. and Bronstein, M. M. (2022). Neural Sheaf Diffusion: A Topological Perspective on Heterophily and Oversmoothing in GNNs. </w:t>
      </w:r>
      <w:r>
        <w:rPr>
          <w:i/>
          <w:iCs/>
        </w:rPr>
        <w:t>Advances in Neural Information Processing Systems</w:t>
      </w:r>
      <w:r>
        <w:t xml:space="preserve"> 35. https://arxiv.org/abs/2202.04579</w:t>
      </w:r>
    </w:p>
    <w:p w14:paraId="43EEEA55" w14:textId="77777777" w:rsidR="006F4521" w:rsidRDefault="00000000" w:rsidP="001469FE">
      <w:pPr>
        <w:pStyle w:val="Bibliography"/>
        <w:jc w:val="both"/>
      </w:pPr>
      <w:r>
        <w:t>[6] Bourgerie, R., Girdzijauskas, Š. and Fodor, V. (2026). Deep Neural Sheaf Diffusion. arXiv:2605.19021v2. Accepted at the ICML 2026 Workshop on Graph Foundation Models. https://arxiv.org/abs/2605.19021v2</w:t>
      </w:r>
    </w:p>
    <w:p w14:paraId="3FA08709" w14:textId="77777777" w:rsidR="006F4521" w:rsidRDefault="00000000" w:rsidP="001469FE">
      <w:pPr>
        <w:pStyle w:val="Bibliography"/>
        <w:jc w:val="both"/>
      </w:pPr>
      <w:r>
        <w:t>[7] Hu, C.-S. (2026). A Sheaf-Theoretic and Topological Perspective on Complex Network Modeling and Attention Mechanisms in Graph Neural Models. arXiv:2601.21207v4. AAAI 2026 Workshop on Mathematical Foundations of AI. https://arxiv.org/abs/2601.21207v4</w:t>
      </w:r>
    </w:p>
    <w:p w14:paraId="0C693B0A" w14:textId="77777777" w:rsidR="006F4521" w:rsidRDefault="00000000" w:rsidP="001469FE">
      <w:pPr>
        <w:pStyle w:val="Bibliography"/>
        <w:jc w:val="both"/>
      </w:pPr>
      <w:r>
        <w:t>[8] Ghosh, D. P. (2026). Autoregressive Sheaf Evolution. Conversion proposal. Project manuscript.</w:t>
      </w:r>
    </w:p>
    <w:p w14:paraId="3C0AAF26" w14:textId="77777777" w:rsidR="006F4521" w:rsidRDefault="00000000" w:rsidP="001469FE">
      <w:pPr>
        <w:pStyle w:val="Bibliography"/>
        <w:jc w:val="both"/>
      </w:pPr>
      <w:r>
        <w:t>[9] Ghosh, D. P. (2026). Horizontally Topological, Vertically Algebraic. ASE Part I. Project manuscript.</w:t>
      </w:r>
    </w:p>
    <w:p w14:paraId="00EE0758" w14:textId="77777777" w:rsidR="006F4521" w:rsidRDefault="00000000" w:rsidP="001469FE">
      <w:pPr>
        <w:pStyle w:val="Bibliography"/>
        <w:jc w:val="both"/>
      </w:pPr>
      <w:r>
        <w:t>[10] Ghosh, D. P. (2026). The Horizontal Layer. ASE Part II. Project manuscript.</w:t>
      </w:r>
    </w:p>
    <w:p w14:paraId="469C79D5" w14:textId="77777777" w:rsidR="006F4521" w:rsidRDefault="00000000" w:rsidP="001469FE">
      <w:pPr>
        <w:pStyle w:val="Bibliography"/>
        <w:jc w:val="both"/>
      </w:pPr>
      <w:r>
        <w:t>[11] Ghosh, D. P. (2026). Autoregressive Sheaf Evolution for Memory Consolidation. Version 3, 18 October 2026. Project manuscript.</w:t>
      </w:r>
    </w:p>
    <w:p w14:paraId="7BFAC96D" w14:textId="77777777" w:rsidR="006F4521" w:rsidRDefault="00000000" w:rsidP="001469FE">
      <w:pPr>
        <w:pStyle w:val="Bibliography"/>
        <w:jc w:val="both"/>
      </w:pPr>
      <w:r>
        <w:t>[12] Ghosh, D. P. (2026). The Vertical Stack. ASE Part III: the token recurrence, tangent dynamics and persistence across layers. 18 October 2026. Project manuscript.</w:t>
      </w:r>
    </w:p>
    <w:p w14:paraId="5F0E593A" w14:textId="77777777" w:rsidR="006F4521" w:rsidRDefault="00000000" w:rsidP="001469FE">
      <w:pPr>
        <w:pStyle w:val="Bibliography"/>
        <w:jc w:val="both"/>
      </w:pPr>
      <w:r>
        <w:t xml:space="preserve">[13] Kamb, M. and Ganguli, S. (2025). An analytic theory of creativity in convolutional diffusion models. </w:t>
      </w:r>
      <w:r>
        <w:rPr>
          <w:i/>
          <w:iCs/>
        </w:rPr>
        <w:t>International Conference on Machine Learning</w:t>
      </w:r>
      <w:r>
        <w:t>. arXiv:2412.20292. https://arxiv.org/abs/2412.20292</w:t>
      </w:r>
    </w:p>
    <w:p w14:paraId="4481DF03" w14:textId="77777777" w:rsidR="006F4521" w:rsidRDefault="00000000" w:rsidP="001469FE">
      <w:pPr>
        <w:pStyle w:val="Bibliography"/>
        <w:jc w:val="both"/>
      </w:pPr>
      <w:r>
        <w:t xml:space="preserve">[14] Corso, G., Xu, Y., De Bortoli, V., Barzilay, R. and Jaakkola, T. (2024). Particle Guidance: non-I.I.D. Diverse Sampling with Diffusion Models. </w:t>
      </w:r>
      <w:r>
        <w:rPr>
          <w:i/>
          <w:iCs/>
        </w:rPr>
        <w:t>International Conference on Learning Representations</w:t>
      </w:r>
      <w:r>
        <w:t>. arXiv:2310.13102. https://arxiv.org/abs/2310.13102</w:t>
      </w:r>
    </w:p>
    <w:p w14:paraId="455540DE" w14:textId="77777777" w:rsidR="006F4521" w:rsidRDefault="00000000" w:rsidP="001469FE">
      <w:pPr>
        <w:pStyle w:val="Bibliography"/>
        <w:jc w:val="both"/>
      </w:pPr>
      <w:r>
        <w:t xml:space="preserve">[15] Gu, X., Du, C., Pang, T., Li, C., Lin, M. and Wang, Y. (2025). On Memorization in Diffusion Models. </w:t>
      </w:r>
      <w:r>
        <w:rPr>
          <w:i/>
          <w:iCs/>
        </w:rPr>
        <w:t>Transactions on Machine Learning Research</w:t>
      </w:r>
      <w:r>
        <w:t>. arXiv:2310.02664. https://arxiv.org/abs/2310.02664</w:t>
      </w:r>
    </w:p>
    <w:p w14:paraId="72A66920" w14:textId="77777777" w:rsidR="006F4521" w:rsidRDefault="00000000" w:rsidP="001469FE">
      <w:pPr>
        <w:pStyle w:val="Bibliography"/>
        <w:jc w:val="both"/>
      </w:pPr>
      <w:r>
        <w:t xml:space="preserve">[16] Seneta, E. (2006). </w:t>
      </w:r>
      <w:r>
        <w:rPr>
          <w:i/>
          <w:iCs/>
        </w:rPr>
        <w:t>Non-negative Matrices and Markov Chains</w:t>
      </w:r>
      <w:r>
        <w:t>. Revised printing. Springer Series in Statistics. Springer, New York.</w:t>
      </w:r>
    </w:p>
    <w:p w14:paraId="751BE0B7" w14:textId="77777777" w:rsidR="006F4521" w:rsidRDefault="00000000" w:rsidP="001469FE">
      <w:pPr>
        <w:pStyle w:val="Bibliography"/>
        <w:jc w:val="both"/>
      </w:pPr>
      <w:r>
        <w:t xml:space="preserve">[17] Hansen, J. and Ghrist, R. (2019). Toward a spectral theory of cellular sheaves. </w:t>
      </w:r>
      <w:r>
        <w:rPr>
          <w:i/>
          <w:iCs/>
        </w:rPr>
        <w:t>Journal of Applied and Computational Topology</w:t>
      </w:r>
      <w:r>
        <w:t xml:space="preserve"> 3, 315–358. https://arxiv.org/abs/1808.01513</w:t>
      </w:r>
    </w:p>
    <w:p w14:paraId="4988C27E" w14:textId="77777777" w:rsidR="006F4521" w:rsidRDefault="00000000" w:rsidP="001469FE">
      <w:pPr>
        <w:pStyle w:val="Bibliography"/>
        <w:jc w:val="both"/>
      </w:pPr>
      <w:r>
        <w:t xml:space="preserve">[18] Kschischang, F. R., Frey, B. J. and Loeliger, H.-A. (2001). Factor graphs and the sum-product algorithm. </w:t>
      </w:r>
      <w:r>
        <w:rPr>
          <w:i/>
          <w:iCs/>
        </w:rPr>
        <w:t>IEEE Transactions on Information Theory</w:t>
      </w:r>
      <w:r>
        <w:t xml:space="preserve"> 47(2), 498–519. https://doi.org/10.1109/18.910572</w:t>
      </w:r>
    </w:p>
    <w:p w14:paraId="1E9A38E9" w14:textId="45A599D5" w:rsidR="006F4521" w:rsidRDefault="00000000" w:rsidP="001469FE">
      <w:pPr>
        <w:pStyle w:val="Heading11"/>
        <w:jc w:val="both"/>
      </w:pPr>
      <w:bookmarkStart w:id="30" w:name="appendix-a-an-immutable-c-sharp-kernel"/>
      <w:bookmarkEnd w:id="29"/>
      <w:r>
        <w:t xml:space="preserve">Appendix A An </w:t>
      </w:r>
      <w:r w:rsidR="00F3614A">
        <w:t>Immutable</w:t>
      </w:r>
      <w:r>
        <w:t xml:space="preserve"> C sharp kernel</w:t>
      </w:r>
    </w:p>
    <w:p w14:paraId="1D861405" w14:textId="77777777" w:rsidR="006F4521" w:rsidRDefault="00000000" w:rsidP="001469FE">
      <w:pPr>
        <w:pStyle w:val="FirstParagraph"/>
        <w:jc w:val="both"/>
      </w:pPr>
      <w:r>
        <w:t xml:space="preserve">The kernel below implements the example-star read (26), the DDIM step (4), the DE step of Theorem 10.4, the horizontal reach, the local read (44), the coupled denoiser (36) and the schedule (38). It uses immutable records, </w:t>
      </w:r>
      <w:r>
        <w:rPr>
          <w:rStyle w:val="VerbatimChar"/>
        </w:rPr>
        <w:lastRenderedPageBreak/>
        <w:t>ImmutableArray&lt;double&gt;</w:t>
      </w:r>
      <w:r>
        <w:t xml:space="preserve"> vectors and pure static functions; the Cholesky solve works on a private copy. The supplied validation trace contains 12 lines on fixed inputs; an independent NumPy implementation recomputes every line. This revision replays that trace because the current runtime has no .NET executable. It does not claim a fresh compilation. The source retains a separate fresh-build mode for an environment with .NET. The NumPy coupled denoiser uses the covariance form (21), not the resolvent form (36), so the comparison also checks Theorem 12.1. The schedule is recomputed from the difference of precisions, not from (38).</w:t>
      </w:r>
    </w:p>
    <w:p w14:paraId="3BBAC155" w14:textId="77777777" w:rsidR="006F4521" w:rsidRDefault="00000000" w:rsidP="00DF5A4F">
      <w:pPr>
        <w:pStyle w:val="SourceCode"/>
        <w:spacing w:after="0"/>
      </w:pPr>
      <w:r>
        <w:rPr>
          <w:rStyle w:val="VerbatimChar"/>
          <w:rFonts w:ascii="Liberation Mono" w:hAnsi="Liberation Mono"/>
          <w:sz w:val="15"/>
        </w:rPr>
        <w:t>// Sheaf-structured diffusion, V2 reference kernel: the among-example horizontal.</w:t>
      </w:r>
      <w:r>
        <w:rPr>
          <w:rFonts w:ascii="Liberation Mono" w:hAnsi="Liberation Mono"/>
        </w:rPr>
        <w:br/>
      </w:r>
      <w:r>
        <w:rPr>
          <w:rStyle w:val="VerbatimChar"/>
          <w:rFonts w:ascii="Liberation Mono" w:hAnsi="Liberation Mono"/>
          <w:sz w:val="15"/>
        </w:rPr>
        <w:t>// Immutable values and pure static functions; a private copy is used inside</w:t>
      </w:r>
      <w:r>
        <w:rPr>
          <w:rFonts w:ascii="Liberation Mono" w:hAnsi="Liberation Mono"/>
        </w:rPr>
        <w:br/>
      </w:r>
      <w:r>
        <w:rPr>
          <w:rStyle w:val="VerbatimChar"/>
          <w:rFonts w:ascii="Liberation Mono" w:hAnsi="Liberation Mono"/>
          <w:sz w:val="15"/>
        </w:rPr>
        <w:t>// the Cholesky solve.</w:t>
      </w:r>
      <w:r>
        <w:rPr>
          <w:rFonts w:ascii="Liberation Mono" w:hAnsi="Liberation Mono"/>
        </w:rPr>
        <w:br/>
      </w:r>
      <w:r>
        <w:rPr>
          <w:rStyle w:val="VerbatimChar"/>
          <w:rFonts w:ascii="Liberation Mono" w:hAnsi="Liberation Mono"/>
          <w:sz w:val="15"/>
        </w:rPr>
        <w:t>using System;</w:t>
      </w:r>
      <w:r>
        <w:rPr>
          <w:rFonts w:ascii="Liberation Mono" w:hAnsi="Liberation Mono"/>
        </w:rPr>
        <w:br/>
      </w:r>
      <w:r>
        <w:rPr>
          <w:rStyle w:val="VerbatimChar"/>
          <w:rFonts w:ascii="Liberation Mono" w:hAnsi="Liberation Mono"/>
          <w:sz w:val="15"/>
        </w:rPr>
        <w:t>using System.Collections.Immutable;</w:t>
      </w:r>
      <w:r>
        <w:rPr>
          <w:rFonts w:ascii="Liberation Mono" w:hAnsi="Liberation Mono"/>
        </w:rPr>
        <w:br/>
      </w:r>
      <w:r>
        <w:rPr>
          <w:rStyle w:val="VerbatimChar"/>
          <w:rFonts w:ascii="Liberation Mono" w:hAnsi="Liberation Mono"/>
          <w:sz w:val="15"/>
        </w:rPr>
        <w:t>using System.Linq;</w:t>
      </w:r>
      <w:r>
        <w:rPr>
          <w:rFonts w:ascii="Liberation Mono" w:hAnsi="Liberation Mono"/>
        </w:rPr>
        <w:br/>
      </w:r>
      <w:r>
        <w:rPr>
          <w:rStyle w:val="VerbatimChar"/>
          <w:rFonts w:ascii="Liberation Mono" w:hAnsi="Liberation Mono"/>
          <w:sz w:val="15"/>
        </w:rPr>
        <w:t>using Vec = System.Collections.Immutable.ImmutableArray&lt;double&gt;;</w:t>
      </w:r>
      <w:r>
        <w:rPr>
          <w:rFonts w:ascii="Liberation Mono" w:hAnsi="Liberation Mono"/>
        </w:rPr>
        <w:br/>
      </w:r>
      <w:r>
        <w:rPr>
          <w:rFonts w:ascii="Liberation Mono" w:hAnsi="Liberation Mono"/>
        </w:rPr>
        <w:br/>
      </w:r>
      <w:r>
        <w:rPr>
          <w:rStyle w:val="VerbatimChar"/>
          <w:rFonts w:ascii="Liberation Mono" w:hAnsi="Liberation Mono"/>
          <w:sz w:val="15"/>
        </w:rPr>
        <w:t>namespace SheafDiffusion;</w:t>
      </w:r>
      <w:r>
        <w:rPr>
          <w:rFonts w:ascii="Liberation Mono" w:hAnsi="Liberation Mono"/>
        </w:rPr>
        <w:br/>
      </w:r>
      <w:r>
        <w:rPr>
          <w:rFonts w:ascii="Liberation Mono" w:hAnsi="Liberation Mono"/>
        </w:rPr>
        <w:br/>
      </w:r>
      <w:r>
        <w:rPr>
          <w:rStyle w:val="VerbatimChar"/>
          <w:rFonts w:ascii="Liberation Mono" w:hAnsi="Liberation Mono"/>
          <w:sz w:val="15"/>
        </w:rPr>
        <w:t>/// &lt;summary&gt;One point of a variance-preserving schedule, a^2 + s^2 = 1.&lt;/summary&gt;</w:t>
      </w:r>
      <w:r>
        <w:rPr>
          <w:rFonts w:ascii="Liberation Mono" w:hAnsi="Liberation Mono"/>
        </w:rPr>
        <w:br/>
      </w:r>
      <w:r>
        <w:rPr>
          <w:rStyle w:val="VerbatimChar"/>
          <w:rFonts w:ascii="Liberation Mono" w:hAnsi="Liberation Mono"/>
          <w:sz w:val="15"/>
        </w:rPr>
        <w:t>public sealed record Level(double A, double S);</w:t>
      </w:r>
      <w:r>
        <w:rPr>
          <w:rFonts w:ascii="Liberation Mono" w:hAnsi="Liberation Mono"/>
        </w:rPr>
        <w:br/>
      </w:r>
      <w:r>
        <w:rPr>
          <w:rFonts w:ascii="Liberation Mono" w:hAnsi="Liberation Mono"/>
        </w:rPr>
        <w:br/>
      </w:r>
      <w:r>
        <w:rPr>
          <w:rStyle w:val="VerbatimChar"/>
          <w:rFonts w:ascii="Liberation Mono" w:hAnsi="Liberation Mono"/>
          <w:sz w:val="15"/>
        </w:rPr>
        <w:t>/// &lt;summary&gt;Records y_i with log prior weights: the leaves of the example</w:t>
      </w:r>
      <w:r>
        <w:rPr>
          <w:rFonts w:ascii="Liberation Mono" w:hAnsi="Liberation Mono"/>
        </w:rPr>
        <w:br/>
      </w:r>
      <w:r>
        <w:rPr>
          <w:rStyle w:val="VerbatimChar"/>
          <w:rFonts w:ascii="Liberation Mono" w:hAnsi="Liberation Mono"/>
          <w:sz w:val="15"/>
        </w:rPr>
        <w:t>/// star at every noise level.&lt;/summary&gt;</w:t>
      </w:r>
      <w:r>
        <w:rPr>
          <w:rFonts w:ascii="Liberation Mono" w:hAnsi="Liberation Mono"/>
        </w:rPr>
        <w:br/>
      </w:r>
      <w:r>
        <w:rPr>
          <w:rStyle w:val="VerbatimChar"/>
          <w:rFonts w:ascii="Liberation Mono" w:hAnsi="Liberation Mono"/>
          <w:sz w:val="15"/>
        </w:rPr>
        <w:t>public sealed record Archive(ImmutableArray&lt;Vec&gt; Records, Vec LogWeights);</w:t>
      </w:r>
      <w:r>
        <w:rPr>
          <w:rFonts w:ascii="Liberation Mono" w:hAnsi="Liberation Mono"/>
        </w:rPr>
        <w:br/>
      </w:r>
      <w:r>
        <w:rPr>
          <w:rFonts w:ascii="Liberation Mono" w:hAnsi="Liberation Mono"/>
        </w:rPr>
        <w:br/>
      </w:r>
      <w:r>
        <w:rPr>
          <w:rStyle w:val="VerbatimChar"/>
          <w:rFonts w:ascii="Liberation Mono" w:hAnsi="Liberation Mono"/>
          <w:sz w:val="15"/>
        </w:rPr>
        <w:t>/// &lt;summary&gt;A read: the posterior mean and the weights on the records.&lt;/summary&gt;</w:t>
      </w:r>
      <w:r>
        <w:rPr>
          <w:rFonts w:ascii="Liberation Mono" w:hAnsi="Liberation Mono"/>
        </w:rPr>
        <w:br/>
      </w:r>
      <w:r>
        <w:rPr>
          <w:rStyle w:val="VerbatimChar"/>
          <w:rFonts w:ascii="Liberation Mono" w:hAnsi="Liberation Mono"/>
          <w:sz w:val="15"/>
        </w:rPr>
        <w:t>public sealed record Read(Vec Mean, Vec Weights);</w:t>
      </w:r>
      <w:r>
        <w:rPr>
          <w:rFonts w:ascii="Liberation Mono" w:hAnsi="Liberation Mono"/>
        </w:rPr>
        <w:br/>
      </w:r>
      <w:r>
        <w:rPr>
          <w:rFonts w:ascii="Liberation Mono" w:hAnsi="Liberation Mono"/>
        </w:rPr>
        <w:br/>
      </w:r>
      <w:r>
        <w:rPr>
          <w:rStyle w:val="VerbatimChar"/>
          <w:rFonts w:ascii="Liberation Mono" w:hAnsi="Liberation Mono"/>
          <w:sz w:val="15"/>
        </w:rPr>
        <w:t>public static class ExampleSheaf</w:t>
      </w:r>
      <w:r>
        <w:rPr>
          <w:rFonts w:ascii="Liberation Mono" w:hAnsi="Liberation Mono"/>
        </w:rPr>
        <w:br/>
      </w:r>
      <w:r>
        <w:rPr>
          <w:rStyle w:val="VerbatimChar"/>
          <w:rFonts w:ascii="Liberation Mono" w:hAnsi="Liberation Mono"/>
          <w:sz w:val="15"/>
        </w:rPr>
        <w:t>{</w:t>
      </w:r>
      <w:r>
        <w:rPr>
          <w:rFonts w:ascii="Liberation Mono" w:hAnsi="Liberation Mono"/>
        </w:rPr>
        <w:br/>
      </w:r>
      <w:r>
        <w:rPr>
          <w:rStyle w:val="VerbatimChar"/>
          <w:rFonts w:ascii="Liberation Mono" w:hAnsi="Liberation Mono"/>
          <w:sz w:val="15"/>
        </w:rPr>
        <w:t xml:space="preserve">    static double Sq(Vec u, Vec v, double a) =&gt;</w:t>
      </w:r>
      <w:r>
        <w:rPr>
          <w:rFonts w:ascii="Liberation Mono" w:hAnsi="Liberation Mono"/>
        </w:rPr>
        <w:br/>
      </w:r>
      <w:r>
        <w:rPr>
          <w:rStyle w:val="VerbatimChar"/>
          <w:rFonts w:ascii="Liberation Mono" w:hAnsi="Liberation Mono"/>
          <w:sz w:val="15"/>
        </w:rPr>
        <w:t xml:space="preserve">        u.Zip(v, (p, q) =&gt; (p - a * q) * (p - a * q)).Sum();</w:t>
      </w:r>
      <w:r>
        <w:rPr>
          <w:rFonts w:ascii="Liberation Mono" w:hAnsi="Liberation Mono"/>
        </w:rPr>
        <w:br/>
      </w:r>
      <w:r>
        <w:rPr>
          <w:rFonts w:ascii="Liberation Mono" w:hAnsi="Liberation Mono"/>
        </w:rPr>
        <w:br/>
      </w:r>
      <w:r>
        <w:rPr>
          <w:rStyle w:val="VerbatimChar"/>
          <w:rFonts w:ascii="Liberation Mono" w:hAnsi="Liberation Mono"/>
          <w:sz w:val="15"/>
        </w:rPr>
        <w:t xml:space="preserve">    static Vec Softmax(Vec logits)</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top = logits.Max();</w:t>
      </w:r>
      <w:r>
        <w:rPr>
          <w:rFonts w:ascii="Liberation Mono" w:hAnsi="Liberation Mono"/>
        </w:rPr>
        <w:br/>
      </w:r>
      <w:r>
        <w:rPr>
          <w:rStyle w:val="VerbatimChar"/>
          <w:rFonts w:ascii="Liberation Mono" w:hAnsi="Liberation Mono"/>
          <w:sz w:val="15"/>
        </w:rPr>
        <w:t xml:space="preserve">        var e = logits.Select(v =&gt; Math.Exp(v - top)).ToImmutableArray();</w:t>
      </w:r>
      <w:r>
        <w:rPr>
          <w:rFonts w:ascii="Liberation Mono" w:hAnsi="Liberation Mono"/>
        </w:rPr>
        <w:br/>
      </w:r>
      <w:r>
        <w:rPr>
          <w:rStyle w:val="VerbatimChar"/>
          <w:rFonts w:ascii="Liberation Mono" w:hAnsi="Liberation Mono"/>
          <w:sz w:val="15"/>
        </w:rPr>
        <w:t xml:space="preserve">        double z = e.Sum();</w:t>
      </w:r>
      <w:r>
        <w:rPr>
          <w:rFonts w:ascii="Liberation Mono" w:hAnsi="Liberation Mono"/>
        </w:rPr>
        <w:br/>
      </w:r>
      <w:r>
        <w:rPr>
          <w:rStyle w:val="VerbatimChar"/>
          <w:rFonts w:ascii="Liberation Mono" w:hAnsi="Liberation Mono"/>
          <w:sz w:val="15"/>
        </w:rPr>
        <w:t xml:space="preserve">        return e.Select(v =&gt; v / z).ToImmutableArray();</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static Vec Axpy(double a, Vec x, double b, Vec y) =&gt;</w:t>
      </w:r>
      <w:r>
        <w:rPr>
          <w:rFonts w:ascii="Liberation Mono" w:hAnsi="Liberation Mono"/>
        </w:rPr>
        <w:br/>
      </w:r>
      <w:r>
        <w:rPr>
          <w:rStyle w:val="VerbatimChar"/>
          <w:rFonts w:ascii="Liberation Mono" w:hAnsi="Liberation Mono"/>
          <w:sz w:val="15"/>
        </w:rPr>
        <w:t xml:space="preserve">        x.Zip(y, (p, q) =&gt; a * p + b * q).ToImmutableArray();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&lt;summary&gt;Example-star read (26): posterior mean of x0 given x_t = x</w:t>
      </w:r>
      <w:r>
        <w:rPr>
          <w:rFonts w:ascii="Liberation Mono" w:hAnsi="Liberation Mono"/>
        </w:rPr>
        <w:br/>
      </w:r>
      <w:r>
        <w:rPr>
          <w:rStyle w:val="VerbatimChar"/>
          <w:rFonts w:ascii="Liberation Mono" w:hAnsi="Liberation Mono"/>
          <w:sz w:val="15"/>
        </w:rPr>
        <w:t xml:space="preserve">    /// for the empirical measure of the archive.&lt;/summary&gt;</w:t>
      </w:r>
      <w:r>
        <w:rPr>
          <w:rFonts w:ascii="Liberation Mono" w:hAnsi="Liberation Mono"/>
        </w:rPr>
        <w:br/>
      </w:r>
      <w:r>
        <w:rPr>
          <w:rStyle w:val="VerbatimChar"/>
          <w:rFonts w:ascii="Liberation Mono" w:hAnsi="Liberation Mono"/>
          <w:sz w:val="15"/>
        </w:rPr>
        <w:t xml:space="preserve">    public static Read ReadAt(Archive arc, Vec x, Level lv)</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var w = Softmax(arc.Records</w:t>
      </w:r>
      <w:r>
        <w:rPr>
          <w:rFonts w:ascii="Liberation Mono" w:hAnsi="Liberation Mono"/>
        </w:rPr>
        <w:br/>
      </w:r>
      <w:r>
        <w:rPr>
          <w:rStyle w:val="VerbatimChar"/>
          <w:rFonts w:ascii="Liberation Mono" w:hAnsi="Liberation Mono"/>
          <w:sz w:val="15"/>
        </w:rPr>
        <w:t xml:space="preserve">            .Select((y, i) =&gt;</w:t>
      </w:r>
      <w:r>
        <w:rPr>
          <w:rFonts w:ascii="Liberation Mono" w:hAnsi="Liberation Mono"/>
        </w:rPr>
        <w:br/>
      </w:r>
      <w:r>
        <w:rPr>
          <w:rStyle w:val="VerbatimChar"/>
          <w:rFonts w:ascii="Liberation Mono" w:hAnsi="Liberation Mono"/>
          <w:sz w:val="15"/>
        </w:rPr>
        <w:t xml:space="preserve">                arc.LogWeights[i] - Sq(x, y, lv.A) / (2 * lv.S * lv.S))</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int d = x.Length;</w:t>
      </w:r>
      <w:r>
        <w:rPr>
          <w:rFonts w:ascii="Liberation Mono" w:hAnsi="Liberation Mono"/>
        </w:rPr>
        <w:br/>
      </w:r>
      <w:r>
        <w:rPr>
          <w:rStyle w:val="VerbatimChar"/>
          <w:rFonts w:ascii="Liberation Mono" w:hAnsi="Liberation Mono"/>
          <w:sz w:val="15"/>
        </w:rPr>
        <w:t xml:space="preserve">        var mean = Enumerable.Range(0, d)</w:t>
      </w:r>
      <w:r>
        <w:rPr>
          <w:rFonts w:ascii="Liberation Mono" w:hAnsi="Liberation Mono"/>
        </w:rPr>
        <w:br/>
      </w:r>
      <w:r>
        <w:rPr>
          <w:rStyle w:val="VerbatimChar"/>
          <w:rFonts w:ascii="Liberation Mono" w:hAnsi="Liberation Mono"/>
          <w:sz w:val="15"/>
        </w:rPr>
        <w:t xml:space="preserve">            .Select(k =&gt; arc.Records.Select((y, i) =&gt; w[i] * y[k]).Sum())</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return new Read(mean, w);</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&lt;summary&gt;DDIM coefficients (c, sigma) from lv to next.&lt;/summary&gt;</w:t>
      </w:r>
      <w:r>
        <w:rPr>
          <w:rFonts w:ascii="Liberation Mono" w:hAnsi="Liberation Mono"/>
        </w:rPr>
        <w:br/>
      </w:r>
      <w:r>
        <w:rPr>
          <w:rStyle w:val="VerbatimChar"/>
          <w:rFonts w:ascii="Liberation Mono" w:hAnsi="Liberation Mono"/>
          <w:sz w:val="15"/>
        </w:rPr>
        <w:t xml:space="preserve">    public static (double C, double Sigma) Coefficients(</w:t>
      </w:r>
      <w:r>
        <w:rPr>
          <w:rFonts w:ascii="Liberation Mono" w:hAnsi="Liberation Mono"/>
        </w:rPr>
        <w:br/>
      </w:r>
      <w:r>
        <w:rPr>
          <w:rStyle w:val="VerbatimChar"/>
          <w:rFonts w:ascii="Liberation Mono" w:hAnsi="Liberation Mono"/>
          <w:sz w:val="15"/>
        </w:rPr>
        <w:t xml:space="preserve">        Level lv, Level next, double eta)</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sig = eta * next.S / lv.S</w:t>
      </w:r>
      <w:r>
        <w:rPr>
          <w:rFonts w:ascii="Liberation Mono" w:hAnsi="Liberation Mono"/>
        </w:rPr>
        <w:br/>
      </w:r>
      <w:r>
        <w:rPr>
          <w:rStyle w:val="VerbatimChar"/>
          <w:rFonts w:ascii="Liberation Mono" w:hAnsi="Liberation Mono"/>
          <w:sz w:val="15"/>
        </w:rPr>
        <w:t xml:space="preserve">                     * Math.Sqrt(Math.Max(0, 1 - lv.A * lv.A / (next.A * next.A)));</w:t>
      </w:r>
      <w:r>
        <w:rPr>
          <w:rFonts w:ascii="Liberation Mono" w:hAnsi="Liberation Mono"/>
        </w:rPr>
        <w:br/>
      </w:r>
      <w:r>
        <w:rPr>
          <w:rStyle w:val="VerbatimChar"/>
          <w:rFonts w:ascii="Liberation Mono" w:hAnsi="Liberation Mono"/>
          <w:sz w:val="15"/>
        </w:rPr>
        <w:t xml:space="preserve">        sig = Math.Min(sig, next.S);</w:t>
      </w:r>
      <w:r>
        <w:rPr>
          <w:rFonts w:ascii="Liberation Mono" w:hAnsi="Liberation Mono"/>
        </w:rPr>
        <w:br/>
      </w:r>
      <w:r>
        <w:rPr>
          <w:rStyle w:val="VerbatimChar"/>
          <w:rFonts w:ascii="Liberation Mono" w:hAnsi="Liberation Mono"/>
          <w:sz w:val="15"/>
        </w:rPr>
        <w:t xml:space="preserve">        return (Math.Sqrt(Math.Max(0, next.S * next.S - sig * sig)), sig);</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&lt;summary&gt;One DDIM step with a given clean prediction m (3)-(4).&lt;/summary&gt;</w:t>
      </w:r>
      <w:r>
        <w:rPr>
          <w:rFonts w:ascii="Liberation Mono" w:hAnsi="Liberation Mono"/>
        </w:rPr>
        <w:br/>
      </w:r>
      <w:r>
        <w:rPr>
          <w:rStyle w:val="VerbatimChar"/>
          <w:rFonts w:ascii="Liberation Mono" w:hAnsi="Liberation Mono"/>
          <w:sz w:val="15"/>
        </w:rPr>
        <w:t xml:space="preserve">    public static Vec Step(Vec x, Vec m, Level lv, Level next, double eta, Vec xi)</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var (c, sig) = Coefficients(lv, next, eta);</w:t>
      </w:r>
      <w:r>
        <w:rPr>
          <w:rFonts w:ascii="Liberation Mono" w:hAnsi="Liberation Mono"/>
        </w:rPr>
        <w:br/>
      </w:r>
      <w:r>
        <w:rPr>
          <w:rStyle w:val="VerbatimChar"/>
          <w:rFonts w:ascii="Liberation Mono" w:hAnsi="Liberation Mono"/>
          <w:sz w:val="15"/>
        </w:rPr>
        <w:t xml:space="preserve">        return Enumerable.Range(0, x.Length)</w:t>
      </w:r>
      <w:r>
        <w:rPr>
          <w:rFonts w:ascii="Liberation Mono" w:hAnsi="Liberation Mono"/>
        </w:rPr>
        <w:br/>
      </w:r>
      <w:r>
        <w:rPr>
          <w:rStyle w:val="VerbatimChar"/>
          <w:rFonts w:ascii="Liberation Mono" w:hAnsi="Liberation Mono"/>
          <w:sz w:val="15"/>
        </w:rPr>
        <w:t xml:space="preserve">            .Select(k =&gt; next.A * m[k] + c * (x[k] - lv.A * m[k]) / lv.S</w:t>
      </w:r>
      <w:r>
        <w:rPr>
          <w:rFonts w:ascii="Liberation Mono" w:hAnsi="Liberation Mono"/>
        </w:rPr>
        <w:br/>
      </w:r>
      <w:r>
        <w:rPr>
          <w:rStyle w:val="VerbatimChar"/>
          <w:rFonts w:ascii="Liberation Mono" w:hAnsi="Liberation Mono"/>
          <w:sz w:val="15"/>
        </w:rPr>
        <w:lastRenderedPageBreak/>
        <w:t xml:space="preserve">                         + sig * xi[k])</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&lt;summary&gt;Diffusion Evolution step: every individual reads the whole</w:t>
      </w:r>
      <w:r>
        <w:rPr>
          <w:rFonts w:ascii="Liberation Mono" w:hAnsi="Liberation Mono"/>
        </w:rPr>
        <w:br/>
      </w:r>
      <w:r>
        <w:rPr>
          <w:rStyle w:val="VerbatimChar"/>
          <w:rFonts w:ascii="Liberation Mono" w:hAnsi="Liberation Mono"/>
          <w:sz w:val="15"/>
        </w:rPr>
        <w:t xml:space="preserve">    /// current population, weighted by fitness (Theorem 10.4).&lt;/summary&gt;</w:t>
      </w:r>
      <w:r>
        <w:rPr>
          <w:rFonts w:ascii="Liberation Mono" w:hAnsi="Liberation Mono"/>
        </w:rPr>
        <w:br/>
      </w:r>
      <w:r>
        <w:rPr>
          <w:rStyle w:val="VerbatimChar"/>
          <w:rFonts w:ascii="Liberation Mono" w:hAnsi="Liberation Mono"/>
          <w:sz w:val="15"/>
        </w:rPr>
        <w:t xml:space="preserve">    public static ImmutableArray&lt;Vec&gt; EvolutionStep(ImmutableArray&lt;Vec&gt; pop,</w:t>
      </w:r>
      <w:r>
        <w:rPr>
          <w:rFonts w:ascii="Liberation Mono" w:hAnsi="Liberation Mono"/>
        </w:rPr>
        <w:br/>
      </w:r>
      <w:r>
        <w:rPr>
          <w:rStyle w:val="VerbatimChar"/>
          <w:rFonts w:ascii="Liberation Mono" w:hAnsi="Liberation Mono"/>
          <w:sz w:val="15"/>
        </w:rPr>
        <w:t xml:space="preserve">        Vec logFitness, Level lv, Level next, double eta, ImmutableArray&lt;Vec&gt; xi)</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var self = new Archive(pop, logFitness);</w:t>
      </w:r>
      <w:r>
        <w:rPr>
          <w:rFonts w:ascii="Liberation Mono" w:hAnsi="Liberation Mono"/>
        </w:rPr>
        <w:br/>
      </w:r>
      <w:r>
        <w:rPr>
          <w:rStyle w:val="VerbatimChar"/>
          <w:rFonts w:ascii="Liberation Mono" w:hAnsi="Liberation Mono"/>
          <w:sz w:val="15"/>
        </w:rPr>
        <w:t xml:space="preserve">        return pop.Select((x, j) =&gt;</w:t>
      </w:r>
      <w:r>
        <w:rPr>
          <w:rFonts w:ascii="Liberation Mono" w:hAnsi="Liberation Mono"/>
        </w:rPr>
        <w:br/>
      </w:r>
      <w:r>
        <w:rPr>
          <w:rStyle w:val="VerbatimChar"/>
          <w:rFonts w:ascii="Liberation Mono" w:hAnsi="Liberation Mono"/>
          <w:sz w:val="15"/>
        </w:rPr>
        <w:t xml:space="preserve">            Step(x, ReadAt(self, x, lv).Mean, lv, next, eta, xi[j]))</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&lt;summary&gt;Horizontal reach: the effective number of records read.&lt;/summary&gt;</w:t>
      </w:r>
      <w:r>
        <w:rPr>
          <w:rFonts w:ascii="Liberation Mono" w:hAnsi="Liberation Mono"/>
        </w:rPr>
        <w:br/>
      </w:r>
      <w:r>
        <w:rPr>
          <w:rStyle w:val="VerbatimChar"/>
          <w:rFonts w:ascii="Liberation Mono" w:hAnsi="Liberation Mono"/>
          <w:sz w:val="15"/>
        </w:rPr>
        <w:t xml:space="preserve">    public static double Reach(Read r) =&gt; 1.0 / r.Weights.Sum(w =&gt; w * w);</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&lt;summary&gt;Equivariant local read on a circular signal (Section 13): pixel</w:t>
      </w:r>
      <w:r>
        <w:rPr>
          <w:rFonts w:ascii="Liberation Mono" w:hAnsi="Liberation Mono"/>
        </w:rPr>
        <w:br/>
      </w:r>
      <w:r>
        <w:rPr>
          <w:rStyle w:val="VerbatimChar"/>
          <w:rFonts w:ascii="Liberation Mono" w:hAnsi="Liberation Mono"/>
          <w:sz w:val="15"/>
        </w:rPr>
        <w:t xml:space="preserve">    /// p reads the centre values of all training windows of width 2r+1.&lt;/summary&gt;</w:t>
      </w:r>
      <w:r>
        <w:rPr>
          <w:rFonts w:ascii="Liberation Mono" w:hAnsi="Liberation Mono"/>
        </w:rPr>
        <w:br/>
      </w:r>
      <w:r>
        <w:rPr>
          <w:rStyle w:val="VerbatimChar"/>
          <w:rFonts w:ascii="Liberation Mono" w:hAnsi="Liberation Mono"/>
          <w:sz w:val="15"/>
        </w:rPr>
        <w:t xml:space="preserve">    public static Vec LocalRead(ImmutableArray&lt;Vec&gt; train, Vec x, int r, Level lv)</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int n = x.Length;</w:t>
      </w:r>
      <w:r>
        <w:rPr>
          <w:rFonts w:ascii="Liberation Mono" w:hAnsi="Liberation Mono"/>
        </w:rPr>
        <w:br/>
      </w:r>
      <w:r>
        <w:rPr>
          <w:rStyle w:val="VerbatimChar"/>
          <w:rFonts w:ascii="Liberation Mono" w:hAnsi="Liberation Mono"/>
          <w:sz w:val="15"/>
        </w:rPr>
        <w:t xml:space="preserve">        Vec Window(Vec y, int p) =&gt; Enumerable.Range(-r, 2 * r + 1)</w:t>
      </w:r>
      <w:r>
        <w:rPr>
          <w:rFonts w:ascii="Liberation Mono" w:hAnsi="Liberation Mono"/>
        </w:rPr>
        <w:br/>
      </w:r>
      <w:r>
        <w:rPr>
          <w:rStyle w:val="VerbatimChar"/>
          <w:rFonts w:ascii="Liberation Mono" w:hAnsi="Liberation Mono"/>
          <w:sz w:val="15"/>
        </w:rPr>
        <w:t xml:space="preserve">            .Select(k =&gt; y[((p + k) % n + n) % n]).ToImmutableArray();</w:t>
      </w:r>
      <w:r>
        <w:rPr>
          <w:rFonts w:ascii="Liberation Mono" w:hAnsi="Liberation Mono"/>
        </w:rPr>
        <w:br/>
      </w:r>
      <w:r>
        <w:rPr>
          <w:rStyle w:val="VerbatimChar"/>
          <w:rFonts w:ascii="Liberation Mono" w:hAnsi="Liberation Mono"/>
          <w:sz w:val="15"/>
        </w:rPr>
        <w:t xml:space="preserve">        var pats = train</w:t>
      </w:r>
      <w:r>
        <w:rPr>
          <w:rFonts w:ascii="Liberation Mono" w:hAnsi="Liberation Mono"/>
        </w:rPr>
        <w:br/>
      </w:r>
      <w:r>
        <w:rPr>
          <w:rStyle w:val="VerbatimChar"/>
          <w:rFonts w:ascii="Liberation Mono" w:hAnsi="Liberation Mono"/>
          <w:sz w:val="15"/>
        </w:rPr>
        <w:t xml:space="preserve">            .SelectMany(y =&gt; Enumerable.Range(0, n).Select(p =&gt; Window(y, p)))</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return Enumerable.Range(0, n).Select(p =&gt;</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var xw = Window(x, p);</w:t>
      </w:r>
      <w:r>
        <w:rPr>
          <w:rFonts w:ascii="Liberation Mono" w:hAnsi="Liberation Mono"/>
        </w:rPr>
        <w:br/>
      </w:r>
      <w:r>
        <w:rPr>
          <w:rStyle w:val="VerbatimChar"/>
          <w:rFonts w:ascii="Liberation Mono" w:hAnsi="Liberation Mono"/>
          <w:sz w:val="15"/>
        </w:rPr>
        <w:t xml:space="preserve">            var w = Softmax(pats.Select(q =&gt; -Sq(xw, q, lv.A) / (2 * lv.S * lv.S))</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return pats.Select((q, i) =&gt; w[i] * q[r]).Sum();</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&lt;summary&gt;Coupled Gaussian denoiser (Theorem 12.1):</w:t>
      </w:r>
      <w:r>
        <w:rPr>
          <w:rFonts w:ascii="Liberation Mono" w:hAnsi="Liberation Mono"/>
        </w:rPr>
        <w:br/>
      </w:r>
      <w:r>
        <w:rPr>
          <w:rStyle w:val="VerbatimChar"/>
          <w:rFonts w:ascii="Liberation Mono" w:hAnsi="Liberation Mono"/>
          <w:sz w:val="15"/>
        </w:rPr>
        <w:t xml:space="preserve">    /// D(x) = mu + a/(a^2 + p s^2) (I + h L)^{-1} (x - a mu),</w:t>
      </w:r>
      <w:r>
        <w:rPr>
          <w:rFonts w:ascii="Liberation Mono" w:hAnsi="Liberation Mono"/>
        </w:rPr>
        <w:br/>
      </w:r>
      <w:r>
        <w:rPr>
          <w:rStyle w:val="VerbatimChar"/>
          <w:rFonts w:ascii="Liberation Mono" w:hAnsi="Liberation Mono"/>
          <w:sz w:val="15"/>
        </w:rPr>
        <w:t xml:space="preserve">    /// h = beta s^2/(a^2 + p s^2): one implicit sheaf heat step across</w:t>
      </w:r>
      <w:r>
        <w:rPr>
          <w:rFonts w:ascii="Liberation Mono" w:hAnsi="Liberation Mono"/>
        </w:rPr>
        <w:br/>
      </w:r>
      <w:r>
        <w:rPr>
          <w:rStyle w:val="VerbatimChar"/>
          <w:rFonts w:ascii="Liberation Mono" w:hAnsi="Liberation Mono"/>
          <w:sz w:val="15"/>
        </w:rPr>
        <w:t xml:space="preserve">    /// examples.&lt;/summary&gt;</w:t>
      </w:r>
      <w:r>
        <w:rPr>
          <w:rFonts w:ascii="Liberation Mono" w:hAnsi="Liberation Mono"/>
        </w:rPr>
        <w:br/>
      </w:r>
      <w:r>
        <w:rPr>
          <w:rStyle w:val="VerbatimChar"/>
          <w:rFonts w:ascii="Liberation Mono" w:hAnsi="Liberation Mono"/>
          <w:sz w:val="15"/>
        </w:rPr>
        <w:t xml:space="preserve">    public static Vec CoupledDenoise(ImmutableArray&lt;Vec&gt; laplacian, Vec mu, Vec x,</w:t>
      </w:r>
      <w:r>
        <w:rPr>
          <w:rFonts w:ascii="Liberation Mono" w:hAnsi="Liberation Mono"/>
        </w:rPr>
        <w:br/>
      </w:r>
      <w:r>
        <w:rPr>
          <w:rStyle w:val="VerbatimChar"/>
          <w:rFonts w:ascii="Liberation Mono" w:hAnsi="Liberation Mono"/>
          <w:sz w:val="15"/>
        </w:rPr>
        <w:t xml:space="preserve">        double p, double beta, Level lv)</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den = lv.A * lv.A + p * lv.S * lv.S, h = beta * lv.S * lv.S / den;</w:t>
      </w:r>
      <w:r>
        <w:rPr>
          <w:rFonts w:ascii="Liberation Mono" w:hAnsi="Liberation Mono"/>
        </w:rPr>
        <w:br/>
      </w:r>
      <w:r>
        <w:rPr>
          <w:rStyle w:val="VerbatimChar"/>
          <w:rFonts w:ascii="Liberation Mono" w:hAnsi="Liberation Mono"/>
          <w:sz w:val="15"/>
        </w:rPr>
        <w:t xml:space="preserve">        int n = x.Length;</w:t>
      </w:r>
      <w:r>
        <w:rPr>
          <w:rFonts w:ascii="Liberation Mono" w:hAnsi="Liberation Mono"/>
        </w:rPr>
        <w:br/>
      </w:r>
      <w:r>
        <w:rPr>
          <w:rStyle w:val="VerbatimChar"/>
          <w:rFonts w:ascii="Liberation Mono" w:hAnsi="Liberation Mono"/>
          <w:sz w:val="15"/>
        </w:rPr>
        <w:t xml:space="preserve">        var rhs = Axpy(1, x, -lv.A, mu);</w:t>
      </w:r>
      <w:r>
        <w:rPr>
          <w:rFonts w:ascii="Liberation Mono" w:hAnsi="Liberation Mono"/>
        </w:rPr>
        <w:br/>
      </w:r>
      <w:r>
        <w:rPr>
          <w:rStyle w:val="VerbatimChar"/>
          <w:rFonts w:ascii="Liberation Mono" w:hAnsi="Liberation Mono"/>
          <w:sz w:val="15"/>
        </w:rPr>
        <w:t xml:space="preserve">        var sys = laplacian</w:t>
      </w:r>
      <w:r>
        <w:rPr>
          <w:rFonts w:ascii="Liberation Mono" w:hAnsi="Liberation Mono"/>
        </w:rPr>
        <w:br/>
      </w:r>
      <w:r>
        <w:rPr>
          <w:rStyle w:val="VerbatimChar"/>
          <w:rFonts w:ascii="Liberation Mono" w:hAnsi="Liberation Mono"/>
          <w:sz w:val="15"/>
        </w:rPr>
        <w:t xml:space="preserve">            .Select((row, i) =&gt; row</w:t>
      </w:r>
      <w:r>
        <w:rPr>
          <w:rFonts w:ascii="Liberation Mono" w:hAnsi="Liberation Mono"/>
        </w:rPr>
        <w:br/>
      </w:r>
      <w:r>
        <w:rPr>
          <w:rStyle w:val="VerbatimChar"/>
          <w:rFonts w:ascii="Liberation Mono" w:hAnsi="Liberation Mono"/>
          <w:sz w:val="15"/>
        </w:rPr>
        <w:t xml:space="preserve">                .Select((v, j) =&gt; (i == j ? 1 : 0) + h * v).ToImmutableArray())</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var y = CholeskySolve(sys, rhs);</w:t>
      </w:r>
      <w:r>
        <w:rPr>
          <w:rFonts w:ascii="Liberation Mono" w:hAnsi="Liberation Mono"/>
        </w:rPr>
        <w:br/>
      </w:r>
      <w:r>
        <w:rPr>
          <w:rStyle w:val="VerbatimChar"/>
          <w:rFonts w:ascii="Liberation Mono" w:hAnsi="Liberation Mono"/>
          <w:sz w:val="15"/>
        </w:rPr>
        <w:t xml:space="preserve">        return Axpy(1, mu, lv.A / den, y);</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&lt;summary&gt;Solve S y = b for symmetric positive definite S.&lt;/summary&gt;</w:t>
      </w:r>
      <w:r>
        <w:rPr>
          <w:rFonts w:ascii="Liberation Mono" w:hAnsi="Liberation Mono"/>
        </w:rPr>
        <w:br/>
      </w:r>
      <w:r>
        <w:rPr>
          <w:rStyle w:val="VerbatimChar"/>
          <w:rFonts w:ascii="Liberation Mono" w:hAnsi="Liberation Mono"/>
          <w:sz w:val="15"/>
        </w:rPr>
        <w:t xml:space="preserve">    public static Vec CholeskySolve(ImmutableArray&lt;Vec&gt; s, Vec b)</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int n = b.Length;</w:t>
      </w:r>
      <w:r>
        <w:rPr>
          <w:rFonts w:ascii="Liberation Mono" w:hAnsi="Liberation Mono"/>
        </w:rPr>
        <w:br/>
      </w:r>
      <w:r>
        <w:rPr>
          <w:rStyle w:val="VerbatimChar"/>
          <w:rFonts w:ascii="Liberation Mono" w:hAnsi="Liberation Mono"/>
          <w:sz w:val="15"/>
        </w:rPr>
        <w:t xml:space="preserve">        var l = new double[n, n];</w:t>
      </w:r>
      <w:r>
        <w:rPr>
          <w:rFonts w:ascii="Liberation Mono" w:hAnsi="Liberation Mono"/>
        </w:rPr>
        <w:br/>
      </w:r>
      <w:r>
        <w:rPr>
          <w:rStyle w:val="VerbatimChar"/>
          <w:rFonts w:ascii="Liberation Mono" w:hAnsi="Liberation Mono"/>
          <w:sz w:val="15"/>
        </w:rPr>
        <w:t xml:space="preserve">        for (int i = 0; i &lt; n; i++)</w:t>
      </w:r>
      <w:r>
        <w:rPr>
          <w:rFonts w:ascii="Liberation Mono" w:hAnsi="Liberation Mono"/>
        </w:rPr>
        <w:br/>
      </w:r>
      <w:r>
        <w:rPr>
          <w:rStyle w:val="VerbatimChar"/>
          <w:rFonts w:ascii="Liberation Mono" w:hAnsi="Liberation Mono"/>
          <w:sz w:val="15"/>
        </w:rPr>
        <w:t xml:space="preserve">            for (int j = 0; j &lt;= i; j++)</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sum = s[i][j];</w:t>
      </w:r>
      <w:r>
        <w:rPr>
          <w:rFonts w:ascii="Liberation Mono" w:hAnsi="Liberation Mono"/>
        </w:rPr>
        <w:br/>
      </w:r>
      <w:r>
        <w:rPr>
          <w:rStyle w:val="VerbatimChar"/>
          <w:rFonts w:ascii="Liberation Mono" w:hAnsi="Liberation Mono"/>
          <w:sz w:val="15"/>
        </w:rPr>
        <w:t xml:space="preserve">                for (int k = 0; k &lt; j; k++) sum -= l[i, k] * l[j, k];</w:t>
      </w:r>
      <w:r>
        <w:rPr>
          <w:rFonts w:ascii="Liberation Mono" w:hAnsi="Liberation Mono"/>
        </w:rPr>
        <w:br/>
      </w:r>
      <w:r>
        <w:rPr>
          <w:rStyle w:val="VerbatimChar"/>
          <w:rFonts w:ascii="Liberation Mono" w:hAnsi="Liberation Mono"/>
          <w:sz w:val="15"/>
        </w:rPr>
        <w:t xml:space="preserve">                l[i, j] = i == j ? Math.Sqrt(sum) : sum / l[j, j];</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var z = new double[n];</w:t>
      </w:r>
      <w:r>
        <w:rPr>
          <w:rFonts w:ascii="Liberation Mono" w:hAnsi="Liberation Mono"/>
        </w:rPr>
        <w:br/>
      </w:r>
      <w:r>
        <w:rPr>
          <w:rStyle w:val="VerbatimChar"/>
          <w:rFonts w:ascii="Liberation Mono" w:hAnsi="Liberation Mono"/>
          <w:sz w:val="15"/>
        </w:rPr>
        <w:t xml:space="preserve">        for (int i = 0; i &lt; n; i++)</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sum = b[i];</w:t>
      </w:r>
      <w:r>
        <w:rPr>
          <w:rFonts w:ascii="Liberation Mono" w:hAnsi="Liberation Mono"/>
        </w:rPr>
        <w:br/>
      </w:r>
      <w:r>
        <w:rPr>
          <w:rStyle w:val="VerbatimChar"/>
          <w:rFonts w:ascii="Liberation Mono" w:hAnsi="Liberation Mono"/>
          <w:sz w:val="15"/>
        </w:rPr>
        <w:t xml:space="preserve">            for (int k = 0; k &lt; i; k++) sum -= l[i, k] * z[k];</w:t>
      </w:r>
      <w:r>
        <w:rPr>
          <w:rFonts w:ascii="Liberation Mono" w:hAnsi="Liberation Mono"/>
        </w:rPr>
        <w:br/>
      </w:r>
      <w:r>
        <w:rPr>
          <w:rStyle w:val="VerbatimChar"/>
          <w:rFonts w:ascii="Liberation Mono" w:hAnsi="Liberation Mono"/>
          <w:sz w:val="15"/>
        </w:rPr>
        <w:t xml:space="preserve">            z[i] = sum / l[i, i];</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var y = new double[n];</w:t>
      </w:r>
      <w:r>
        <w:rPr>
          <w:rFonts w:ascii="Liberation Mono" w:hAnsi="Liberation Mono"/>
        </w:rPr>
        <w:br/>
      </w:r>
      <w:r>
        <w:rPr>
          <w:rStyle w:val="VerbatimChar"/>
          <w:rFonts w:ascii="Liberation Mono" w:hAnsi="Liberation Mono"/>
          <w:sz w:val="15"/>
        </w:rPr>
        <w:t xml:space="preserve">        for (int i = n - 1; i &gt;= 0; i--)</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sum = z[i];</w:t>
      </w:r>
      <w:r>
        <w:rPr>
          <w:rFonts w:ascii="Liberation Mono" w:hAnsi="Liberation Mono"/>
        </w:rPr>
        <w:br/>
      </w:r>
      <w:r>
        <w:rPr>
          <w:rStyle w:val="VerbatimChar"/>
          <w:rFonts w:ascii="Liberation Mono" w:hAnsi="Liberation Mono"/>
          <w:sz w:val="15"/>
        </w:rPr>
        <w:lastRenderedPageBreak/>
        <w:t xml:space="preserve">            for (int k = i + 1; k &lt; n; k++) sum -= l[k, i] * y[k];</w:t>
      </w:r>
      <w:r>
        <w:rPr>
          <w:rFonts w:ascii="Liberation Mono" w:hAnsi="Liberation Mono"/>
        </w:rPr>
        <w:br/>
      </w:r>
      <w:r>
        <w:rPr>
          <w:rStyle w:val="VerbatimChar"/>
          <w:rFonts w:ascii="Liberation Mono" w:hAnsi="Liberation Mono"/>
          <w:sz w:val="15"/>
        </w:rPr>
        <w:t xml:space="preserve">            y[i] = sum / l[i, i];</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return y.ToImmutableArray();</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&lt;summary&gt;Spectral coupling schedule (38): the extra precision that</w:t>
      </w:r>
      <w:r>
        <w:rPr>
          <w:rFonts w:ascii="Liberation Mono" w:hAnsi="Liberation Mono"/>
        </w:rPr>
        <w:br/>
      </w:r>
      <w:r>
        <w:rPr>
          <w:rStyle w:val="VerbatimChar"/>
          <w:rFonts w:ascii="Liberation Mono" w:hAnsi="Liberation Mono"/>
          <w:sz w:val="15"/>
        </w:rPr>
        <w:t xml:space="preserve">    /// the noised target places on a horizontal mode of eigenvalue mu.&lt;/summary&gt;</w:t>
      </w:r>
      <w:r>
        <w:rPr>
          <w:rFonts w:ascii="Liberation Mono" w:hAnsi="Liberation Mono"/>
        </w:rPr>
        <w:br/>
      </w:r>
      <w:r>
        <w:rPr>
          <w:rStyle w:val="VerbatimChar"/>
          <w:rFonts w:ascii="Liberation Mono" w:hAnsi="Liberation Mono"/>
          <w:sz w:val="15"/>
        </w:rPr>
        <w:t xml:space="preserve">    public static double Kappa(double mu, double p, double beta, Level lv)</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a2 = lv.A * lv.A, s2 = lv.S * lv.S;</w:t>
      </w:r>
      <w:r>
        <w:rPr>
          <w:rFonts w:ascii="Liberation Mono" w:hAnsi="Liberation Mono"/>
        </w:rPr>
        <w:br/>
      </w:r>
      <w:r>
        <w:rPr>
          <w:rStyle w:val="VerbatimChar"/>
          <w:rFonts w:ascii="Liberation Mono" w:hAnsi="Liberation Mono"/>
          <w:sz w:val="15"/>
        </w:rPr>
        <w:t xml:space="preserve">        return a2 * beta * mu / ((a2 + s2 * (p + beta * mu)) * (a2 + s2 * p));</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w:t>
      </w:r>
    </w:p>
    <w:p w14:paraId="0697B898" w14:textId="77777777" w:rsidR="006F4521" w:rsidRDefault="00000000" w:rsidP="001469FE">
      <w:pPr>
        <w:pStyle w:val="TableCaption"/>
        <w:jc w:val="both"/>
      </w:pPr>
      <w:r>
        <w:rPr>
          <w:b/>
          <w:bCs/>
        </w:rPr>
        <w:t>Table 6.</w:t>
      </w:r>
      <w:r>
        <w:t xml:space="preserve"> C# against NumPy, line by line against the supplied .NET 8.0.131 trace. The current check is a trace replay.</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63"/>
        <w:gridCol w:w="5638"/>
        <w:gridCol w:w="1963"/>
      </w:tblGrid>
      <w:tr w:rsidR="006F4521" w14:paraId="4D53BEE7" w14:textId="77777777">
        <w:trPr>
          <w:cnfStyle w:val="100000000000" w:firstRow="1" w:lastRow="0" w:firstColumn="0" w:lastColumn="0" w:oddVBand="0" w:evenVBand="0" w:oddHBand="0" w:evenHBand="0" w:firstRowFirstColumn="0" w:firstRowLastColumn="0" w:lastRowFirstColumn="0" w:lastRowLastColumn="0"/>
          <w:cantSplit/>
          <w:tblHeader/>
        </w:trPr>
        <w:tc>
          <w:tcPr>
            <w:tcW w:w="2520" w:type="dxa"/>
            <w:shd w:val="clear" w:color="auto" w:fill="E7EBEF"/>
            <w:tcMar>
              <w:top w:w="85" w:type="dxa"/>
              <w:left w:w="85" w:type="dxa"/>
              <w:bottom w:w="85" w:type="dxa"/>
              <w:right w:w="85" w:type="dxa"/>
            </w:tcMar>
            <w:vAlign w:val="center"/>
          </w:tcPr>
          <w:p w14:paraId="0591431D" w14:textId="77777777" w:rsidR="006F4521" w:rsidRDefault="00000000" w:rsidP="001469FE">
            <w:pPr>
              <w:pStyle w:val="Compact"/>
              <w:spacing w:before="20" w:after="40" w:line="259" w:lineRule="auto"/>
              <w:jc w:val="both"/>
            </w:pPr>
            <w:r>
              <w:rPr>
                <w:sz w:val="20"/>
              </w:rPr>
              <w:t>Output</w:t>
            </w:r>
          </w:p>
        </w:tc>
        <w:tc>
          <w:tcPr>
            <w:tcW w:w="5544" w:type="dxa"/>
            <w:shd w:val="clear" w:color="auto" w:fill="E7EBEF"/>
            <w:tcMar>
              <w:top w:w="85" w:type="dxa"/>
              <w:left w:w="85" w:type="dxa"/>
              <w:bottom w:w="85" w:type="dxa"/>
              <w:right w:w="85" w:type="dxa"/>
            </w:tcMar>
            <w:vAlign w:val="center"/>
          </w:tcPr>
          <w:p w14:paraId="30C8633D" w14:textId="77777777" w:rsidR="006F4521" w:rsidRDefault="00000000" w:rsidP="001469FE">
            <w:pPr>
              <w:pStyle w:val="Compact"/>
              <w:spacing w:before="20" w:after="40" w:line="259" w:lineRule="auto"/>
              <w:jc w:val="both"/>
            </w:pPr>
            <w:r>
              <w:rPr>
                <w:sz w:val="20"/>
              </w:rPr>
              <w:t>Values (C#)</w:t>
            </w:r>
          </w:p>
        </w:tc>
        <w:tc>
          <w:tcPr>
            <w:tcW w:w="1930" w:type="dxa"/>
            <w:shd w:val="clear" w:color="auto" w:fill="E7EBEF"/>
            <w:tcMar>
              <w:top w:w="85" w:type="dxa"/>
              <w:left w:w="85" w:type="dxa"/>
              <w:bottom w:w="85" w:type="dxa"/>
              <w:right w:w="85" w:type="dxa"/>
            </w:tcMar>
            <w:vAlign w:val="center"/>
          </w:tcPr>
          <w:p w14:paraId="1293DB60" w14:textId="77777777" w:rsidR="006F4521" w:rsidRDefault="00000000" w:rsidP="001469FE">
            <w:pPr>
              <w:pStyle w:val="Compact"/>
              <w:spacing w:before="20" w:after="40" w:line="259" w:lineRule="auto"/>
              <w:jc w:val="both"/>
            </w:pPr>
            <w:r>
              <w:rPr>
                <w:sz w:val="20"/>
              </w:rPr>
              <w:t>Largest relative difference</w:t>
            </w:r>
          </w:p>
        </w:tc>
      </w:tr>
      <w:tr w:rsidR="006F4521" w14:paraId="05A46401" w14:textId="77777777">
        <w:trPr>
          <w:cantSplit/>
        </w:trPr>
        <w:tc>
          <w:tcPr>
            <w:tcW w:w="2520" w:type="dxa"/>
            <w:shd w:val="clear" w:color="auto" w:fill="FFFFFF"/>
            <w:tcMar>
              <w:top w:w="85" w:type="dxa"/>
              <w:left w:w="85" w:type="dxa"/>
              <w:bottom w:w="85" w:type="dxa"/>
              <w:right w:w="85" w:type="dxa"/>
            </w:tcMar>
            <w:vAlign w:val="center"/>
          </w:tcPr>
          <w:p w14:paraId="20CF7345" w14:textId="77777777" w:rsidR="006F4521" w:rsidRDefault="00000000" w:rsidP="001469FE">
            <w:pPr>
              <w:pStyle w:val="Compact"/>
              <w:spacing w:before="20" w:after="40" w:line="259" w:lineRule="auto"/>
              <w:jc w:val="both"/>
            </w:pPr>
            <w:r>
              <w:rPr>
                <w:sz w:val="20"/>
              </w:rPr>
              <w:t>read mean</w:t>
            </w:r>
          </w:p>
        </w:tc>
        <w:tc>
          <w:tcPr>
            <w:tcW w:w="5544" w:type="dxa"/>
            <w:shd w:val="clear" w:color="auto" w:fill="FFFFFF"/>
            <w:tcMar>
              <w:top w:w="85" w:type="dxa"/>
              <w:left w:w="85" w:type="dxa"/>
              <w:bottom w:w="85" w:type="dxa"/>
              <w:right w:w="85" w:type="dxa"/>
            </w:tcMar>
            <w:vAlign w:val="center"/>
          </w:tcPr>
          <w:p w14:paraId="5185DF41" w14:textId="77777777" w:rsidR="006F4521" w:rsidRDefault="00000000" w:rsidP="001469FE">
            <w:pPr>
              <w:pStyle w:val="Compact"/>
              <w:spacing w:before="20" w:after="40" w:line="259" w:lineRule="auto"/>
              <w:jc w:val="both"/>
            </w:pPr>
            <w:r>
              <w:rPr>
                <w:sz w:val="20"/>
              </w:rPr>
              <w:t>0.702818, 0.441867</w:t>
            </w:r>
          </w:p>
        </w:tc>
        <w:tc>
          <w:tcPr>
            <w:tcW w:w="1930" w:type="dxa"/>
            <w:shd w:val="clear" w:color="auto" w:fill="FFFFFF"/>
            <w:tcMar>
              <w:top w:w="85" w:type="dxa"/>
              <w:left w:w="85" w:type="dxa"/>
              <w:bottom w:w="85" w:type="dxa"/>
              <w:right w:w="85" w:type="dxa"/>
            </w:tcMar>
            <w:vAlign w:val="center"/>
          </w:tcPr>
          <w:p w14:paraId="17D29B81" w14:textId="77777777" w:rsidR="006F4521" w:rsidRDefault="00000000" w:rsidP="001469FE">
            <w:pPr>
              <w:pStyle w:val="Compact"/>
              <w:spacing w:before="20" w:after="40" w:line="259" w:lineRule="auto"/>
              <w:jc w:val="both"/>
            </w:pPr>
            <m:oMathPara>
              <m:oMath>
                <m:r>
                  <w:rPr>
                    <w:rFonts w:ascii="Cambria Math" w:hAnsi="Cambria Math"/>
                  </w:rPr>
                  <m:t>3.33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6F4521" w14:paraId="7931CB15" w14:textId="77777777">
        <w:trPr>
          <w:cantSplit/>
        </w:trPr>
        <w:tc>
          <w:tcPr>
            <w:tcW w:w="2520" w:type="dxa"/>
            <w:shd w:val="clear" w:color="auto" w:fill="F7F8F9"/>
            <w:tcMar>
              <w:top w:w="85" w:type="dxa"/>
              <w:left w:w="85" w:type="dxa"/>
              <w:bottom w:w="85" w:type="dxa"/>
              <w:right w:w="85" w:type="dxa"/>
            </w:tcMar>
            <w:vAlign w:val="center"/>
          </w:tcPr>
          <w:p w14:paraId="0E9D406D" w14:textId="77777777" w:rsidR="006F4521" w:rsidRDefault="00000000" w:rsidP="001469FE">
            <w:pPr>
              <w:pStyle w:val="Compact"/>
              <w:spacing w:before="20" w:after="40" w:line="259" w:lineRule="auto"/>
              <w:jc w:val="both"/>
            </w:pPr>
            <w:r>
              <w:rPr>
                <w:sz w:val="20"/>
              </w:rPr>
              <w:t>read weights</w:t>
            </w:r>
          </w:p>
        </w:tc>
        <w:tc>
          <w:tcPr>
            <w:tcW w:w="5544" w:type="dxa"/>
            <w:shd w:val="clear" w:color="auto" w:fill="F7F8F9"/>
            <w:tcMar>
              <w:top w:w="85" w:type="dxa"/>
              <w:left w:w="85" w:type="dxa"/>
              <w:bottom w:w="85" w:type="dxa"/>
              <w:right w:w="85" w:type="dxa"/>
            </w:tcMar>
            <w:vAlign w:val="center"/>
          </w:tcPr>
          <w:p w14:paraId="41BD42B4" w14:textId="77777777" w:rsidR="006F4521" w:rsidRDefault="00000000" w:rsidP="001469FE">
            <w:pPr>
              <w:pStyle w:val="Compact"/>
              <w:spacing w:before="20" w:after="40" w:line="259" w:lineRule="auto"/>
              <w:jc w:val="both"/>
            </w:pPr>
            <w:r>
              <w:rPr>
                <w:sz w:val="20"/>
              </w:rPr>
              <w:t>0.250623, 0.460103, 0.133188, … (5 values)</w:t>
            </w:r>
          </w:p>
        </w:tc>
        <w:tc>
          <w:tcPr>
            <w:tcW w:w="1930" w:type="dxa"/>
            <w:shd w:val="clear" w:color="auto" w:fill="F7F8F9"/>
            <w:tcMar>
              <w:top w:w="85" w:type="dxa"/>
              <w:left w:w="85" w:type="dxa"/>
              <w:bottom w:w="85" w:type="dxa"/>
              <w:right w:w="85" w:type="dxa"/>
            </w:tcMar>
            <w:vAlign w:val="center"/>
          </w:tcPr>
          <w:p w14:paraId="14B4DA92" w14:textId="77777777" w:rsidR="006F4521" w:rsidRDefault="00000000" w:rsidP="001469FE">
            <w:pPr>
              <w:pStyle w:val="Compact"/>
              <w:spacing w:before="20" w:after="40" w:line="259" w:lineRule="auto"/>
              <w:jc w:val="both"/>
            </w:pPr>
            <m:oMathPara>
              <m:oMath>
                <m:r>
                  <w:rPr>
                    <w:rFonts w:ascii="Cambria Math" w:hAnsi="Cambria Math"/>
                  </w:rPr>
                  <m:t>4.72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6F4521" w14:paraId="0DF037DE" w14:textId="77777777">
        <w:trPr>
          <w:cantSplit/>
        </w:trPr>
        <w:tc>
          <w:tcPr>
            <w:tcW w:w="2520" w:type="dxa"/>
            <w:shd w:val="clear" w:color="auto" w:fill="FFFFFF"/>
            <w:tcMar>
              <w:top w:w="85" w:type="dxa"/>
              <w:left w:w="85" w:type="dxa"/>
              <w:bottom w:w="85" w:type="dxa"/>
              <w:right w:w="85" w:type="dxa"/>
            </w:tcMar>
            <w:vAlign w:val="center"/>
          </w:tcPr>
          <w:p w14:paraId="0648DFBD" w14:textId="77777777" w:rsidR="006F4521" w:rsidRDefault="00000000" w:rsidP="001469FE">
            <w:pPr>
              <w:pStyle w:val="Compact"/>
              <w:spacing w:before="20" w:after="40" w:line="259" w:lineRule="auto"/>
              <w:jc w:val="both"/>
            </w:pPr>
            <w:r>
              <w:rPr>
                <w:sz w:val="20"/>
              </w:rPr>
              <w:t>read reach</w:t>
            </w:r>
          </w:p>
        </w:tc>
        <w:tc>
          <w:tcPr>
            <w:tcW w:w="5544" w:type="dxa"/>
            <w:shd w:val="clear" w:color="auto" w:fill="FFFFFF"/>
            <w:tcMar>
              <w:top w:w="85" w:type="dxa"/>
              <w:left w:w="85" w:type="dxa"/>
              <w:bottom w:w="85" w:type="dxa"/>
              <w:right w:w="85" w:type="dxa"/>
            </w:tcMar>
            <w:vAlign w:val="center"/>
          </w:tcPr>
          <w:p w14:paraId="34BC19EC" w14:textId="77777777" w:rsidR="006F4521" w:rsidRDefault="00000000" w:rsidP="001469FE">
            <w:pPr>
              <w:pStyle w:val="Compact"/>
              <w:spacing w:before="20" w:after="40" w:line="259" w:lineRule="auto"/>
              <w:jc w:val="both"/>
            </w:pPr>
            <w:r>
              <w:rPr>
                <w:sz w:val="20"/>
              </w:rPr>
              <w:t>3.26952</w:t>
            </w:r>
          </w:p>
        </w:tc>
        <w:tc>
          <w:tcPr>
            <w:tcW w:w="1930" w:type="dxa"/>
            <w:shd w:val="clear" w:color="auto" w:fill="FFFFFF"/>
            <w:tcMar>
              <w:top w:w="85" w:type="dxa"/>
              <w:left w:w="85" w:type="dxa"/>
              <w:bottom w:w="85" w:type="dxa"/>
              <w:right w:w="85" w:type="dxa"/>
            </w:tcMar>
            <w:vAlign w:val="center"/>
          </w:tcPr>
          <w:p w14:paraId="2F3B386B" w14:textId="77777777" w:rsidR="006F4521" w:rsidRDefault="00000000" w:rsidP="001469FE">
            <w:pPr>
              <w:pStyle w:val="Compact"/>
              <w:spacing w:before="20" w:after="40" w:line="259" w:lineRule="auto"/>
              <w:jc w:val="both"/>
            </w:pPr>
            <m:oMathPara>
              <m:oMath>
                <m:r>
                  <w:rPr>
                    <w:rFonts w:ascii="Cambria Math" w:hAnsi="Cambria Math"/>
                  </w:rPr>
                  <m:t>8.15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6F4521" w14:paraId="6EF37F42" w14:textId="77777777">
        <w:trPr>
          <w:cantSplit/>
        </w:trPr>
        <w:tc>
          <w:tcPr>
            <w:tcW w:w="2520" w:type="dxa"/>
            <w:shd w:val="clear" w:color="auto" w:fill="F7F8F9"/>
            <w:tcMar>
              <w:top w:w="85" w:type="dxa"/>
              <w:left w:w="85" w:type="dxa"/>
              <w:bottom w:w="85" w:type="dxa"/>
              <w:right w:w="85" w:type="dxa"/>
            </w:tcMar>
            <w:vAlign w:val="center"/>
          </w:tcPr>
          <w:p w14:paraId="539BEEB4" w14:textId="77777777" w:rsidR="006F4521" w:rsidRDefault="00000000" w:rsidP="001469FE">
            <w:pPr>
              <w:pStyle w:val="Compact"/>
              <w:spacing w:before="20" w:after="40" w:line="259" w:lineRule="auto"/>
              <w:jc w:val="both"/>
            </w:pPr>
            <w:r>
              <w:rPr>
                <w:sz w:val="20"/>
              </w:rPr>
              <w:t>ddim step eta half</w:t>
            </w:r>
          </w:p>
        </w:tc>
        <w:tc>
          <w:tcPr>
            <w:tcW w:w="5544" w:type="dxa"/>
            <w:shd w:val="clear" w:color="auto" w:fill="F7F8F9"/>
            <w:tcMar>
              <w:top w:w="85" w:type="dxa"/>
              <w:left w:w="85" w:type="dxa"/>
              <w:bottom w:w="85" w:type="dxa"/>
              <w:right w:w="85" w:type="dxa"/>
            </w:tcMar>
            <w:vAlign w:val="center"/>
          </w:tcPr>
          <w:p w14:paraId="20214BEE" w14:textId="77777777" w:rsidR="006F4521" w:rsidRDefault="00000000" w:rsidP="001469FE">
            <w:pPr>
              <w:pStyle w:val="Compact"/>
              <w:spacing w:before="20" w:after="40" w:line="259" w:lineRule="auto"/>
              <w:jc w:val="both"/>
            </w:pPr>
            <w:r>
              <w:rPr>
                <w:sz w:val="20"/>
              </w:rPr>
              <w:t>0.814325, −0.305277</w:t>
            </w:r>
          </w:p>
        </w:tc>
        <w:tc>
          <w:tcPr>
            <w:tcW w:w="1930" w:type="dxa"/>
            <w:shd w:val="clear" w:color="auto" w:fill="F7F8F9"/>
            <w:tcMar>
              <w:top w:w="85" w:type="dxa"/>
              <w:left w:w="85" w:type="dxa"/>
              <w:bottom w:w="85" w:type="dxa"/>
              <w:right w:w="85" w:type="dxa"/>
            </w:tcMar>
            <w:vAlign w:val="center"/>
          </w:tcPr>
          <w:p w14:paraId="386AA973" w14:textId="77777777" w:rsidR="006F4521" w:rsidRDefault="00000000" w:rsidP="001469FE">
            <w:pPr>
              <w:pStyle w:val="Compact"/>
              <w:spacing w:before="20" w:after="40" w:line="259" w:lineRule="auto"/>
              <w:jc w:val="both"/>
            </w:pPr>
            <m:oMathPara>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6F4521" w14:paraId="392524B8" w14:textId="77777777">
        <w:trPr>
          <w:cantSplit/>
        </w:trPr>
        <w:tc>
          <w:tcPr>
            <w:tcW w:w="2520" w:type="dxa"/>
            <w:shd w:val="clear" w:color="auto" w:fill="FFFFFF"/>
            <w:tcMar>
              <w:top w:w="85" w:type="dxa"/>
              <w:left w:w="85" w:type="dxa"/>
              <w:bottom w:w="85" w:type="dxa"/>
              <w:right w:w="85" w:type="dxa"/>
            </w:tcMar>
            <w:vAlign w:val="center"/>
          </w:tcPr>
          <w:p w14:paraId="0E66090E" w14:textId="77777777" w:rsidR="006F4521" w:rsidRDefault="00000000" w:rsidP="001469FE">
            <w:pPr>
              <w:pStyle w:val="Compact"/>
              <w:spacing w:before="20" w:after="40" w:line="259" w:lineRule="auto"/>
              <w:jc w:val="both"/>
            </w:pPr>
            <w:r>
              <w:rPr>
                <w:sz w:val="20"/>
              </w:rPr>
              <w:t>ddim run output</w:t>
            </w:r>
          </w:p>
        </w:tc>
        <w:tc>
          <w:tcPr>
            <w:tcW w:w="5544" w:type="dxa"/>
            <w:shd w:val="clear" w:color="auto" w:fill="FFFFFF"/>
            <w:tcMar>
              <w:top w:w="85" w:type="dxa"/>
              <w:left w:w="85" w:type="dxa"/>
              <w:bottom w:w="85" w:type="dxa"/>
              <w:right w:w="85" w:type="dxa"/>
            </w:tcMar>
            <w:vAlign w:val="center"/>
          </w:tcPr>
          <w:p w14:paraId="7B761E25" w14:textId="77777777" w:rsidR="006F4521" w:rsidRDefault="00000000" w:rsidP="001469FE">
            <w:pPr>
              <w:pStyle w:val="Compact"/>
              <w:spacing w:before="20" w:after="40" w:line="259" w:lineRule="auto"/>
              <w:jc w:val="both"/>
            </w:pPr>
            <w:r>
              <w:rPr>
                <w:sz w:val="20"/>
              </w:rPr>
              <w:t>2.2, 1.5</w:t>
            </w:r>
          </w:p>
        </w:tc>
        <w:tc>
          <w:tcPr>
            <w:tcW w:w="1930" w:type="dxa"/>
            <w:shd w:val="clear" w:color="auto" w:fill="FFFFFF"/>
            <w:tcMar>
              <w:top w:w="85" w:type="dxa"/>
              <w:left w:w="85" w:type="dxa"/>
              <w:bottom w:w="85" w:type="dxa"/>
              <w:right w:w="85" w:type="dxa"/>
            </w:tcMar>
            <w:vAlign w:val="center"/>
          </w:tcPr>
          <w:p w14:paraId="7D6F7D41" w14:textId="77777777" w:rsidR="006F4521" w:rsidRDefault="00000000" w:rsidP="001469FE">
            <w:pPr>
              <w:pStyle w:val="Compact"/>
              <w:spacing w:before="20" w:after="40" w:line="259" w:lineRule="auto"/>
              <w:jc w:val="both"/>
            </w:pPr>
            <w:r>
              <w:rPr>
                <w:sz w:val="20"/>
              </w:rPr>
              <w:t>0</w:t>
            </w:r>
          </w:p>
        </w:tc>
      </w:tr>
      <w:tr w:rsidR="006F4521" w14:paraId="5E9BD832" w14:textId="77777777">
        <w:trPr>
          <w:cantSplit/>
        </w:trPr>
        <w:tc>
          <w:tcPr>
            <w:tcW w:w="2520" w:type="dxa"/>
            <w:shd w:val="clear" w:color="auto" w:fill="F7F8F9"/>
            <w:tcMar>
              <w:top w:w="85" w:type="dxa"/>
              <w:left w:w="85" w:type="dxa"/>
              <w:bottom w:w="85" w:type="dxa"/>
              <w:right w:w="85" w:type="dxa"/>
            </w:tcMar>
            <w:vAlign w:val="center"/>
          </w:tcPr>
          <w:p w14:paraId="60FE754B" w14:textId="77777777" w:rsidR="006F4521" w:rsidRDefault="00000000" w:rsidP="001469FE">
            <w:pPr>
              <w:pStyle w:val="Compact"/>
              <w:spacing w:before="20" w:after="40" w:line="259" w:lineRule="auto"/>
              <w:jc w:val="both"/>
            </w:pPr>
            <w:r>
              <w:rPr>
                <w:sz w:val="20"/>
              </w:rPr>
              <w:t>de step eta 0</w:t>
            </w:r>
          </w:p>
        </w:tc>
        <w:tc>
          <w:tcPr>
            <w:tcW w:w="5544" w:type="dxa"/>
            <w:shd w:val="clear" w:color="auto" w:fill="F7F8F9"/>
            <w:tcMar>
              <w:top w:w="85" w:type="dxa"/>
              <w:left w:w="85" w:type="dxa"/>
              <w:bottom w:w="85" w:type="dxa"/>
              <w:right w:w="85" w:type="dxa"/>
            </w:tcMar>
            <w:vAlign w:val="center"/>
          </w:tcPr>
          <w:p w14:paraId="1CE69EE8" w14:textId="77777777" w:rsidR="006F4521" w:rsidRDefault="00000000" w:rsidP="001469FE">
            <w:pPr>
              <w:pStyle w:val="Compact"/>
              <w:spacing w:before="20" w:after="40" w:line="259" w:lineRule="auto"/>
              <w:jc w:val="both"/>
            </w:pPr>
            <w:r>
              <w:rPr>
                <w:sz w:val="20"/>
              </w:rPr>
              <w:t>0.399622, 1.24551, 1.541, … (12 values)</w:t>
            </w:r>
          </w:p>
        </w:tc>
        <w:tc>
          <w:tcPr>
            <w:tcW w:w="1930" w:type="dxa"/>
            <w:shd w:val="clear" w:color="auto" w:fill="F7F8F9"/>
            <w:tcMar>
              <w:top w:w="85" w:type="dxa"/>
              <w:left w:w="85" w:type="dxa"/>
              <w:bottom w:w="85" w:type="dxa"/>
              <w:right w:w="85" w:type="dxa"/>
            </w:tcMar>
            <w:vAlign w:val="center"/>
          </w:tcPr>
          <w:p w14:paraId="566AE9E5" w14:textId="77777777" w:rsidR="006F4521" w:rsidRDefault="00000000" w:rsidP="001469FE">
            <w:pPr>
              <w:pStyle w:val="Compact"/>
              <w:spacing w:before="20" w:after="40" w:line="259" w:lineRule="auto"/>
              <w:jc w:val="both"/>
            </w:pPr>
            <m:oMathPara>
              <m:oMath>
                <m:r>
                  <w:rPr>
                    <w:rFonts w:ascii="Cambria Math" w:hAnsi="Cambria Math"/>
                  </w:rPr>
                  <m:t>3.81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r>
      <w:tr w:rsidR="006F4521" w14:paraId="25B81087" w14:textId="77777777">
        <w:trPr>
          <w:cantSplit/>
        </w:trPr>
        <w:tc>
          <w:tcPr>
            <w:tcW w:w="2520" w:type="dxa"/>
            <w:shd w:val="clear" w:color="auto" w:fill="FFFFFF"/>
            <w:tcMar>
              <w:top w:w="85" w:type="dxa"/>
              <w:left w:w="85" w:type="dxa"/>
              <w:bottom w:w="85" w:type="dxa"/>
              <w:right w:w="85" w:type="dxa"/>
            </w:tcMar>
            <w:vAlign w:val="center"/>
          </w:tcPr>
          <w:p w14:paraId="1BC1E67C" w14:textId="77777777" w:rsidR="006F4521" w:rsidRDefault="00000000" w:rsidP="001469FE">
            <w:pPr>
              <w:pStyle w:val="Compact"/>
              <w:spacing w:before="20" w:after="40" w:line="259" w:lineRule="auto"/>
              <w:jc w:val="both"/>
            </w:pPr>
            <w:r>
              <w:rPr>
                <w:sz w:val="20"/>
              </w:rPr>
              <w:t>de step eta 1</w:t>
            </w:r>
          </w:p>
        </w:tc>
        <w:tc>
          <w:tcPr>
            <w:tcW w:w="5544" w:type="dxa"/>
            <w:shd w:val="clear" w:color="auto" w:fill="FFFFFF"/>
            <w:tcMar>
              <w:top w:w="85" w:type="dxa"/>
              <w:left w:w="85" w:type="dxa"/>
              <w:bottom w:w="85" w:type="dxa"/>
              <w:right w:w="85" w:type="dxa"/>
            </w:tcMar>
            <w:vAlign w:val="center"/>
          </w:tcPr>
          <w:p w14:paraId="78B3E13C" w14:textId="77777777" w:rsidR="006F4521" w:rsidRDefault="00000000" w:rsidP="001469FE">
            <w:pPr>
              <w:pStyle w:val="Compact"/>
              <w:spacing w:before="20" w:after="40" w:line="259" w:lineRule="auto"/>
              <w:jc w:val="both"/>
            </w:pPr>
            <w:r>
              <w:rPr>
                <w:sz w:val="20"/>
              </w:rPr>
              <w:t>0.957896, 1.39783, 1.70931, … (12 values)</w:t>
            </w:r>
          </w:p>
        </w:tc>
        <w:tc>
          <w:tcPr>
            <w:tcW w:w="1930" w:type="dxa"/>
            <w:shd w:val="clear" w:color="auto" w:fill="FFFFFF"/>
            <w:tcMar>
              <w:top w:w="85" w:type="dxa"/>
              <w:left w:w="85" w:type="dxa"/>
              <w:bottom w:w="85" w:type="dxa"/>
              <w:right w:w="85" w:type="dxa"/>
            </w:tcMar>
            <w:vAlign w:val="center"/>
          </w:tcPr>
          <w:p w14:paraId="27D4B1DC" w14:textId="77777777" w:rsidR="006F4521" w:rsidRDefault="00000000" w:rsidP="001469FE">
            <w:pPr>
              <w:pStyle w:val="Compact"/>
              <w:spacing w:before="20" w:after="40" w:line="259" w:lineRule="auto"/>
              <w:jc w:val="both"/>
            </w:pPr>
            <m:oMathPara>
              <m:oMath>
                <m:r>
                  <w:rPr>
                    <w:rFonts w:ascii="Cambria Math" w:hAnsi="Cambria Math"/>
                  </w:rPr>
                  <m:t>3.72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r>
      <w:tr w:rsidR="006F4521" w14:paraId="168608CA" w14:textId="77777777">
        <w:trPr>
          <w:cantSplit/>
        </w:trPr>
        <w:tc>
          <w:tcPr>
            <w:tcW w:w="2520" w:type="dxa"/>
            <w:shd w:val="clear" w:color="auto" w:fill="F7F8F9"/>
            <w:tcMar>
              <w:top w:w="85" w:type="dxa"/>
              <w:left w:w="85" w:type="dxa"/>
              <w:bottom w:w="85" w:type="dxa"/>
              <w:right w:w="85" w:type="dxa"/>
            </w:tcMar>
            <w:vAlign w:val="center"/>
          </w:tcPr>
          <w:p w14:paraId="215EC916" w14:textId="77777777" w:rsidR="006F4521" w:rsidRDefault="00000000" w:rsidP="001469FE">
            <w:pPr>
              <w:pStyle w:val="Compact"/>
              <w:spacing w:before="20" w:after="40" w:line="259" w:lineRule="auto"/>
              <w:jc w:val="both"/>
            </w:pPr>
            <w:r>
              <w:rPr>
                <w:sz w:val="20"/>
              </w:rPr>
              <w:t>local read r1</w:t>
            </w:r>
          </w:p>
        </w:tc>
        <w:tc>
          <w:tcPr>
            <w:tcW w:w="5544" w:type="dxa"/>
            <w:shd w:val="clear" w:color="auto" w:fill="F7F8F9"/>
            <w:tcMar>
              <w:top w:w="85" w:type="dxa"/>
              <w:left w:w="85" w:type="dxa"/>
              <w:bottom w:w="85" w:type="dxa"/>
              <w:right w:w="85" w:type="dxa"/>
            </w:tcMar>
            <w:vAlign w:val="center"/>
          </w:tcPr>
          <w:p w14:paraId="4C5513C1" w14:textId="77777777" w:rsidR="006F4521" w:rsidRDefault="00000000" w:rsidP="001469FE">
            <w:pPr>
              <w:pStyle w:val="Compact"/>
              <w:spacing w:before="20" w:after="40" w:line="259" w:lineRule="auto"/>
              <w:jc w:val="both"/>
            </w:pPr>
            <w:r>
              <w:rPr>
                <w:sz w:val="20"/>
              </w:rPr>
              <w:t>0.878438, 0.938988, 0.955903, … (10 values)</w:t>
            </w:r>
          </w:p>
        </w:tc>
        <w:tc>
          <w:tcPr>
            <w:tcW w:w="1930" w:type="dxa"/>
            <w:shd w:val="clear" w:color="auto" w:fill="F7F8F9"/>
            <w:tcMar>
              <w:top w:w="85" w:type="dxa"/>
              <w:left w:w="85" w:type="dxa"/>
              <w:bottom w:w="85" w:type="dxa"/>
              <w:right w:w="85" w:type="dxa"/>
            </w:tcMar>
            <w:vAlign w:val="center"/>
          </w:tcPr>
          <w:p w14:paraId="76E3A6E1" w14:textId="77777777" w:rsidR="006F4521" w:rsidRDefault="00000000" w:rsidP="001469FE">
            <w:pPr>
              <w:pStyle w:val="Compact"/>
              <w:spacing w:before="20" w:after="40" w:line="259" w:lineRule="auto"/>
              <w:jc w:val="both"/>
            </w:pPr>
            <m:oMathPara>
              <m:oMath>
                <m:r>
                  <w:rPr>
                    <w:rFonts w:ascii="Cambria Math" w:hAnsi="Cambria Math"/>
                  </w:rPr>
                  <m:t>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6F4521" w14:paraId="3DEF67C0" w14:textId="77777777">
        <w:trPr>
          <w:cantSplit/>
        </w:trPr>
        <w:tc>
          <w:tcPr>
            <w:tcW w:w="2520" w:type="dxa"/>
            <w:shd w:val="clear" w:color="auto" w:fill="FFFFFF"/>
            <w:tcMar>
              <w:top w:w="85" w:type="dxa"/>
              <w:left w:w="85" w:type="dxa"/>
              <w:bottom w:w="85" w:type="dxa"/>
              <w:right w:w="85" w:type="dxa"/>
            </w:tcMar>
            <w:vAlign w:val="center"/>
          </w:tcPr>
          <w:p w14:paraId="2F0BFB62" w14:textId="77777777" w:rsidR="006F4521" w:rsidRDefault="00000000" w:rsidP="001469FE">
            <w:pPr>
              <w:pStyle w:val="Compact"/>
              <w:spacing w:before="20" w:after="40" w:line="259" w:lineRule="auto"/>
              <w:jc w:val="both"/>
            </w:pPr>
            <w:r>
              <w:rPr>
                <w:sz w:val="20"/>
              </w:rPr>
              <w:t>local read r2</w:t>
            </w:r>
          </w:p>
        </w:tc>
        <w:tc>
          <w:tcPr>
            <w:tcW w:w="5544" w:type="dxa"/>
            <w:shd w:val="clear" w:color="auto" w:fill="FFFFFF"/>
            <w:tcMar>
              <w:top w:w="85" w:type="dxa"/>
              <w:left w:w="85" w:type="dxa"/>
              <w:bottom w:w="85" w:type="dxa"/>
              <w:right w:w="85" w:type="dxa"/>
            </w:tcMar>
            <w:vAlign w:val="center"/>
          </w:tcPr>
          <w:p w14:paraId="79B7BBCF" w14:textId="77777777" w:rsidR="006F4521" w:rsidRDefault="00000000" w:rsidP="001469FE">
            <w:pPr>
              <w:pStyle w:val="Compact"/>
              <w:spacing w:before="20" w:after="40" w:line="259" w:lineRule="auto"/>
              <w:jc w:val="both"/>
            </w:pPr>
            <w:r>
              <w:rPr>
                <w:sz w:val="20"/>
              </w:rPr>
              <w:t>0.997017, 0.997764, 0.999996, … (10 values)</w:t>
            </w:r>
          </w:p>
        </w:tc>
        <w:tc>
          <w:tcPr>
            <w:tcW w:w="1930" w:type="dxa"/>
            <w:shd w:val="clear" w:color="auto" w:fill="FFFFFF"/>
            <w:tcMar>
              <w:top w:w="85" w:type="dxa"/>
              <w:left w:w="85" w:type="dxa"/>
              <w:bottom w:w="85" w:type="dxa"/>
              <w:right w:w="85" w:type="dxa"/>
            </w:tcMar>
            <w:vAlign w:val="center"/>
          </w:tcPr>
          <w:p w14:paraId="18ACF2E8" w14:textId="77777777" w:rsidR="006F4521" w:rsidRDefault="00000000" w:rsidP="001469FE">
            <w:pPr>
              <w:pStyle w:val="Compact"/>
              <w:spacing w:before="20" w:after="40" w:line="259" w:lineRule="auto"/>
              <w:jc w:val="both"/>
            </w:pPr>
            <m:oMathPara>
              <m:oMath>
                <m:r>
                  <w:rPr>
                    <w:rFonts w:ascii="Cambria Math" w:hAnsi="Cambria Math"/>
                  </w:rPr>
                  <m:t>5.55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6F4521" w14:paraId="5C9B7999" w14:textId="77777777">
        <w:trPr>
          <w:cantSplit/>
        </w:trPr>
        <w:tc>
          <w:tcPr>
            <w:tcW w:w="2520" w:type="dxa"/>
            <w:shd w:val="clear" w:color="auto" w:fill="F7F8F9"/>
            <w:tcMar>
              <w:top w:w="85" w:type="dxa"/>
              <w:left w:w="85" w:type="dxa"/>
              <w:bottom w:w="85" w:type="dxa"/>
              <w:right w:w="85" w:type="dxa"/>
            </w:tcMar>
            <w:vAlign w:val="center"/>
          </w:tcPr>
          <w:p w14:paraId="246C16CE" w14:textId="77777777" w:rsidR="006F4521" w:rsidRDefault="00000000" w:rsidP="001469FE">
            <w:pPr>
              <w:pStyle w:val="Compact"/>
              <w:spacing w:before="20" w:after="40" w:line="259" w:lineRule="auto"/>
              <w:jc w:val="both"/>
            </w:pPr>
            <w:r>
              <w:rPr>
                <w:sz w:val="20"/>
              </w:rPr>
              <w:t>coupled denoise a06</w:t>
            </w:r>
          </w:p>
        </w:tc>
        <w:tc>
          <w:tcPr>
            <w:tcW w:w="5544" w:type="dxa"/>
            <w:shd w:val="clear" w:color="auto" w:fill="F7F8F9"/>
            <w:tcMar>
              <w:top w:w="85" w:type="dxa"/>
              <w:left w:w="85" w:type="dxa"/>
              <w:bottom w:w="85" w:type="dxa"/>
              <w:right w:w="85" w:type="dxa"/>
            </w:tcMar>
            <w:vAlign w:val="center"/>
          </w:tcPr>
          <w:p w14:paraId="61B39F72" w14:textId="77777777" w:rsidR="006F4521" w:rsidRDefault="00000000" w:rsidP="001469FE">
            <w:pPr>
              <w:pStyle w:val="Compact"/>
              <w:spacing w:before="20" w:after="40" w:line="259" w:lineRule="auto"/>
              <w:jc w:val="both"/>
            </w:pPr>
            <w:r>
              <w:rPr>
                <w:sz w:val="20"/>
              </w:rPr>
              <w:t>0.423182, −0.361591, 0.603392, … (6 values)</w:t>
            </w:r>
          </w:p>
        </w:tc>
        <w:tc>
          <w:tcPr>
            <w:tcW w:w="1930" w:type="dxa"/>
            <w:shd w:val="clear" w:color="auto" w:fill="F7F8F9"/>
            <w:tcMar>
              <w:top w:w="85" w:type="dxa"/>
              <w:left w:w="85" w:type="dxa"/>
              <w:bottom w:w="85" w:type="dxa"/>
              <w:right w:w="85" w:type="dxa"/>
            </w:tcMar>
            <w:vAlign w:val="center"/>
          </w:tcPr>
          <w:p w14:paraId="42F8C49C" w14:textId="77777777" w:rsidR="006F4521" w:rsidRDefault="00000000" w:rsidP="001469FE">
            <w:pPr>
              <w:pStyle w:val="Compact"/>
              <w:spacing w:before="20" w:after="40" w:line="259" w:lineRule="auto"/>
              <w:jc w:val="both"/>
            </w:pPr>
            <m:oMathPara>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6F4521" w14:paraId="738CBF41" w14:textId="77777777">
        <w:trPr>
          <w:cantSplit/>
        </w:trPr>
        <w:tc>
          <w:tcPr>
            <w:tcW w:w="2520" w:type="dxa"/>
            <w:shd w:val="clear" w:color="auto" w:fill="FFFFFF"/>
            <w:tcMar>
              <w:top w:w="85" w:type="dxa"/>
              <w:left w:w="85" w:type="dxa"/>
              <w:bottom w:w="85" w:type="dxa"/>
              <w:right w:w="85" w:type="dxa"/>
            </w:tcMar>
            <w:vAlign w:val="center"/>
          </w:tcPr>
          <w:p w14:paraId="5394D61F" w14:textId="77777777" w:rsidR="006F4521" w:rsidRDefault="00000000" w:rsidP="001469FE">
            <w:pPr>
              <w:pStyle w:val="Compact"/>
              <w:spacing w:before="20" w:after="40" w:line="259" w:lineRule="auto"/>
              <w:jc w:val="both"/>
            </w:pPr>
            <w:r>
              <w:rPr>
                <w:sz w:val="20"/>
              </w:rPr>
              <w:t>coupled denoise a015</w:t>
            </w:r>
          </w:p>
        </w:tc>
        <w:tc>
          <w:tcPr>
            <w:tcW w:w="5544" w:type="dxa"/>
            <w:shd w:val="clear" w:color="auto" w:fill="FFFFFF"/>
            <w:tcMar>
              <w:top w:w="85" w:type="dxa"/>
              <w:left w:w="85" w:type="dxa"/>
              <w:bottom w:w="85" w:type="dxa"/>
              <w:right w:w="85" w:type="dxa"/>
            </w:tcMar>
            <w:vAlign w:val="center"/>
          </w:tcPr>
          <w:p w14:paraId="0FE7408D" w14:textId="77777777" w:rsidR="006F4521" w:rsidRDefault="00000000" w:rsidP="001469FE">
            <w:pPr>
              <w:pStyle w:val="Compact"/>
              <w:spacing w:before="20" w:after="40" w:line="259" w:lineRule="auto"/>
              <w:jc w:val="both"/>
            </w:pPr>
            <w:r>
              <w:rPr>
                <w:sz w:val="20"/>
              </w:rPr>
              <w:t>0.263246, −0.169123, 0.479258, … (6 values)</w:t>
            </w:r>
          </w:p>
        </w:tc>
        <w:tc>
          <w:tcPr>
            <w:tcW w:w="1930" w:type="dxa"/>
            <w:shd w:val="clear" w:color="auto" w:fill="FFFFFF"/>
            <w:tcMar>
              <w:top w:w="85" w:type="dxa"/>
              <w:left w:w="85" w:type="dxa"/>
              <w:bottom w:w="85" w:type="dxa"/>
              <w:right w:w="85" w:type="dxa"/>
            </w:tcMar>
            <w:vAlign w:val="center"/>
          </w:tcPr>
          <w:p w14:paraId="35A41A2B" w14:textId="77777777" w:rsidR="006F4521" w:rsidRDefault="00000000" w:rsidP="001469FE">
            <w:pPr>
              <w:pStyle w:val="Compact"/>
              <w:spacing w:before="20" w:after="40" w:line="259" w:lineRule="auto"/>
              <w:jc w:val="both"/>
            </w:pPr>
            <m:oMathPara>
              <m:oMath>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6F4521" w14:paraId="0BD95A9F" w14:textId="77777777">
        <w:trPr>
          <w:cantSplit/>
        </w:trPr>
        <w:tc>
          <w:tcPr>
            <w:tcW w:w="2520" w:type="dxa"/>
            <w:shd w:val="clear" w:color="auto" w:fill="F7F8F9"/>
            <w:tcMar>
              <w:top w:w="85" w:type="dxa"/>
              <w:left w:w="85" w:type="dxa"/>
              <w:bottom w:w="85" w:type="dxa"/>
              <w:right w:w="85" w:type="dxa"/>
            </w:tcMar>
            <w:vAlign w:val="center"/>
          </w:tcPr>
          <w:p w14:paraId="7992266F" w14:textId="77777777" w:rsidR="006F4521" w:rsidRDefault="00000000" w:rsidP="001469FE">
            <w:pPr>
              <w:pStyle w:val="Compact"/>
              <w:spacing w:before="20" w:after="40" w:line="259" w:lineRule="auto"/>
              <w:jc w:val="both"/>
            </w:pPr>
            <w:r>
              <w:rPr>
                <w:sz w:val="20"/>
              </w:rPr>
              <w:t>kappa</w:t>
            </w:r>
          </w:p>
        </w:tc>
        <w:tc>
          <w:tcPr>
            <w:tcW w:w="5544" w:type="dxa"/>
            <w:shd w:val="clear" w:color="auto" w:fill="F7F8F9"/>
            <w:tcMar>
              <w:top w:w="85" w:type="dxa"/>
              <w:left w:w="85" w:type="dxa"/>
              <w:bottom w:w="85" w:type="dxa"/>
              <w:right w:w="85" w:type="dxa"/>
            </w:tcMar>
            <w:vAlign w:val="center"/>
          </w:tcPr>
          <w:p w14:paraId="76D95A0C" w14:textId="77777777" w:rsidR="006F4521" w:rsidRDefault="00000000" w:rsidP="001469FE">
            <w:pPr>
              <w:pStyle w:val="Compact"/>
              <w:spacing w:before="20" w:after="40" w:line="259" w:lineRule="auto"/>
              <w:jc w:val="both"/>
            </w:pPr>
            <w:r>
              <w:rPr>
                <w:sz w:val="20"/>
              </w:rPr>
              <w:t>0, 0, 0, … (9 values)</w:t>
            </w:r>
          </w:p>
        </w:tc>
        <w:tc>
          <w:tcPr>
            <w:tcW w:w="1930" w:type="dxa"/>
            <w:shd w:val="clear" w:color="auto" w:fill="F7F8F9"/>
            <w:tcMar>
              <w:top w:w="85" w:type="dxa"/>
              <w:left w:w="85" w:type="dxa"/>
              <w:bottom w:w="85" w:type="dxa"/>
              <w:right w:w="85" w:type="dxa"/>
            </w:tcMar>
            <w:vAlign w:val="center"/>
          </w:tcPr>
          <w:p w14:paraId="0B606397" w14:textId="77777777" w:rsidR="006F4521" w:rsidRDefault="00000000" w:rsidP="001469FE">
            <w:pPr>
              <w:pStyle w:val="Compact"/>
              <w:spacing w:before="20" w:after="40" w:line="259" w:lineRule="auto"/>
              <w:jc w:val="both"/>
            </w:pPr>
            <m:oMathPara>
              <m:oMath>
                <m:r>
                  <w:rPr>
                    <w:rFonts w:ascii="Cambria Math" w:hAnsi="Cambria Math"/>
                  </w:rPr>
                  <m:t>5.20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bookmarkEnd w:id="30"/>
    </w:tbl>
    <w:p w14:paraId="2C76332B" w14:textId="77777777" w:rsidR="005B08D0" w:rsidRDefault="005B08D0" w:rsidP="001469FE">
      <w:pPr>
        <w:jc w:val="both"/>
      </w:pPr>
    </w:p>
    <w:sectPr w:rsidR="005B08D0">
      <w:headerReference w:type="even" r:id="rId16"/>
      <w:headerReference w:type="default" r:id="rId17"/>
      <w:footerReference w:type="even" r:id="rId18"/>
      <w:footerReference w:type="default" r:id="rId19"/>
      <w:headerReference w:type="first" r:id="rId20"/>
      <w:footerReference w:type="first" r:id="rId21"/>
      <w:pgSz w:w="12240" w:h="15840"/>
      <w:pgMar w:top="1008" w:right="1123" w:bottom="1008"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22340" w14:textId="77777777" w:rsidR="00466C69" w:rsidRDefault="00466C69">
      <w:pPr>
        <w:spacing w:after="0" w:line="240" w:lineRule="auto"/>
      </w:pPr>
      <w:r>
        <w:separator/>
      </w:r>
    </w:p>
  </w:endnote>
  <w:endnote w:type="continuationSeparator" w:id="0">
    <w:p w14:paraId="77A5D650" w14:textId="77777777" w:rsidR="00466C69" w:rsidRDefault="00466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iberation Mon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F203" w14:textId="77777777" w:rsidR="006F4521" w:rsidRDefault="006F45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6F32" w14:textId="77777777" w:rsidR="006F4521" w:rsidRDefault="00000000">
    <w:pPr>
      <w:jc w:val="center"/>
    </w:pPr>
    <w:r>
      <w:fldChar w:fldCharType="begin"/>
    </w:r>
    <w:r>
      <w:instrText>PAGE</w:instrText>
    </w:r>
    <w:r>
      <w:fldChar w:fldCharType="separate"/>
    </w:r>
    <w:r w:rsidR="002E16B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5C48" w14:textId="77777777" w:rsidR="006F4521" w:rsidRDefault="006F45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73F96" w14:textId="77777777" w:rsidR="00466C69" w:rsidRDefault="00466C69">
      <w:r>
        <w:separator/>
      </w:r>
    </w:p>
  </w:footnote>
  <w:footnote w:type="continuationSeparator" w:id="0">
    <w:p w14:paraId="7EAF96FF" w14:textId="77777777" w:rsidR="00466C69" w:rsidRDefault="00466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B6BCD" w14:textId="77777777" w:rsidR="006F4521" w:rsidRDefault="006F452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2D79" w14:textId="77777777" w:rsidR="006F4521" w:rsidRDefault="006F4521">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4192" w14:textId="77777777" w:rsidR="006F4521" w:rsidRDefault="006F45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C8AC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9D051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95922354">
    <w:abstractNumId w:val="0"/>
  </w:num>
  <w:num w:numId="2" w16cid:durableId="141777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F4521"/>
    <w:rsid w:val="000E1BA1"/>
    <w:rsid w:val="00131866"/>
    <w:rsid w:val="001469FE"/>
    <w:rsid w:val="002E16B4"/>
    <w:rsid w:val="00466C69"/>
    <w:rsid w:val="005B08D0"/>
    <w:rsid w:val="006F4521"/>
    <w:rsid w:val="007C1D1C"/>
    <w:rsid w:val="00954FA2"/>
    <w:rsid w:val="009B373F"/>
    <w:rsid w:val="00D51187"/>
    <w:rsid w:val="00DF5A4F"/>
    <w:rsid w:val="00EC7859"/>
    <w:rsid w:val="00F3614A"/>
    <w:rsid w:val="00F549DA"/>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8F0E2"/>
  <w15:docId w15:val="{0A5BF0A1-5831-4712-829A-595EA0B8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4"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30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80" w:line="240" w:lineRule="auto"/>
    </w:pPr>
    <w:rPr>
      <w:sz w:val="21"/>
    </w:rPr>
  </w:style>
  <w:style w:type="paragraph" w:customStyle="1" w:styleId="StatementEquation">
    <w:name w:val="Statement Equation"/>
    <w:basedOn w:val="Statement"/>
    <w:pPr>
      <w:keepLines/>
      <w:tabs>
        <w:tab w:val="center" w:pos="4997"/>
        <w:tab w:val="right" w:pos="9994"/>
      </w:tabs>
      <w:spacing w:before="80" w:after="18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34</Pages>
  <Words>15587</Words>
  <Characters>88849</Characters>
  <Application>Microsoft Office Word</Application>
  <DocSecurity>0</DocSecurity>
  <Lines>740</Lines>
  <Paragraphs>208</Paragraphs>
  <ScaleCrop>false</ScaleCrop>
  <Company/>
  <LinksUpToDate>false</LinksUpToDate>
  <CharactersWithSpaces>104228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Structured Generative Diffusion</dc:title>
  <dc:subject>Horizontal relations among examples and vertical denoising from ASE to DDPM and DDIM, Version 3</dc:subject>
  <dc:creator>Debi Prasad Ghosh</dc:creator>
  <cp:keywords>sheaf; sheaf Laplacian; DDPM; DDIM; empirical denoiser; diffusion evolution; correlated noise; patch mosaic</cp:keywords>
  <cp:lastModifiedBy>Debiprasad Ghosh</cp:lastModifiedBy>
  <cp:revision>9</cp:revision>
  <cp:lastPrinted>2026-10-20T04:13:00Z</cp:lastPrinted>
  <dcterms:created xsi:type="dcterms:W3CDTF">2026-10-19T02:21:00Z</dcterms:created>
  <dcterms:modified xsi:type="dcterms:W3CDTF">2026-10-20T04:16:00Z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 · Version 3</vt:lpwstr>
  </property>
  <property fmtid="{D5CDD505-2E9C-101B-9397-08002B2CF9AE}" pid="3" name="subtitle">
    <vt:lpwstr>Horizontal relations among examples and vertical denoising from ASE to DDPM and DDIM</vt:lpwstr>
  </property>
</Properties>
</file>