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F290" w14:textId="77777777" w:rsidR="001075EB" w:rsidRPr="00573F6F" w:rsidRDefault="00000000" w:rsidP="0093154C">
      <w:pPr>
        <w:pStyle w:val="Title"/>
        <w:rPr>
          <w:rFonts w:hint="eastAsia"/>
          <w:sz w:val="96"/>
          <w:szCs w:val="220"/>
        </w:rPr>
      </w:pPr>
      <w:r w:rsidRPr="00573F6F">
        <w:rPr>
          <w:sz w:val="96"/>
          <w:szCs w:val="220"/>
        </w:rPr>
        <w:t>Construction Harness</w:t>
      </w:r>
    </w:p>
    <w:p w14:paraId="307F5442" w14:textId="77777777" w:rsidR="001075EB" w:rsidRPr="00661537" w:rsidRDefault="00000000" w:rsidP="0093154C">
      <w:pPr>
        <w:pStyle w:val="Subtitle"/>
        <w:rPr>
          <w:rFonts w:hint="eastAsia"/>
          <w:color w:val="00B0F0"/>
          <w:sz w:val="36"/>
          <w:szCs w:val="44"/>
        </w:rPr>
      </w:pPr>
      <w:r w:rsidRPr="00661537">
        <w:rPr>
          <w:color w:val="00B0F0"/>
          <w:sz w:val="36"/>
          <w:szCs w:val="44"/>
        </w:rPr>
        <w:t>An integrated ADE framework and mathematical foundation for engineering agents with fixed model weights</w:t>
      </w:r>
    </w:p>
    <w:p w14:paraId="1FD02891" w14:textId="77D6BAB3" w:rsidR="001075EB" w:rsidRDefault="00000000" w:rsidP="0093154C">
      <w:pPr>
        <w:pStyle w:val="Author"/>
        <w:rPr>
          <w:rFonts w:hint="eastAsia"/>
        </w:rPr>
      </w:pPr>
      <w:r>
        <w:t>Debi Prasad Ghosh</w:t>
      </w:r>
      <w:r w:rsidR="00281488">
        <w:t xml:space="preserve"> • </w:t>
      </w:r>
      <w:r w:rsidR="00281488">
        <w:t>debiprasadghosh@gmail.com</w:t>
      </w:r>
    </w:p>
    <w:p w14:paraId="162D21D2" w14:textId="77777777" w:rsidR="001075EB" w:rsidRDefault="00000000" w:rsidP="0093154C">
      <w:pPr>
        <w:pStyle w:val="FirstParagraph"/>
        <w:jc w:val="center"/>
        <w:rPr>
          <w:rFonts w:hint="eastAsia"/>
          <w:i/>
          <w:iCs/>
        </w:rPr>
      </w:pPr>
      <w:r>
        <w:rPr>
          <w:i/>
          <w:iCs/>
        </w:rPr>
        <w:t>Founder and Principal Engineer, Debias Parametric Guru, Kolkata, India</w:t>
      </w:r>
    </w:p>
    <w:p w14:paraId="5F8162C5" w14:textId="23F74671" w:rsidR="00B349E2" w:rsidRDefault="00B349E2" w:rsidP="00B349E2">
      <w:pPr>
        <w:pStyle w:val="Date1"/>
        <w:rPr>
          <w:rFonts w:hint="eastAsia"/>
        </w:rPr>
      </w:pPr>
      <w:r>
        <w:t>Integrated research manuscript • 16 October 2026</w:t>
      </w:r>
      <w:r w:rsidR="004E67DC">
        <w:t xml:space="preserve"> •</w:t>
      </w:r>
      <w:r w:rsidR="004E67DC">
        <w:t xml:space="preserve"> </w:t>
      </w:r>
      <w:r w:rsidR="004E67DC" w:rsidRPr="004E67DC">
        <w:t>https://doi.org/10.13140/RG.2.2.21749.74723</w:t>
      </w:r>
    </w:p>
    <w:p w14:paraId="5C773859" w14:textId="77777777" w:rsidR="001075EB" w:rsidRDefault="00000000">
      <w:pPr>
        <w:pStyle w:val="Heading1"/>
        <w:spacing w:before="240"/>
        <w:rPr>
          <w:rFonts w:hint="eastAsia"/>
        </w:rPr>
      </w:pPr>
      <w:bookmarkStart w:id="0" w:name="abstract"/>
      <w:r>
        <w:t>Abstract</w:t>
      </w:r>
    </w:p>
    <w:p w14:paraId="64B99DF9" w14:textId="77777777" w:rsidR="001075EB" w:rsidRDefault="00000000">
      <w:pPr>
        <w:pStyle w:val="FirstParagraph"/>
        <w:rPr>
          <w:rFonts w:hint="eastAsia"/>
        </w:rPr>
      </w:pPr>
      <w:r>
        <w:t>Construction automation requires an AI agent to maintain agreement among project requirements, engineering models, calculations, drawings and release decisions. We propose Construction Harness, a versioned software architecture around a fixed language model. Prompts, knowledge retrieval, memory, workspace management, tools, executable components, runtime control, guardrails, planning, action, observation, evaluation and verification form explicit interfaces. Its runtime is autoregressive over typed events: each authorized action and actual observation updates the state used for the next decision. Autoregressive Diffusion Evolution (ADE) supplies evaluated archive memory for proposal generation and a separate outer search over persistent harness configurations. Multi-objective optimization uses normalized preference-conditioned Gibbs distributions and verified Pareto archives.</w:t>
      </w:r>
    </w:p>
    <w:p w14:paraId="3FEE4C06" w14:textId="77777777" w:rsidR="001075EB" w:rsidRDefault="00000000">
      <w:pPr>
        <w:pStyle w:val="BodyText"/>
        <w:rPr>
          <w:rFonts w:hint="eastAsia"/>
        </w:rPr>
      </w:pPr>
      <w:r>
        <w:t>This integrated paper develops the architecture together with its mathematical foundations. We derive conditions for a sufficient Markov state, dependency invalidation with chained digests, Gibbs variational and temperature identities, Chebyshev Pareto representation, normalized-mixture semantics, empirical Gaussian archive retrieval, defensive exploration, artifact-bound release and project-level statistical admission. A reproducible beam example connects these results to load revisions and a changing feasible frontier. Independent analytic checks reproduce the reported beam, density, admission and coverage calculations. The supplied manuscripts also report a finite synthetic search benchmark: archive policies outperform random proposals, while ADE denoising has no demonstrated advantage over direct archive selection and weighted-sum selection performs better than Chebyshev selection at the shared inverse temperature. Companion diagnostics suggest archive re-selection and unequal selection pressure as mechanisms; these remain surrogate observations. Neither the analytic checks nor the inherited synthetic experiments establish gains on construction projects. The resulting framework provides an implementable architecture and a controlled protocol for testing such gains.</w:t>
      </w:r>
    </w:p>
    <w:p w14:paraId="33E7519B" w14:textId="77777777" w:rsidR="001075EB" w:rsidRDefault="00000000">
      <w:pPr>
        <w:pStyle w:val="BodyText"/>
        <w:rPr>
          <w:rFonts w:hint="eastAsia"/>
        </w:rPr>
      </w:pPr>
      <w:r>
        <w:rPr>
          <w:b/>
          <w:bCs/>
        </w:rPr>
        <w:t>Keywords:</w:t>
      </w:r>
      <w:r>
        <w:t xml:space="preserve"> Construction Harness; Autoregressive Diffusion Evolution; fixed language model; multi-objective optimization; engineering knowledge; provenance; verification; clustered admission.</w:t>
      </w:r>
    </w:p>
    <w:p w14:paraId="4C326F77" w14:textId="77777777" w:rsidR="001075EB" w:rsidRDefault="00000000">
      <w:pPr>
        <w:pStyle w:val="Heading1"/>
        <w:rPr>
          <w:rFonts w:hint="eastAsia"/>
        </w:rPr>
      </w:pPr>
      <w:bookmarkStart w:id="1" w:name="introduction"/>
      <w:bookmarkEnd w:id="0"/>
      <w:r>
        <w:t>1 Introduction</w:t>
      </w:r>
    </w:p>
    <w:p w14:paraId="45EAFEFF" w14:textId="77777777" w:rsidR="001075EB" w:rsidRDefault="00000000">
      <w:pPr>
        <w:pStyle w:val="FirstParagraph"/>
        <w:rPr>
          <w:rFonts w:hint="eastAsia"/>
        </w:rPr>
      </w:pPr>
      <w:r>
        <w:t xml:space="preserve">A construction engineer rarely completes a task by answering one question. A conveyor gallery design begins with layout and loading information, consults project specifications and section properties, constructs an analysis model, checks responses, revises members and produces drawings </w:t>
      </w:r>
      <w:r>
        <w:lastRenderedPageBreak/>
        <w:t>and calculations referring to the same approved inputs. A language model can assist at many of these steps. Coordinating them requires persistent state, executable tools and a rule for deciding which result is ready to use.</w:t>
      </w:r>
    </w:p>
    <w:p w14:paraId="63456383" w14:textId="77777777" w:rsidR="001075EB" w:rsidRDefault="00000000">
      <w:pPr>
        <w:pStyle w:val="BodyText"/>
        <w:rPr>
          <w:rFonts w:hint="eastAsia"/>
        </w:rPr>
      </w:pPr>
      <w:r>
        <w:t xml:space="preserve">We use </w:t>
      </w:r>
      <w:r>
        <w:rPr>
          <w:b/>
          <w:bCs/>
        </w:rPr>
        <w:t>harness</w:t>
      </w:r>
      <w:r>
        <w:t xml:space="preserve"> for the software and configuration organizing this work around a base AI model. The harness constructs context, selects knowledge, exposes tools, manages files and memory, controls execution and evaluates outputs. Construction Harness specializes that arrangement to engineering tasks with units, model dependencies, source authority, revision control and explicit release responsibility. The model proposes and interprets; deterministic services and approved review procedures establish the evidence attached to a result.</w:t>
      </w:r>
    </w:p>
    <w:p w14:paraId="7807817D" w14:textId="77777777" w:rsidR="001075EB" w:rsidRDefault="00000000">
      <w:pPr>
        <w:pStyle w:val="BodyText"/>
        <w:rPr>
          <w:rFonts w:hint="eastAsia"/>
        </w:rPr>
      </w:pPr>
      <w:r>
        <w:t>Self-Evolving Agent Harness [1] treats persistent prompts, memory, workflows and executable components as an evolution surface while model weights stay fixed. It separates candidate development from final assessment. Harmony Harness [2] formulates harness evolution as a multi-objective problem and separates reusable mechanisms from environment-specific adaptations. Their agent benchmarks motivate investigation of construction workflows; they do not supply construction performance measurements. ADE and Diffusion Evolution [3,4] motivate sequential proposals using evaluated memory. ReAct [5] supplies a related pattern of interleaving planning and tool interaction.</w:t>
      </w:r>
    </w:p>
    <w:p w14:paraId="52FF7DA3" w14:textId="77777777" w:rsidR="001075EB" w:rsidRDefault="00000000">
      <w:pPr>
        <w:pStyle w:val="BodyText"/>
        <w:rPr>
          <w:rFonts w:hint="eastAsia"/>
        </w:rPr>
      </w:pPr>
      <w:r>
        <w:t>We connect these ideas through two optimization problems. An outer process searches for harness revisions that improve verified project outcomes, cost, latency and review effort. Within a project, an inner process explores designs with engineering objectives such as mass, fabrication cost and embodied-carbon estimates. Both can use preference-conditioned density families, but their candidates, units and evaluators differ. Mandatory engineering requirements constrain admissibility and release rather than becoming an exchangeable reward for lower inference cost.</w:t>
      </w:r>
    </w:p>
    <w:p w14:paraId="2E83BF57" w14:textId="77777777" w:rsidR="001075EB" w:rsidRDefault="00000000">
      <w:pPr>
        <w:pStyle w:val="BodyText"/>
        <w:rPr>
          <w:rFonts w:hint="eastAsia"/>
        </w:rPr>
      </w:pPr>
      <w:r>
        <w:t>The proposed layers are software interfaces. The same fixed model can be called at several stages, and deterministic engineering services can be called between them. The composition offers a GPT-like sequential interface at system level. It does not identify a tool, memory store or verification service with a neural transformer block. Fixing model weights also does not fix the effective policy: context, accepted configuration, archive and observations continue to change.</w:t>
      </w:r>
    </w:p>
    <w:p w14:paraId="0F504061" w14:textId="77777777" w:rsidR="001075EB" w:rsidRDefault="00000000">
      <w:pPr>
        <w:pStyle w:val="BodyText"/>
        <w:rPr>
          <w:rFonts w:hint="eastAsia"/>
        </w:rPr>
      </w:pPr>
      <w:r>
        <w:t>The contribution is an integrated architecture and a set of conditional mathematical results that specify what its mechanisms establish. These include a sufficient-state representation, traceable dependency revision, density-based trade-offs, archive retrieval, proposal support, release contracts and fresh-project admission. Their assumptions are explicit because the practical risks arise at interfaces: a numerically correct calculation can use a superseded load, a high-scoring harness can exploit its own critic, and many rollouts can still contain only a few independent projects.</w:t>
      </w:r>
    </w:p>
    <w:p w14:paraId="14C27F90" w14:textId="77777777" w:rsidR="001075EB" w:rsidRDefault="00000000">
      <w:pPr>
        <w:pStyle w:val="Heading2"/>
        <w:rPr>
          <w:rFonts w:hint="eastAsia"/>
        </w:rPr>
      </w:pPr>
      <w:bookmarkStart w:id="2" w:name="evidence-and-scope"/>
      <w:r>
        <w:t>1.1 Evidence and scope</w:t>
      </w:r>
    </w:p>
    <w:p w14:paraId="04A4853E" w14:textId="362E0A76" w:rsidR="001075EB" w:rsidRDefault="00000000">
      <w:pPr>
        <w:pStyle w:val="FirstParagraph"/>
        <w:rPr>
          <w:rFonts w:hint="eastAsia"/>
        </w:rPr>
      </w:pPr>
      <w:r>
        <w:t>This manuscript integrates the framework manuscript and its mathematical companion [S1,</w:t>
      </w:r>
      <w:r w:rsidR="009143D1">
        <w:t xml:space="preserve"> </w:t>
      </w:r>
      <w:r>
        <w:t xml:space="preserve">S2]. Definitions, theorem statements, notation and numbering are unified. The analytic values in Sections 8–10 are recomputed using the self-contained Python listing in Appendix C. The finite synthetic search results and diagnostics in Section 11 are retained as </w:t>
      </w:r>
      <w:r>
        <w:rPr>
          <w:b/>
          <w:bCs/>
        </w:rPr>
        <w:t>reported results from the supplied manuscripts</w:t>
      </w:r>
      <w:r>
        <w:t>. Their excerpts omit the complete instance generator, coefficient arrays and run-level outputs, so those search experiments are not represented as independently reproduced here.</w:t>
      </w:r>
    </w:p>
    <w:p w14:paraId="36984B67" w14:textId="77777777" w:rsidR="001075EB" w:rsidRDefault="00000000">
      <w:pPr>
        <w:pStyle w:val="BodyText"/>
        <w:rPr>
          <w:rFonts w:hint="eastAsia"/>
        </w:rPr>
      </w:pPr>
      <w:r>
        <w:t xml:space="preserve">The central engineering hypothesis remains empirical: typed project knowledge, persistent evaluated memory and independent verification should improve verified task completion per total budget. A separate hypothesis concerns whether denoising contributes beyond ordinary archive </w:t>
      </w:r>
      <w:r>
        <w:lastRenderedPageBreak/>
        <w:t>selection. The inherited surrogate results make the second question especially important. We retain those results, including unfavorable comparisons, because they determine which mechanisms a construction study must test.</w:t>
      </w:r>
    </w:p>
    <w:p w14:paraId="0B918AE2" w14:textId="77777777" w:rsidR="001075EB" w:rsidRDefault="00000000">
      <w:pPr>
        <w:pStyle w:val="Heading1"/>
        <w:rPr>
          <w:rFonts w:hint="eastAsia"/>
        </w:rPr>
      </w:pPr>
      <w:bookmarkStart w:id="3" w:name="architecture-and-construction-interfaces"/>
      <w:bookmarkEnd w:id="1"/>
      <w:bookmarkEnd w:id="2"/>
      <w:r>
        <w:t>2 Architecture and construction interfaces</w:t>
      </w:r>
    </w:p>
    <w:p w14:paraId="6989B91F" w14:textId="77777777" w:rsidR="001075EB" w:rsidRDefault="00000000">
      <w:pPr>
        <w:pStyle w:val="FirstParagraph"/>
        <w:rPr>
          <w:rFonts w:hint="eastAsia"/>
        </w:rPr>
      </w:pPr>
      <w:r>
        <w:t>A prompt expresses the objective and response contract of one invocation. A tool performs a callable operation, such as retrieving a section, generating an analysis input file or running a calculation. Memory preserves selected information across decisions or tasks. A workspace contains current files and staged artifacts. A runtime executes operations, enforces limits and records results. The harness determines how these components cooperate, retry, stop or hand work to an engineer.</w:t>
      </w:r>
    </w:p>
    <w:p w14:paraId="638FBCDE" w14:textId="77777777" w:rsidR="001075EB" w:rsidRDefault="00000000">
      <w:pPr>
        <w:pStyle w:val="BodyText"/>
        <w:rPr>
          <w:rFonts w:hint="eastAsia"/>
        </w:rPr>
      </w:pPr>
      <w:r>
        <w:t>For a beam selection request, the agent must establish the span and load source, preserve units, evaluate the relevant cases, bind checks to the actual proposed geometry and identify the revision described by its report. Producing plausible section text or one stress value is insufficient to establish completion. These obligations become fields and transitions in the task contract.</w:t>
      </w:r>
    </w:p>
    <w:p w14:paraId="1C4D6BFD" w14:textId="77777777" w:rsidR="001075EB" w:rsidRDefault="00000000">
      <w:pPr>
        <w:pStyle w:val="Caption"/>
        <w:keepNext/>
        <w:rPr>
          <w:rFonts w:hint="eastAsia"/>
        </w:rPr>
      </w:pPr>
      <w:r>
        <w:t>Table 1. Separate optimization levels.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808"/>
        <w:gridCol w:w="2592"/>
        <w:gridCol w:w="3024"/>
      </w:tblGrid>
      <w:tr w:rsidR="001075EB" w14:paraId="312E90DB" w14:textId="77777777">
        <w:trPr>
          <w:cantSplit/>
          <w:tblHeader/>
          <w:jc w:val="center"/>
        </w:trPr>
        <w:tc>
          <w:tcPr>
            <w:tcW w:w="1512" w:type="dxa"/>
            <w:shd w:val="clear" w:color="auto" w:fill="EAEAEA"/>
            <w:tcMar>
              <w:top w:w="80" w:type="dxa"/>
              <w:left w:w="85" w:type="dxa"/>
              <w:bottom w:w="80" w:type="dxa"/>
              <w:right w:w="85" w:type="dxa"/>
            </w:tcMar>
            <w:vAlign w:val="center"/>
          </w:tcPr>
          <w:p w14:paraId="61348C7E" w14:textId="77777777" w:rsidR="001075EB" w:rsidRDefault="00000000">
            <w:pPr>
              <w:keepNext/>
              <w:keepLines/>
              <w:spacing w:after="0" w:line="247" w:lineRule="auto"/>
              <w:jc w:val="left"/>
              <w:rPr>
                <w:rFonts w:hint="eastAsia"/>
              </w:rPr>
            </w:pPr>
            <w:r>
              <w:rPr>
                <w:b/>
                <w:sz w:val="21"/>
              </w:rPr>
              <w:t>Level</w:t>
            </w:r>
          </w:p>
        </w:tc>
        <w:tc>
          <w:tcPr>
            <w:tcW w:w="2808" w:type="dxa"/>
            <w:shd w:val="clear" w:color="auto" w:fill="EAEAEA"/>
            <w:tcMar>
              <w:top w:w="80" w:type="dxa"/>
              <w:left w:w="85" w:type="dxa"/>
              <w:bottom w:w="80" w:type="dxa"/>
              <w:right w:w="85" w:type="dxa"/>
            </w:tcMar>
            <w:vAlign w:val="center"/>
          </w:tcPr>
          <w:p w14:paraId="37FEB7D5" w14:textId="77777777" w:rsidR="001075EB" w:rsidRDefault="00000000">
            <w:pPr>
              <w:keepNext/>
              <w:keepLines/>
              <w:spacing w:after="0" w:line="247" w:lineRule="auto"/>
              <w:jc w:val="left"/>
              <w:rPr>
                <w:rFonts w:hint="eastAsia"/>
              </w:rPr>
            </w:pPr>
            <w:r>
              <w:rPr>
                <w:b/>
                <w:sz w:val="21"/>
              </w:rPr>
              <w:t>Candidate</w:t>
            </w:r>
          </w:p>
        </w:tc>
        <w:tc>
          <w:tcPr>
            <w:tcW w:w="2592" w:type="dxa"/>
            <w:shd w:val="clear" w:color="auto" w:fill="EAEAEA"/>
            <w:tcMar>
              <w:top w:w="80" w:type="dxa"/>
              <w:left w:w="85" w:type="dxa"/>
              <w:bottom w:w="80" w:type="dxa"/>
              <w:right w:w="85" w:type="dxa"/>
            </w:tcMar>
            <w:vAlign w:val="center"/>
          </w:tcPr>
          <w:p w14:paraId="41DF3C19" w14:textId="77777777" w:rsidR="001075EB" w:rsidRDefault="00000000">
            <w:pPr>
              <w:keepNext/>
              <w:keepLines/>
              <w:spacing w:after="0" w:line="247" w:lineRule="auto"/>
              <w:jc w:val="left"/>
              <w:rPr>
                <w:rFonts w:hint="eastAsia"/>
              </w:rPr>
            </w:pPr>
            <w:r>
              <w:rPr>
                <w:b/>
                <w:sz w:val="21"/>
              </w:rPr>
              <w:t>Minimized objectives</w:t>
            </w:r>
          </w:p>
        </w:tc>
        <w:tc>
          <w:tcPr>
            <w:tcW w:w="3024" w:type="dxa"/>
            <w:shd w:val="clear" w:color="auto" w:fill="EAEAEA"/>
            <w:tcMar>
              <w:top w:w="80" w:type="dxa"/>
              <w:left w:w="85" w:type="dxa"/>
              <w:bottom w:w="80" w:type="dxa"/>
              <w:right w:w="85" w:type="dxa"/>
            </w:tcMar>
            <w:vAlign w:val="center"/>
          </w:tcPr>
          <w:p w14:paraId="2C115D21" w14:textId="77777777" w:rsidR="001075EB" w:rsidRDefault="00000000">
            <w:pPr>
              <w:keepNext/>
              <w:keepLines/>
              <w:spacing w:after="0" w:line="247" w:lineRule="auto"/>
              <w:jc w:val="left"/>
              <w:rPr>
                <w:rFonts w:hint="eastAsia"/>
              </w:rPr>
            </w:pPr>
            <w:r>
              <w:rPr>
                <w:b/>
                <w:sz w:val="21"/>
              </w:rPr>
              <w:t>Evaluation evidence</w:t>
            </w:r>
          </w:p>
        </w:tc>
      </w:tr>
      <w:tr w:rsidR="001075EB" w14:paraId="19B3933B" w14:textId="77777777">
        <w:trPr>
          <w:cantSplit/>
          <w:jc w:val="center"/>
        </w:trPr>
        <w:tc>
          <w:tcPr>
            <w:tcW w:w="1512" w:type="dxa"/>
            <w:shd w:val="clear" w:color="auto" w:fill="FFFFFF"/>
            <w:tcMar>
              <w:top w:w="80" w:type="dxa"/>
              <w:left w:w="85" w:type="dxa"/>
              <w:bottom w:w="80" w:type="dxa"/>
              <w:right w:w="85" w:type="dxa"/>
            </w:tcMar>
            <w:vAlign w:val="center"/>
          </w:tcPr>
          <w:p w14:paraId="6278018A" w14:textId="77777777" w:rsidR="001075EB" w:rsidRDefault="00000000">
            <w:pPr>
              <w:keepNext/>
              <w:keepLines/>
              <w:spacing w:after="0" w:line="247" w:lineRule="auto"/>
              <w:jc w:val="left"/>
              <w:rPr>
                <w:rFonts w:hint="eastAsia"/>
              </w:rPr>
            </w:pPr>
            <w:r>
              <w:rPr>
                <w:sz w:val="21"/>
              </w:rPr>
              <w:t>Harness evolution</w:t>
            </w:r>
          </w:p>
        </w:tc>
        <w:tc>
          <w:tcPr>
            <w:tcW w:w="2808" w:type="dxa"/>
            <w:shd w:val="clear" w:color="auto" w:fill="FFFFFF"/>
            <w:tcMar>
              <w:top w:w="80" w:type="dxa"/>
              <w:left w:w="85" w:type="dxa"/>
              <w:bottom w:w="80" w:type="dxa"/>
              <w:right w:w="85" w:type="dxa"/>
            </w:tcMar>
            <w:vAlign w:val="center"/>
          </w:tcPr>
          <w:p w14:paraId="30DFFF20" w14:textId="77777777" w:rsidR="001075EB" w:rsidRDefault="00000000">
            <w:pPr>
              <w:keepNext/>
              <w:keepLines/>
              <w:spacing w:after="0" w:line="247" w:lineRule="auto"/>
              <w:jc w:val="left"/>
              <w:rPr>
                <w:rFonts w:hint="eastAsia"/>
              </w:rPr>
            </w:pPr>
            <w:r>
              <w:rPr>
                <w:sz w:val="21"/>
              </w:rPr>
              <w:t>Prompts, retrieval, tools, workflow and runtime configuration</w:t>
            </w:r>
          </w:p>
        </w:tc>
        <w:tc>
          <w:tcPr>
            <w:tcW w:w="2592" w:type="dxa"/>
            <w:shd w:val="clear" w:color="auto" w:fill="FFFFFF"/>
            <w:tcMar>
              <w:top w:w="80" w:type="dxa"/>
              <w:left w:w="85" w:type="dxa"/>
              <w:bottom w:w="80" w:type="dxa"/>
              <w:right w:w="85" w:type="dxa"/>
            </w:tcMar>
            <w:vAlign w:val="center"/>
          </w:tcPr>
          <w:p w14:paraId="1C4B28FF" w14:textId="77777777" w:rsidR="001075EB" w:rsidRDefault="00000000">
            <w:pPr>
              <w:keepNext/>
              <w:keepLines/>
              <w:spacing w:after="0" w:line="247" w:lineRule="auto"/>
              <w:jc w:val="left"/>
              <w:rPr>
                <w:rFonts w:hint="eastAsia"/>
              </w:rPr>
            </w:pPr>
            <w:r>
              <w:rPr>
                <w:sz w:val="21"/>
              </w:rPr>
              <w:t>Task loss, compute cost, elapsed time and review effort</w:t>
            </w:r>
          </w:p>
        </w:tc>
        <w:tc>
          <w:tcPr>
            <w:tcW w:w="3024" w:type="dxa"/>
            <w:shd w:val="clear" w:color="auto" w:fill="FFFFFF"/>
            <w:tcMar>
              <w:top w:w="80" w:type="dxa"/>
              <w:left w:w="85" w:type="dxa"/>
              <w:bottom w:w="80" w:type="dxa"/>
              <w:right w:w="85" w:type="dxa"/>
            </w:tcMar>
            <w:vAlign w:val="center"/>
          </w:tcPr>
          <w:p w14:paraId="0A708539" w14:textId="77777777" w:rsidR="001075EB" w:rsidRDefault="00000000">
            <w:pPr>
              <w:keepNext/>
              <w:keepLines/>
              <w:spacing w:after="0" w:line="247" w:lineRule="auto"/>
              <w:jc w:val="left"/>
              <w:rPr>
                <w:rFonts w:hint="eastAsia"/>
              </w:rPr>
            </w:pPr>
            <w:r>
              <w:rPr>
                <w:sz w:val="21"/>
              </w:rPr>
              <w:t>Independent project evaluations and protected assessment</w:t>
            </w:r>
          </w:p>
        </w:tc>
      </w:tr>
      <w:tr w:rsidR="001075EB" w14:paraId="0C422478" w14:textId="77777777">
        <w:trPr>
          <w:cantSplit/>
          <w:jc w:val="center"/>
        </w:trPr>
        <w:tc>
          <w:tcPr>
            <w:tcW w:w="1512" w:type="dxa"/>
            <w:shd w:val="clear" w:color="auto" w:fill="FFFFFF"/>
            <w:tcMar>
              <w:top w:w="80" w:type="dxa"/>
              <w:left w:w="85" w:type="dxa"/>
              <w:bottom w:w="80" w:type="dxa"/>
              <w:right w:w="85" w:type="dxa"/>
            </w:tcMar>
            <w:vAlign w:val="center"/>
          </w:tcPr>
          <w:p w14:paraId="192408C4" w14:textId="77777777" w:rsidR="001075EB" w:rsidRDefault="00000000">
            <w:pPr>
              <w:keepLines/>
              <w:spacing w:after="0" w:line="247" w:lineRule="auto"/>
              <w:jc w:val="left"/>
              <w:rPr>
                <w:rFonts w:hint="eastAsia"/>
              </w:rPr>
            </w:pPr>
            <w:r>
              <w:rPr>
                <w:sz w:val="21"/>
              </w:rPr>
              <w:t>Engineering design</w:t>
            </w:r>
          </w:p>
        </w:tc>
        <w:tc>
          <w:tcPr>
            <w:tcW w:w="2808" w:type="dxa"/>
            <w:shd w:val="clear" w:color="auto" w:fill="FFFFFF"/>
            <w:tcMar>
              <w:top w:w="80" w:type="dxa"/>
              <w:left w:w="85" w:type="dxa"/>
              <w:bottom w:w="80" w:type="dxa"/>
              <w:right w:w="85" w:type="dxa"/>
            </w:tcMar>
            <w:vAlign w:val="center"/>
          </w:tcPr>
          <w:p w14:paraId="167101E0" w14:textId="77777777" w:rsidR="001075EB" w:rsidRDefault="00000000">
            <w:pPr>
              <w:keepLines/>
              <w:spacing w:after="0" w:line="247" w:lineRule="auto"/>
              <w:jc w:val="left"/>
              <w:rPr>
                <w:rFonts w:hint="eastAsia"/>
              </w:rPr>
            </w:pPr>
            <w:r>
              <w:rPr>
                <w:sz w:val="21"/>
              </w:rPr>
              <w:t>Geometry, member, equipment, model parameters or construction sequence</w:t>
            </w:r>
          </w:p>
        </w:tc>
        <w:tc>
          <w:tcPr>
            <w:tcW w:w="2592" w:type="dxa"/>
            <w:shd w:val="clear" w:color="auto" w:fill="FFFFFF"/>
            <w:tcMar>
              <w:top w:w="80" w:type="dxa"/>
              <w:left w:w="85" w:type="dxa"/>
              <w:bottom w:w="80" w:type="dxa"/>
              <w:right w:w="85" w:type="dxa"/>
            </w:tcMar>
            <w:vAlign w:val="center"/>
          </w:tcPr>
          <w:p w14:paraId="0861AA79" w14:textId="769ABB62" w:rsidR="001075EB" w:rsidRDefault="00000000">
            <w:pPr>
              <w:keepLines/>
              <w:spacing w:after="0" w:line="247" w:lineRule="auto"/>
              <w:jc w:val="left"/>
              <w:rPr>
                <w:rFonts w:hint="eastAsia"/>
              </w:rPr>
            </w:pPr>
            <w:r>
              <w:rPr>
                <w:sz w:val="21"/>
              </w:rPr>
              <w:t>Mass, fabrication cost, carbon</w:t>
            </w:r>
            <w:r w:rsidR="009143D1">
              <w:rPr>
                <w:sz w:val="21"/>
              </w:rPr>
              <w:t>-water</w:t>
            </w:r>
            <w:r>
              <w:rPr>
                <w:sz w:val="21"/>
              </w:rPr>
              <w:t xml:space="preserve"> estimate and schedule</w:t>
            </w:r>
          </w:p>
        </w:tc>
        <w:tc>
          <w:tcPr>
            <w:tcW w:w="3024" w:type="dxa"/>
            <w:shd w:val="clear" w:color="auto" w:fill="FFFFFF"/>
            <w:tcMar>
              <w:top w:w="80" w:type="dxa"/>
              <w:left w:w="85" w:type="dxa"/>
              <w:bottom w:w="80" w:type="dxa"/>
              <w:right w:w="85" w:type="dxa"/>
            </w:tcMar>
            <w:vAlign w:val="center"/>
          </w:tcPr>
          <w:p w14:paraId="25D58AFF" w14:textId="77777777" w:rsidR="001075EB" w:rsidRDefault="00000000">
            <w:pPr>
              <w:keepLines/>
              <w:spacing w:after="0" w:line="247" w:lineRule="auto"/>
              <w:jc w:val="left"/>
              <w:rPr>
                <w:rFonts w:hint="eastAsia"/>
              </w:rPr>
            </w:pPr>
            <w:r>
              <w:rPr>
                <w:sz w:val="21"/>
              </w:rPr>
              <w:t>Current inputs, executable analyses and engineering checks</w:t>
            </w:r>
          </w:p>
        </w:tc>
      </w:tr>
    </w:tbl>
    <w:p w14:paraId="607DBC2D" w14:textId="77777777" w:rsidR="001075EB" w:rsidRDefault="00000000">
      <w:pPr>
        <w:pStyle w:val="BodyText"/>
        <w:spacing w:before="140"/>
        <w:rPr>
          <w:rFonts w:hint="eastAsia"/>
        </w:rPr>
      </w:pPr>
      <w:r>
        <w:t>During a task, a fixed harness updates state and records events. Across tasks, an evolution process can revise retrieval policies, tools, reusable procedures or workflow code. Appending logs under an unchanged policy is stateful execution; persistent acceptance of a changed policy is harness evolution. The two processes have separate versions and acceptance rules.</w:t>
      </w:r>
    </w:p>
    <w:p w14:paraId="52A8E71C" w14:textId="77777777" w:rsidR="001075EB" w:rsidRDefault="00000000">
      <w:pPr>
        <w:pStyle w:val="Heading2"/>
        <w:rPr>
          <w:rFonts w:hint="eastAsia"/>
        </w:rPr>
      </w:pPr>
      <w:bookmarkStart w:id="4" w:name="responsibilities-of-the-software-layers"/>
      <w:r>
        <w:t>2.1 Responsibilities of the software layers</w:t>
      </w:r>
    </w:p>
    <w:p w14:paraId="34B6F211" w14:textId="77777777" w:rsidR="001075EB" w:rsidRDefault="00000000">
      <w:pPr>
        <w:pStyle w:val="Caption"/>
        <w:keepNext/>
        <w:rPr>
          <w:rFonts w:hint="eastAsia"/>
        </w:rPr>
      </w:pPr>
      <w:r>
        <w:t>Table 2. Context and execution interfaces.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3600"/>
        <w:gridCol w:w="4320"/>
      </w:tblGrid>
      <w:tr w:rsidR="001075EB" w14:paraId="3B7EA6CB" w14:textId="77777777">
        <w:trPr>
          <w:cantSplit/>
          <w:tblHeader/>
          <w:jc w:val="center"/>
        </w:trPr>
        <w:tc>
          <w:tcPr>
            <w:tcW w:w="2016" w:type="dxa"/>
            <w:shd w:val="clear" w:color="auto" w:fill="EAEAEA"/>
            <w:tcMar>
              <w:top w:w="80" w:type="dxa"/>
              <w:left w:w="85" w:type="dxa"/>
              <w:bottom w:w="80" w:type="dxa"/>
              <w:right w:w="85" w:type="dxa"/>
            </w:tcMar>
            <w:vAlign w:val="center"/>
          </w:tcPr>
          <w:p w14:paraId="6971484C" w14:textId="77777777" w:rsidR="001075EB" w:rsidRDefault="00000000">
            <w:pPr>
              <w:keepNext/>
              <w:keepLines/>
              <w:spacing w:after="0" w:line="247" w:lineRule="auto"/>
              <w:jc w:val="left"/>
              <w:rPr>
                <w:rFonts w:hint="eastAsia"/>
              </w:rPr>
            </w:pPr>
            <w:r>
              <w:rPr>
                <w:b/>
                <w:sz w:val="21"/>
              </w:rPr>
              <w:t>Layer</w:t>
            </w:r>
          </w:p>
        </w:tc>
        <w:tc>
          <w:tcPr>
            <w:tcW w:w="3600" w:type="dxa"/>
            <w:shd w:val="clear" w:color="auto" w:fill="EAEAEA"/>
            <w:tcMar>
              <w:top w:w="80" w:type="dxa"/>
              <w:left w:w="85" w:type="dxa"/>
              <w:bottom w:w="80" w:type="dxa"/>
              <w:right w:w="85" w:type="dxa"/>
            </w:tcMar>
            <w:vAlign w:val="center"/>
          </w:tcPr>
          <w:p w14:paraId="39EF6872" w14:textId="77777777" w:rsidR="001075EB" w:rsidRDefault="00000000">
            <w:pPr>
              <w:keepNext/>
              <w:keepLines/>
              <w:spacing w:after="0" w:line="247" w:lineRule="auto"/>
              <w:jc w:val="left"/>
              <w:rPr>
                <w:rFonts w:hint="eastAsia"/>
              </w:rPr>
            </w:pPr>
            <w:r>
              <w:rPr>
                <w:b/>
                <w:sz w:val="21"/>
              </w:rPr>
              <w:t>Versioned interface or artifact</w:t>
            </w:r>
          </w:p>
        </w:tc>
        <w:tc>
          <w:tcPr>
            <w:tcW w:w="4320" w:type="dxa"/>
            <w:shd w:val="clear" w:color="auto" w:fill="EAEAEA"/>
            <w:tcMar>
              <w:top w:w="80" w:type="dxa"/>
              <w:left w:w="85" w:type="dxa"/>
              <w:bottom w:w="80" w:type="dxa"/>
              <w:right w:w="85" w:type="dxa"/>
            </w:tcMar>
            <w:vAlign w:val="center"/>
          </w:tcPr>
          <w:p w14:paraId="3086B947" w14:textId="77777777" w:rsidR="001075EB" w:rsidRDefault="00000000">
            <w:pPr>
              <w:keepNext/>
              <w:keepLines/>
              <w:spacing w:after="0" w:line="247" w:lineRule="auto"/>
              <w:jc w:val="left"/>
              <w:rPr>
                <w:rFonts w:hint="eastAsia"/>
              </w:rPr>
            </w:pPr>
            <w:r>
              <w:rPr>
                <w:b/>
                <w:sz w:val="21"/>
              </w:rPr>
              <w:t>Construction function</w:t>
            </w:r>
          </w:p>
        </w:tc>
      </w:tr>
      <w:tr w:rsidR="001075EB" w14:paraId="6A9E66CD" w14:textId="77777777">
        <w:trPr>
          <w:cantSplit/>
          <w:jc w:val="center"/>
        </w:trPr>
        <w:tc>
          <w:tcPr>
            <w:tcW w:w="2016" w:type="dxa"/>
            <w:shd w:val="clear" w:color="auto" w:fill="FFFFFF"/>
            <w:tcMar>
              <w:top w:w="80" w:type="dxa"/>
              <w:left w:w="85" w:type="dxa"/>
              <w:bottom w:w="80" w:type="dxa"/>
              <w:right w:w="85" w:type="dxa"/>
            </w:tcMar>
            <w:vAlign w:val="center"/>
          </w:tcPr>
          <w:p w14:paraId="04D196F6" w14:textId="77777777" w:rsidR="001075EB" w:rsidRDefault="00000000">
            <w:pPr>
              <w:keepLines/>
              <w:spacing w:after="0" w:line="247" w:lineRule="auto"/>
              <w:jc w:val="left"/>
              <w:rPr>
                <w:rFonts w:hint="eastAsia"/>
              </w:rPr>
            </w:pPr>
            <w:r>
              <w:rPr>
                <w:sz w:val="21"/>
              </w:rPr>
              <w:t>Prompts and context</w:t>
            </w:r>
          </w:p>
        </w:tc>
        <w:tc>
          <w:tcPr>
            <w:tcW w:w="3600" w:type="dxa"/>
            <w:shd w:val="clear" w:color="auto" w:fill="FFFFFF"/>
            <w:tcMar>
              <w:top w:w="80" w:type="dxa"/>
              <w:left w:w="85" w:type="dxa"/>
              <w:bottom w:w="80" w:type="dxa"/>
              <w:right w:w="85" w:type="dxa"/>
            </w:tcMar>
            <w:vAlign w:val="center"/>
          </w:tcPr>
          <w:p w14:paraId="77990D57" w14:textId="77777777" w:rsidR="001075EB" w:rsidRDefault="00000000">
            <w:pPr>
              <w:keepLines/>
              <w:spacing w:after="0" w:line="247" w:lineRule="auto"/>
              <w:jc w:val="left"/>
              <w:rPr>
                <w:rFonts w:hint="eastAsia"/>
              </w:rPr>
            </w:pPr>
            <w:r>
              <w:rPr>
                <w:sz w:val="21"/>
              </w:rPr>
              <w:t>Templates, schemas and context constructor</w:t>
            </w:r>
          </w:p>
        </w:tc>
        <w:tc>
          <w:tcPr>
            <w:tcW w:w="4320" w:type="dxa"/>
            <w:shd w:val="clear" w:color="auto" w:fill="FFFFFF"/>
            <w:tcMar>
              <w:top w:w="80" w:type="dxa"/>
              <w:left w:w="85" w:type="dxa"/>
              <w:bottom w:w="80" w:type="dxa"/>
              <w:right w:w="85" w:type="dxa"/>
            </w:tcMar>
            <w:vAlign w:val="center"/>
          </w:tcPr>
          <w:p w14:paraId="45A1C8BA" w14:textId="77777777" w:rsidR="001075EB" w:rsidRDefault="00000000">
            <w:pPr>
              <w:keepLines/>
              <w:spacing w:after="0" w:line="247" w:lineRule="auto"/>
              <w:jc w:val="left"/>
              <w:rPr>
                <w:rFonts w:hint="eastAsia"/>
              </w:rPr>
            </w:pPr>
            <w:r>
              <w:rPr>
                <w:sz w:val="21"/>
              </w:rPr>
              <w:t>State scope, assumptions, evidence needs and stopping conditions</w:t>
            </w:r>
          </w:p>
        </w:tc>
      </w:tr>
      <w:tr w:rsidR="001075EB" w14:paraId="7BAFA6FC" w14:textId="77777777">
        <w:trPr>
          <w:cantSplit/>
          <w:jc w:val="center"/>
        </w:trPr>
        <w:tc>
          <w:tcPr>
            <w:tcW w:w="2016" w:type="dxa"/>
            <w:shd w:val="clear" w:color="auto" w:fill="FFFFFF"/>
            <w:tcMar>
              <w:top w:w="80" w:type="dxa"/>
              <w:left w:w="85" w:type="dxa"/>
              <w:bottom w:w="80" w:type="dxa"/>
              <w:right w:w="85" w:type="dxa"/>
            </w:tcMar>
            <w:vAlign w:val="center"/>
          </w:tcPr>
          <w:p w14:paraId="59DAC181" w14:textId="77777777" w:rsidR="001075EB" w:rsidRDefault="00000000">
            <w:pPr>
              <w:keepLines/>
              <w:spacing w:after="0" w:line="247" w:lineRule="auto"/>
              <w:jc w:val="left"/>
              <w:rPr>
                <w:rFonts w:hint="eastAsia"/>
              </w:rPr>
            </w:pPr>
            <w:r>
              <w:rPr>
                <w:sz w:val="21"/>
              </w:rPr>
              <w:t>Knowledge bases</w:t>
            </w:r>
          </w:p>
        </w:tc>
        <w:tc>
          <w:tcPr>
            <w:tcW w:w="3600" w:type="dxa"/>
            <w:shd w:val="clear" w:color="auto" w:fill="FFFFFF"/>
            <w:tcMar>
              <w:top w:w="80" w:type="dxa"/>
              <w:left w:w="85" w:type="dxa"/>
              <w:bottom w:w="80" w:type="dxa"/>
              <w:right w:w="85" w:type="dxa"/>
            </w:tcMar>
            <w:vAlign w:val="center"/>
          </w:tcPr>
          <w:p w14:paraId="383E5572" w14:textId="77777777" w:rsidR="001075EB" w:rsidRDefault="00000000">
            <w:pPr>
              <w:keepLines/>
              <w:spacing w:after="0" w:line="247" w:lineRule="auto"/>
              <w:jc w:val="left"/>
              <w:rPr>
                <w:rFonts w:hint="eastAsia"/>
              </w:rPr>
            </w:pPr>
            <w:r>
              <w:rPr>
                <w:sz w:val="21"/>
              </w:rPr>
              <w:t>Typed source registry</w:t>
            </w:r>
          </w:p>
        </w:tc>
        <w:tc>
          <w:tcPr>
            <w:tcW w:w="4320" w:type="dxa"/>
            <w:shd w:val="clear" w:color="auto" w:fill="FFFFFF"/>
            <w:tcMar>
              <w:top w:w="80" w:type="dxa"/>
              <w:left w:w="85" w:type="dxa"/>
              <w:bottom w:w="80" w:type="dxa"/>
              <w:right w:w="85" w:type="dxa"/>
            </w:tcMar>
            <w:vAlign w:val="center"/>
          </w:tcPr>
          <w:p w14:paraId="4A60B940" w14:textId="77777777" w:rsidR="001075EB" w:rsidRDefault="00000000">
            <w:pPr>
              <w:keepLines/>
              <w:spacing w:after="0" w:line="247" w:lineRule="auto"/>
              <w:jc w:val="left"/>
              <w:rPr>
                <w:rFonts w:hint="eastAsia"/>
              </w:rPr>
            </w:pPr>
            <w:r>
              <w:rPr>
                <w:sz w:val="21"/>
              </w:rPr>
              <w:t>Supply applicable requirements, properties, drawings and precedents</w:t>
            </w:r>
          </w:p>
        </w:tc>
      </w:tr>
      <w:tr w:rsidR="001075EB" w14:paraId="690514AF" w14:textId="77777777">
        <w:trPr>
          <w:cantSplit/>
          <w:jc w:val="center"/>
        </w:trPr>
        <w:tc>
          <w:tcPr>
            <w:tcW w:w="2016" w:type="dxa"/>
            <w:shd w:val="clear" w:color="auto" w:fill="FFFFFF"/>
            <w:tcMar>
              <w:top w:w="80" w:type="dxa"/>
              <w:left w:w="85" w:type="dxa"/>
              <w:bottom w:w="80" w:type="dxa"/>
              <w:right w:w="85" w:type="dxa"/>
            </w:tcMar>
            <w:vAlign w:val="center"/>
          </w:tcPr>
          <w:p w14:paraId="1CA6107A" w14:textId="77777777" w:rsidR="001075EB" w:rsidRDefault="00000000">
            <w:pPr>
              <w:keepLines/>
              <w:spacing w:after="0" w:line="247" w:lineRule="auto"/>
              <w:jc w:val="left"/>
              <w:rPr>
                <w:rFonts w:hint="eastAsia"/>
              </w:rPr>
            </w:pPr>
            <w:r>
              <w:rPr>
                <w:sz w:val="21"/>
              </w:rPr>
              <w:t>Memory</w:t>
            </w:r>
          </w:p>
        </w:tc>
        <w:tc>
          <w:tcPr>
            <w:tcW w:w="3600" w:type="dxa"/>
            <w:shd w:val="clear" w:color="auto" w:fill="FFFFFF"/>
            <w:tcMar>
              <w:top w:w="80" w:type="dxa"/>
              <w:left w:w="85" w:type="dxa"/>
              <w:bottom w:w="80" w:type="dxa"/>
              <w:right w:w="85" w:type="dxa"/>
            </w:tcMar>
            <w:vAlign w:val="center"/>
          </w:tcPr>
          <w:p w14:paraId="29D2E6C6" w14:textId="77777777" w:rsidR="001075EB" w:rsidRDefault="00000000">
            <w:pPr>
              <w:keepLines/>
              <w:spacing w:after="0" w:line="247" w:lineRule="auto"/>
              <w:jc w:val="left"/>
              <w:rPr>
                <w:rFonts w:hint="eastAsia"/>
              </w:rPr>
            </w:pPr>
            <w:r>
              <w:rPr>
                <w:sz w:val="21"/>
              </w:rPr>
              <w:t>Validated procedures, episodes and retrieval policy</w:t>
            </w:r>
          </w:p>
        </w:tc>
        <w:tc>
          <w:tcPr>
            <w:tcW w:w="4320" w:type="dxa"/>
            <w:shd w:val="clear" w:color="auto" w:fill="FFFFFF"/>
            <w:tcMar>
              <w:top w:w="80" w:type="dxa"/>
              <w:left w:w="85" w:type="dxa"/>
              <w:bottom w:w="80" w:type="dxa"/>
              <w:right w:w="85" w:type="dxa"/>
            </w:tcMar>
            <w:vAlign w:val="center"/>
          </w:tcPr>
          <w:p w14:paraId="1AEBF43A" w14:textId="77777777" w:rsidR="001075EB" w:rsidRDefault="00000000">
            <w:pPr>
              <w:keepLines/>
              <w:spacing w:after="0" w:line="247" w:lineRule="auto"/>
              <w:jc w:val="left"/>
              <w:rPr>
                <w:rFonts w:hint="eastAsia"/>
              </w:rPr>
            </w:pPr>
            <w:r>
              <w:rPr>
                <w:sz w:val="21"/>
              </w:rPr>
              <w:t>Reuse methods with their applicability and dependency conditions</w:t>
            </w:r>
          </w:p>
        </w:tc>
      </w:tr>
      <w:tr w:rsidR="001075EB" w14:paraId="0D28FDC7" w14:textId="77777777">
        <w:trPr>
          <w:cantSplit/>
          <w:jc w:val="center"/>
        </w:trPr>
        <w:tc>
          <w:tcPr>
            <w:tcW w:w="2016" w:type="dxa"/>
            <w:shd w:val="clear" w:color="auto" w:fill="FFFFFF"/>
            <w:tcMar>
              <w:top w:w="80" w:type="dxa"/>
              <w:left w:w="85" w:type="dxa"/>
              <w:bottom w:w="80" w:type="dxa"/>
              <w:right w:w="85" w:type="dxa"/>
            </w:tcMar>
            <w:vAlign w:val="center"/>
          </w:tcPr>
          <w:p w14:paraId="02F75F96" w14:textId="77777777" w:rsidR="001075EB" w:rsidRDefault="00000000">
            <w:pPr>
              <w:keepLines/>
              <w:spacing w:after="0" w:line="247" w:lineRule="auto"/>
              <w:jc w:val="left"/>
              <w:rPr>
                <w:rFonts w:hint="eastAsia"/>
              </w:rPr>
            </w:pPr>
            <w:r>
              <w:rPr>
                <w:sz w:val="21"/>
              </w:rPr>
              <w:t>Workspace</w:t>
            </w:r>
          </w:p>
        </w:tc>
        <w:tc>
          <w:tcPr>
            <w:tcW w:w="3600" w:type="dxa"/>
            <w:shd w:val="clear" w:color="auto" w:fill="FFFFFF"/>
            <w:tcMar>
              <w:top w:w="80" w:type="dxa"/>
              <w:left w:w="85" w:type="dxa"/>
              <w:bottom w:w="80" w:type="dxa"/>
              <w:right w:w="85" w:type="dxa"/>
            </w:tcMar>
            <w:vAlign w:val="center"/>
          </w:tcPr>
          <w:p w14:paraId="671AA115" w14:textId="77777777" w:rsidR="001075EB" w:rsidRDefault="00000000">
            <w:pPr>
              <w:keepLines/>
              <w:spacing w:after="0" w:line="247" w:lineRule="auto"/>
              <w:jc w:val="left"/>
              <w:rPr>
                <w:rFonts w:hint="eastAsia"/>
              </w:rPr>
            </w:pPr>
            <w:r>
              <w:rPr>
                <w:sz w:val="21"/>
              </w:rPr>
              <w:t>Branches, files and manifests</w:t>
            </w:r>
          </w:p>
        </w:tc>
        <w:tc>
          <w:tcPr>
            <w:tcW w:w="4320" w:type="dxa"/>
            <w:shd w:val="clear" w:color="auto" w:fill="FFFFFF"/>
            <w:tcMar>
              <w:top w:w="80" w:type="dxa"/>
              <w:left w:w="85" w:type="dxa"/>
              <w:bottom w:w="80" w:type="dxa"/>
              <w:right w:w="85" w:type="dxa"/>
            </w:tcMar>
            <w:vAlign w:val="center"/>
          </w:tcPr>
          <w:p w14:paraId="03A28730" w14:textId="77777777" w:rsidR="001075EB" w:rsidRDefault="00000000">
            <w:pPr>
              <w:keepLines/>
              <w:spacing w:after="0" w:line="247" w:lineRule="auto"/>
              <w:jc w:val="left"/>
              <w:rPr>
                <w:rFonts w:hint="eastAsia"/>
              </w:rPr>
            </w:pPr>
            <w:r>
              <w:rPr>
                <w:sz w:val="21"/>
              </w:rPr>
              <w:t>Keep calculations, models and reports on one declared revision</w:t>
            </w:r>
          </w:p>
        </w:tc>
      </w:tr>
      <w:tr w:rsidR="001075EB" w14:paraId="03C8B5BF" w14:textId="77777777">
        <w:trPr>
          <w:cantSplit/>
          <w:jc w:val="center"/>
        </w:trPr>
        <w:tc>
          <w:tcPr>
            <w:tcW w:w="2016" w:type="dxa"/>
            <w:shd w:val="clear" w:color="auto" w:fill="FFFFFF"/>
            <w:tcMar>
              <w:top w:w="80" w:type="dxa"/>
              <w:left w:w="85" w:type="dxa"/>
              <w:bottom w:w="80" w:type="dxa"/>
              <w:right w:w="85" w:type="dxa"/>
            </w:tcMar>
            <w:vAlign w:val="center"/>
          </w:tcPr>
          <w:p w14:paraId="789C7DC0" w14:textId="77777777" w:rsidR="001075EB" w:rsidRDefault="00000000">
            <w:pPr>
              <w:keepLines/>
              <w:spacing w:after="0" w:line="247" w:lineRule="auto"/>
              <w:jc w:val="left"/>
              <w:rPr>
                <w:rFonts w:hint="eastAsia"/>
              </w:rPr>
            </w:pPr>
            <w:r>
              <w:rPr>
                <w:sz w:val="21"/>
              </w:rPr>
              <w:t>Tools and skills</w:t>
            </w:r>
          </w:p>
        </w:tc>
        <w:tc>
          <w:tcPr>
            <w:tcW w:w="3600" w:type="dxa"/>
            <w:shd w:val="clear" w:color="auto" w:fill="FFFFFF"/>
            <w:tcMar>
              <w:top w:w="80" w:type="dxa"/>
              <w:left w:w="85" w:type="dxa"/>
              <w:bottom w:w="80" w:type="dxa"/>
              <w:right w:w="85" w:type="dxa"/>
            </w:tcMar>
            <w:vAlign w:val="center"/>
          </w:tcPr>
          <w:p w14:paraId="26913360" w14:textId="77777777" w:rsidR="001075EB" w:rsidRDefault="00000000">
            <w:pPr>
              <w:keepLines/>
              <w:spacing w:after="0" w:line="247" w:lineRule="auto"/>
              <w:jc w:val="left"/>
              <w:rPr>
                <w:rFonts w:hint="eastAsia"/>
              </w:rPr>
            </w:pPr>
            <w:r>
              <w:rPr>
                <w:sz w:val="21"/>
              </w:rPr>
              <w:t>Typed callable contracts and reusable procedures</w:t>
            </w:r>
          </w:p>
        </w:tc>
        <w:tc>
          <w:tcPr>
            <w:tcW w:w="4320" w:type="dxa"/>
            <w:shd w:val="clear" w:color="auto" w:fill="FFFFFF"/>
            <w:tcMar>
              <w:top w:w="80" w:type="dxa"/>
              <w:left w:w="85" w:type="dxa"/>
              <w:bottom w:w="80" w:type="dxa"/>
              <w:right w:w="85" w:type="dxa"/>
            </w:tcMar>
            <w:vAlign w:val="center"/>
          </w:tcPr>
          <w:p w14:paraId="2B6CB0D5" w14:textId="77777777" w:rsidR="001075EB" w:rsidRDefault="00000000">
            <w:pPr>
              <w:keepLines/>
              <w:spacing w:after="0" w:line="247" w:lineRule="auto"/>
              <w:jc w:val="left"/>
              <w:rPr>
                <w:rFonts w:hint="eastAsia"/>
              </w:rPr>
            </w:pPr>
            <w:r>
              <w:rPr>
                <w:sz w:val="21"/>
              </w:rPr>
              <w:t>Connect BIM, analysis, quantities and review services</w:t>
            </w:r>
          </w:p>
        </w:tc>
      </w:tr>
      <w:tr w:rsidR="001075EB" w14:paraId="297FAD00" w14:textId="77777777">
        <w:trPr>
          <w:cantSplit/>
          <w:jc w:val="center"/>
        </w:trPr>
        <w:tc>
          <w:tcPr>
            <w:tcW w:w="2016" w:type="dxa"/>
            <w:shd w:val="clear" w:color="auto" w:fill="FFFFFF"/>
            <w:tcMar>
              <w:top w:w="80" w:type="dxa"/>
              <w:left w:w="85" w:type="dxa"/>
              <w:bottom w:w="80" w:type="dxa"/>
              <w:right w:w="85" w:type="dxa"/>
            </w:tcMar>
            <w:vAlign w:val="center"/>
          </w:tcPr>
          <w:p w14:paraId="45F1161C" w14:textId="77777777" w:rsidR="001075EB" w:rsidRDefault="00000000">
            <w:pPr>
              <w:keepLines/>
              <w:spacing w:after="0" w:line="247" w:lineRule="auto"/>
              <w:jc w:val="left"/>
              <w:rPr>
                <w:rFonts w:hint="eastAsia"/>
              </w:rPr>
            </w:pPr>
            <w:r>
              <w:rPr>
                <w:sz w:val="21"/>
              </w:rPr>
              <w:lastRenderedPageBreak/>
              <w:t>Executable components</w:t>
            </w:r>
          </w:p>
        </w:tc>
        <w:tc>
          <w:tcPr>
            <w:tcW w:w="3600" w:type="dxa"/>
            <w:shd w:val="clear" w:color="auto" w:fill="FFFFFF"/>
            <w:tcMar>
              <w:top w:w="80" w:type="dxa"/>
              <w:left w:w="85" w:type="dxa"/>
              <w:bottom w:w="80" w:type="dxa"/>
              <w:right w:w="85" w:type="dxa"/>
            </w:tcMar>
            <w:vAlign w:val="center"/>
          </w:tcPr>
          <w:p w14:paraId="4CEA1314" w14:textId="77777777" w:rsidR="001075EB" w:rsidRDefault="00000000">
            <w:pPr>
              <w:keepLines/>
              <w:spacing w:after="0" w:line="247" w:lineRule="auto"/>
              <w:jc w:val="left"/>
              <w:rPr>
                <w:rFonts w:hint="eastAsia"/>
              </w:rPr>
            </w:pPr>
            <w:r>
              <w:rPr>
                <w:sz w:val="21"/>
              </w:rPr>
              <w:t>Scripts, transformations and solver adapters</w:t>
            </w:r>
          </w:p>
        </w:tc>
        <w:tc>
          <w:tcPr>
            <w:tcW w:w="4320" w:type="dxa"/>
            <w:shd w:val="clear" w:color="auto" w:fill="FFFFFF"/>
            <w:tcMar>
              <w:top w:w="80" w:type="dxa"/>
              <w:left w:w="85" w:type="dxa"/>
              <w:bottom w:w="80" w:type="dxa"/>
              <w:right w:w="85" w:type="dxa"/>
            </w:tcMar>
            <w:vAlign w:val="center"/>
          </w:tcPr>
          <w:p w14:paraId="4AEAB71D" w14:textId="77777777" w:rsidR="001075EB" w:rsidRDefault="00000000">
            <w:pPr>
              <w:keepLines/>
              <w:spacing w:after="0" w:line="247" w:lineRule="auto"/>
              <w:jc w:val="left"/>
              <w:rPr>
                <w:rFonts w:hint="eastAsia"/>
              </w:rPr>
            </w:pPr>
            <w:r>
              <w:rPr>
                <w:sz w:val="21"/>
              </w:rPr>
              <w:t>Perform repeatable numerical and file operations</w:t>
            </w:r>
          </w:p>
        </w:tc>
      </w:tr>
      <w:tr w:rsidR="001075EB" w14:paraId="1B2E453B" w14:textId="77777777">
        <w:trPr>
          <w:cantSplit/>
          <w:jc w:val="center"/>
        </w:trPr>
        <w:tc>
          <w:tcPr>
            <w:tcW w:w="2016" w:type="dxa"/>
            <w:shd w:val="clear" w:color="auto" w:fill="FFFFFF"/>
            <w:tcMar>
              <w:top w:w="80" w:type="dxa"/>
              <w:left w:w="85" w:type="dxa"/>
              <w:bottom w:w="80" w:type="dxa"/>
              <w:right w:w="85" w:type="dxa"/>
            </w:tcMar>
            <w:vAlign w:val="center"/>
          </w:tcPr>
          <w:p w14:paraId="221CAE32" w14:textId="77777777" w:rsidR="001075EB" w:rsidRDefault="00000000">
            <w:pPr>
              <w:keepLines/>
              <w:spacing w:after="0" w:line="247" w:lineRule="auto"/>
              <w:jc w:val="left"/>
              <w:rPr>
                <w:rFonts w:hint="eastAsia"/>
              </w:rPr>
            </w:pPr>
            <w:r>
              <w:rPr>
                <w:sz w:val="21"/>
              </w:rPr>
              <w:t>Runtime</w:t>
            </w:r>
          </w:p>
        </w:tc>
        <w:tc>
          <w:tcPr>
            <w:tcW w:w="3600" w:type="dxa"/>
            <w:shd w:val="clear" w:color="auto" w:fill="FFFFFF"/>
            <w:tcMar>
              <w:top w:w="80" w:type="dxa"/>
              <w:left w:w="85" w:type="dxa"/>
              <w:bottom w:w="80" w:type="dxa"/>
              <w:right w:w="85" w:type="dxa"/>
            </w:tcMar>
            <w:vAlign w:val="center"/>
          </w:tcPr>
          <w:p w14:paraId="41537BCC" w14:textId="77777777" w:rsidR="001075EB" w:rsidRDefault="00000000">
            <w:pPr>
              <w:keepLines/>
              <w:spacing w:after="0" w:line="247" w:lineRule="auto"/>
              <w:jc w:val="left"/>
              <w:rPr>
                <w:rFonts w:hint="eastAsia"/>
              </w:rPr>
            </w:pPr>
            <w:r>
              <w:rPr>
                <w:sz w:val="21"/>
              </w:rPr>
              <w:t>Dispatcher, sandbox, scheduler and resource log</w:t>
            </w:r>
          </w:p>
        </w:tc>
        <w:tc>
          <w:tcPr>
            <w:tcW w:w="4320" w:type="dxa"/>
            <w:shd w:val="clear" w:color="auto" w:fill="FFFFFF"/>
            <w:tcMar>
              <w:top w:w="80" w:type="dxa"/>
              <w:left w:w="85" w:type="dxa"/>
              <w:bottom w:w="80" w:type="dxa"/>
              <w:right w:w="85" w:type="dxa"/>
            </w:tcMar>
            <w:vAlign w:val="center"/>
          </w:tcPr>
          <w:p w14:paraId="3AC10D76" w14:textId="77777777" w:rsidR="001075EB" w:rsidRDefault="00000000">
            <w:pPr>
              <w:keepLines/>
              <w:spacing w:after="0" w:line="247" w:lineRule="auto"/>
              <w:jc w:val="left"/>
              <w:rPr>
                <w:rFonts w:hint="eastAsia"/>
              </w:rPr>
            </w:pPr>
            <w:r>
              <w:rPr>
                <w:sz w:val="21"/>
              </w:rPr>
              <w:t>Execute, time out, resume, cancel and record operations</w:t>
            </w:r>
          </w:p>
        </w:tc>
      </w:tr>
    </w:tbl>
    <w:p w14:paraId="5922A859" w14:textId="77777777" w:rsidR="001075EB" w:rsidRDefault="00000000">
      <w:pPr>
        <w:pStyle w:val="Caption"/>
        <w:keepNext/>
        <w:spacing w:before="140"/>
        <w:rPr>
          <w:rFonts w:hint="eastAsia"/>
        </w:rPr>
      </w:pPr>
      <w:r>
        <w:t>Table 3. Decision and assurance interfaces.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384"/>
        <w:gridCol w:w="4824"/>
      </w:tblGrid>
      <w:tr w:rsidR="001075EB" w14:paraId="683BFE2C" w14:textId="77777777">
        <w:trPr>
          <w:cantSplit/>
          <w:tblHeader/>
          <w:jc w:val="center"/>
        </w:trPr>
        <w:tc>
          <w:tcPr>
            <w:tcW w:w="1728" w:type="dxa"/>
            <w:shd w:val="clear" w:color="auto" w:fill="EAEAEA"/>
            <w:tcMar>
              <w:top w:w="80" w:type="dxa"/>
              <w:left w:w="85" w:type="dxa"/>
              <w:bottom w:w="80" w:type="dxa"/>
              <w:right w:w="85" w:type="dxa"/>
            </w:tcMar>
            <w:vAlign w:val="center"/>
          </w:tcPr>
          <w:p w14:paraId="21A135DA" w14:textId="77777777" w:rsidR="001075EB" w:rsidRDefault="00000000">
            <w:pPr>
              <w:keepNext/>
              <w:keepLines/>
              <w:spacing w:after="0" w:line="247" w:lineRule="auto"/>
              <w:jc w:val="left"/>
              <w:rPr>
                <w:rFonts w:hint="eastAsia"/>
              </w:rPr>
            </w:pPr>
            <w:r>
              <w:rPr>
                <w:b/>
                <w:sz w:val="21"/>
              </w:rPr>
              <w:t>Layer</w:t>
            </w:r>
          </w:p>
        </w:tc>
        <w:tc>
          <w:tcPr>
            <w:tcW w:w="3384" w:type="dxa"/>
            <w:shd w:val="clear" w:color="auto" w:fill="EAEAEA"/>
            <w:tcMar>
              <w:top w:w="80" w:type="dxa"/>
              <w:left w:w="85" w:type="dxa"/>
              <w:bottom w:w="80" w:type="dxa"/>
              <w:right w:w="85" w:type="dxa"/>
            </w:tcMar>
            <w:vAlign w:val="center"/>
          </w:tcPr>
          <w:p w14:paraId="409BA5AA" w14:textId="77777777" w:rsidR="001075EB" w:rsidRDefault="00000000">
            <w:pPr>
              <w:keepNext/>
              <w:keepLines/>
              <w:spacing w:after="0" w:line="247" w:lineRule="auto"/>
              <w:jc w:val="left"/>
              <w:rPr>
                <w:rFonts w:hint="eastAsia"/>
              </w:rPr>
            </w:pPr>
            <w:r>
              <w:rPr>
                <w:b/>
                <w:sz w:val="21"/>
              </w:rPr>
              <w:t>Transformation</w:t>
            </w:r>
          </w:p>
        </w:tc>
        <w:tc>
          <w:tcPr>
            <w:tcW w:w="4824" w:type="dxa"/>
            <w:shd w:val="clear" w:color="auto" w:fill="EAEAEA"/>
            <w:tcMar>
              <w:top w:w="80" w:type="dxa"/>
              <w:left w:w="85" w:type="dxa"/>
              <w:bottom w:w="80" w:type="dxa"/>
              <w:right w:w="85" w:type="dxa"/>
            </w:tcMar>
            <w:vAlign w:val="center"/>
          </w:tcPr>
          <w:p w14:paraId="2E2F50D0" w14:textId="77777777" w:rsidR="001075EB" w:rsidRDefault="00000000">
            <w:pPr>
              <w:keepNext/>
              <w:keepLines/>
              <w:spacing w:after="0" w:line="247" w:lineRule="auto"/>
              <w:jc w:val="left"/>
              <w:rPr>
                <w:rFonts w:hint="eastAsia"/>
              </w:rPr>
            </w:pPr>
            <w:r>
              <w:rPr>
                <w:b/>
                <w:sz w:val="21"/>
              </w:rPr>
              <w:t>Construction function</w:t>
            </w:r>
          </w:p>
        </w:tc>
      </w:tr>
      <w:tr w:rsidR="001075EB" w14:paraId="67996C8C" w14:textId="77777777">
        <w:trPr>
          <w:cantSplit/>
          <w:jc w:val="center"/>
        </w:trPr>
        <w:tc>
          <w:tcPr>
            <w:tcW w:w="1728" w:type="dxa"/>
            <w:shd w:val="clear" w:color="auto" w:fill="FFFFFF"/>
            <w:tcMar>
              <w:top w:w="80" w:type="dxa"/>
              <w:left w:w="85" w:type="dxa"/>
              <w:bottom w:w="80" w:type="dxa"/>
              <w:right w:w="85" w:type="dxa"/>
            </w:tcMar>
            <w:vAlign w:val="center"/>
          </w:tcPr>
          <w:p w14:paraId="6092CA2E" w14:textId="77777777" w:rsidR="001075EB" w:rsidRDefault="00000000">
            <w:pPr>
              <w:keepLines/>
              <w:spacing w:after="0" w:line="247" w:lineRule="auto"/>
              <w:jc w:val="left"/>
              <w:rPr>
                <w:rFonts w:hint="eastAsia"/>
              </w:rPr>
            </w:pPr>
            <w:r>
              <w:rPr>
                <w:sz w:val="21"/>
              </w:rPr>
              <w:t>Guardrails</w:t>
            </w:r>
          </w:p>
        </w:tc>
        <w:tc>
          <w:tcPr>
            <w:tcW w:w="3384" w:type="dxa"/>
            <w:shd w:val="clear" w:color="auto" w:fill="FFFFFF"/>
            <w:tcMar>
              <w:top w:w="80" w:type="dxa"/>
              <w:left w:w="85" w:type="dxa"/>
              <w:bottom w:w="80" w:type="dxa"/>
              <w:right w:w="85" w:type="dxa"/>
            </w:tcMar>
            <w:vAlign w:val="center"/>
          </w:tcPr>
          <w:p w14:paraId="7A632BA3" w14:textId="77777777" w:rsidR="001075EB" w:rsidRDefault="00000000">
            <w:pPr>
              <w:keepLines/>
              <w:spacing w:after="0" w:line="247" w:lineRule="auto"/>
              <w:jc w:val="left"/>
              <w:rPr>
                <w:rFonts w:hint="eastAsia"/>
              </w:rPr>
            </w:pPr>
            <w:r>
              <w:rPr>
                <w:sz w:val="21"/>
              </w:rPr>
              <w:t>Requested operation to permission decision</w:t>
            </w:r>
          </w:p>
        </w:tc>
        <w:tc>
          <w:tcPr>
            <w:tcW w:w="4824" w:type="dxa"/>
            <w:shd w:val="clear" w:color="auto" w:fill="FFFFFF"/>
            <w:tcMar>
              <w:top w:w="80" w:type="dxa"/>
              <w:left w:w="85" w:type="dxa"/>
              <w:bottom w:w="80" w:type="dxa"/>
              <w:right w:w="85" w:type="dxa"/>
            </w:tcMar>
            <w:vAlign w:val="center"/>
          </w:tcPr>
          <w:p w14:paraId="498DFFC1" w14:textId="77777777" w:rsidR="001075EB" w:rsidRDefault="00000000">
            <w:pPr>
              <w:keepLines/>
              <w:spacing w:after="0" w:line="247" w:lineRule="auto"/>
              <w:jc w:val="left"/>
              <w:rPr>
                <w:rFonts w:hint="eastAsia"/>
              </w:rPr>
            </w:pPr>
            <w:r>
              <w:rPr>
                <w:sz w:val="21"/>
              </w:rPr>
              <w:t>Enforce access, allowed scope and protected boundaries</w:t>
            </w:r>
          </w:p>
        </w:tc>
      </w:tr>
      <w:tr w:rsidR="001075EB" w14:paraId="24758B9D" w14:textId="77777777">
        <w:trPr>
          <w:cantSplit/>
          <w:jc w:val="center"/>
        </w:trPr>
        <w:tc>
          <w:tcPr>
            <w:tcW w:w="1728" w:type="dxa"/>
            <w:shd w:val="clear" w:color="auto" w:fill="FFFFFF"/>
            <w:tcMar>
              <w:top w:w="80" w:type="dxa"/>
              <w:left w:w="85" w:type="dxa"/>
              <w:bottom w:w="80" w:type="dxa"/>
              <w:right w:w="85" w:type="dxa"/>
            </w:tcMar>
            <w:vAlign w:val="center"/>
          </w:tcPr>
          <w:p w14:paraId="03E6241C" w14:textId="77777777" w:rsidR="001075EB" w:rsidRDefault="00000000">
            <w:pPr>
              <w:keepLines/>
              <w:spacing w:after="0" w:line="247" w:lineRule="auto"/>
              <w:jc w:val="left"/>
              <w:rPr>
                <w:rFonts w:hint="eastAsia"/>
              </w:rPr>
            </w:pPr>
            <w:r>
              <w:rPr>
                <w:sz w:val="21"/>
              </w:rPr>
              <w:t>Reason</w:t>
            </w:r>
          </w:p>
        </w:tc>
        <w:tc>
          <w:tcPr>
            <w:tcW w:w="3384" w:type="dxa"/>
            <w:shd w:val="clear" w:color="auto" w:fill="FFFFFF"/>
            <w:tcMar>
              <w:top w:w="80" w:type="dxa"/>
              <w:left w:w="85" w:type="dxa"/>
              <w:bottom w:w="80" w:type="dxa"/>
              <w:right w:w="85" w:type="dxa"/>
            </w:tcMar>
            <w:vAlign w:val="center"/>
          </w:tcPr>
          <w:p w14:paraId="2F03F335" w14:textId="77777777" w:rsidR="001075EB" w:rsidRDefault="00000000">
            <w:pPr>
              <w:keepLines/>
              <w:spacing w:after="0" w:line="247" w:lineRule="auto"/>
              <w:jc w:val="left"/>
              <w:rPr>
                <w:rFonts w:hint="eastAsia"/>
              </w:rPr>
            </w:pPr>
            <w:r>
              <w:rPr>
                <w:sz w:val="21"/>
              </w:rPr>
              <w:t>Current state to decision record</w:t>
            </w:r>
          </w:p>
        </w:tc>
        <w:tc>
          <w:tcPr>
            <w:tcW w:w="4824" w:type="dxa"/>
            <w:shd w:val="clear" w:color="auto" w:fill="FFFFFF"/>
            <w:tcMar>
              <w:top w:w="80" w:type="dxa"/>
              <w:left w:w="85" w:type="dxa"/>
              <w:bottom w:w="80" w:type="dxa"/>
              <w:right w:w="85" w:type="dxa"/>
            </w:tcMar>
            <w:vAlign w:val="center"/>
          </w:tcPr>
          <w:p w14:paraId="4595F219" w14:textId="77777777" w:rsidR="001075EB" w:rsidRDefault="00000000">
            <w:pPr>
              <w:keepLines/>
              <w:spacing w:after="0" w:line="247" w:lineRule="auto"/>
              <w:jc w:val="left"/>
              <w:rPr>
                <w:rFonts w:hint="eastAsia"/>
              </w:rPr>
            </w:pPr>
            <w:r>
              <w:rPr>
                <w:sz w:val="21"/>
              </w:rPr>
              <w:t>Select alternatives, calculations, evidence and stopping rules</w:t>
            </w:r>
          </w:p>
        </w:tc>
      </w:tr>
      <w:tr w:rsidR="001075EB" w14:paraId="2052BC2D" w14:textId="77777777">
        <w:trPr>
          <w:cantSplit/>
          <w:jc w:val="center"/>
        </w:trPr>
        <w:tc>
          <w:tcPr>
            <w:tcW w:w="1728" w:type="dxa"/>
            <w:shd w:val="clear" w:color="auto" w:fill="FFFFFF"/>
            <w:tcMar>
              <w:top w:w="80" w:type="dxa"/>
              <w:left w:w="85" w:type="dxa"/>
              <w:bottom w:w="80" w:type="dxa"/>
              <w:right w:w="85" w:type="dxa"/>
            </w:tcMar>
            <w:vAlign w:val="center"/>
          </w:tcPr>
          <w:p w14:paraId="4C79DA67" w14:textId="77777777" w:rsidR="001075EB" w:rsidRDefault="00000000">
            <w:pPr>
              <w:keepLines/>
              <w:spacing w:after="0" w:line="247" w:lineRule="auto"/>
              <w:jc w:val="left"/>
              <w:rPr>
                <w:rFonts w:hint="eastAsia"/>
              </w:rPr>
            </w:pPr>
            <w:r>
              <w:rPr>
                <w:sz w:val="21"/>
              </w:rPr>
              <w:t>Act</w:t>
            </w:r>
          </w:p>
        </w:tc>
        <w:tc>
          <w:tcPr>
            <w:tcW w:w="3384" w:type="dxa"/>
            <w:shd w:val="clear" w:color="auto" w:fill="FFFFFF"/>
            <w:tcMar>
              <w:top w:w="80" w:type="dxa"/>
              <w:left w:w="85" w:type="dxa"/>
              <w:bottom w:w="80" w:type="dxa"/>
              <w:right w:w="85" w:type="dxa"/>
            </w:tcMar>
            <w:vAlign w:val="center"/>
          </w:tcPr>
          <w:p w14:paraId="79BC8F7C" w14:textId="77777777" w:rsidR="001075EB" w:rsidRDefault="00000000">
            <w:pPr>
              <w:keepLines/>
              <w:spacing w:after="0" w:line="247" w:lineRule="auto"/>
              <w:jc w:val="left"/>
              <w:rPr>
                <w:rFonts w:hint="eastAsia"/>
              </w:rPr>
            </w:pPr>
            <w:r>
              <w:rPr>
                <w:sz w:val="21"/>
              </w:rPr>
              <w:t>Authorized action to execution request</w:t>
            </w:r>
          </w:p>
        </w:tc>
        <w:tc>
          <w:tcPr>
            <w:tcW w:w="4824" w:type="dxa"/>
            <w:shd w:val="clear" w:color="auto" w:fill="FFFFFF"/>
            <w:tcMar>
              <w:top w:w="80" w:type="dxa"/>
              <w:left w:w="85" w:type="dxa"/>
              <w:bottom w:w="80" w:type="dxa"/>
              <w:right w:w="85" w:type="dxa"/>
            </w:tcMar>
            <w:vAlign w:val="center"/>
          </w:tcPr>
          <w:p w14:paraId="51D981BB" w14:textId="77777777" w:rsidR="001075EB" w:rsidRDefault="00000000">
            <w:pPr>
              <w:keepLines/>
              <w:spacing w:after="0" w:line="247" w:lineRule="auto"/>
              <w:jc w:val="left"/>
              <w:rPr>
                <w:rFonts w:hint="eastAsia"/>
              </w:rPr>
            </w:pPr>
            <w:r>
              <w:rPr>
                <w:sz w:val="21"/>
              </w:rPr>
              <w:t>Run a tool or stage a permitted modification</w:t>
            </w:r>
          </w:p>
        </w:tc>
      </w:tr>
      <w:tr w:rsidR="001075EB" w14:paraId="248D5B65" w14:textId="77777777">
        <w:trPr>
          <w:cantSplit/>
          <w:jc w:val="center"/>
        </w:trPr>
        <w:tc>
          <w:tcPr>
            <w:tcW w:w="1728" w:type="dxa"/>
            <w:shd w:val="clear" w:color="auto" w:fill="FFFFFF"/>
            <w:tcMar>
              <w:top w:w="80" w:type="dxa"/>
              <w:left w:w="85" w:type="dxa"/>
              <w:bottom w:w="80" w:type="dxa"/>
              <w:right w:w="85" w:type="dxa"/>
            </w:tcMar>
            <w:vAlign w:val="center"/>
          </w:tcPr>
          <w:p w14:paraId="2109CAA3" w14:textId="77777777" w:rsidR="001075EB" w:rsidRDefault="00000000">
            <w:pPr>
              <w:keepLines/>
              <w:spacing w:after="0" w:line="247" w:lineRule="auto"/>
              <w:jc w:val="left"/>
              <w:rPr>
                <w:rFonts w:hint="eastAsia"/>
              </w:rPr>
            </w:pPr>
            <w:r>
              <w:rPr>
                <w:sz w:val="21"/>
              </w:rPr>
              <w:t>Observe</w:t>
            </w:r>
          </w:p>
        </w:tc>
        <w:tc>
          <w:tcPr>
            <w:tcW w:w="3384" w:type="dxa"/>
            <w:shd w:val="clear" w:color="auto" w:fill="FFFFFF"/>
            <w:tcMar>
              <w:top w:w="80" w:type="dxa"/>
              <w:left w:w="85" w:type="dxa"/>
              <w:bottom w:w="80" w:type="dxa"/>
              <w:right w:w="85" w:type="dxa"/>
            </w:tcMar>
            <w:vAlign w:val="center"/>
          </w:tcPr>
          <w:p w14:paraId="0FAFA336" w14:textId="77777777" w:rsidR="001075EB" w:rsidRDefault="00000000">
            <w:pPr>
              <w:keepLines/>
              <w:spacing w:after="0" w:line="247" w:lineRule="auto"/>
              <w:jc w:val="left"/>
              <w:rPr>
                <w:rFonts w:hint="eastAsia"/>
              </w:rPr>
            </w:pPr>
            <w:r>
              <w:rPr>
                <w:sz w:val="21"/>
              </w:rPr>
              <w:t>Execution result to provenance record</w:t>
            </w:r>
          </w:p>
        </w:tc>
        <w:tc>
          <w:tcPr>
            <w:tcW w:w="4824" w:type="dxa"/>
            <w:shd w:val="clear" w:color="auto" w:fill="FFFFFF"/>
            <w:tcMar>
              <w:top w:w="80" w:type="dxa"/>
              <w:left w:w="85" w:type="dxa"/>
              <w:bottom w:w="80" w:type="dxa"/>
              <w:right w:w="85" w:type="dxa"/>
            </w:tcMar>
            <w:vAlign w:val="center"/>
          </w:tcPr>
          <w:p w14:paraId="601519D8" w14:textId="77777777" w:rsidR="001075EB" w:rsidRDefault="00000000">
            <w:pPr>
              <w:keepLines/>
              <w:spacing w:after="0" w:line="247" w:lineRule="auto"/>
              <w:jc w:val="left"/>
              <w:rPr>
                <w:rFonts w:hint="eastAsia"/>
              </w:rPr>
            </w:pPr>
            <w:r>
              <w:rPr>
                <w:sz w:val="21"/>
              </w:rPr>
              <w:t>Capture outputs, diagnostics, units and exact dependencies</w:t>
            </w:r>
          </w:p>
        </w:tc>
      </w:tr>
      <w:tr w:rsidR="001075EB" w14:paraId="69495E90" w14:textId="77777777">
        <w:trPr>
          <w:cantSplit/>
          <w:jc w:val="center"/>
        </w:trPr>
        <w:tc>
          <w:tcPr>
            <w:tcW w:w="1728" w:type="dxa"/>
            <w:shd w:val="clear" w:color="auto" w:fill="FFFFFF"/>
            <w:tcMar>
              <w:top w:w="80" w:type="dxa"/>
              <w:left w:w="85" w:type="dxa"/>
              <w:bottom w:w="80" w:type="dxa"/>
              <w:right w:w="85" w:type="dxa"/>
            </w:tcMar>
            <w:vAlign w:val="center"/>
          </w:tcPr>
          <w:p w14:paraId="5DF8090E" w14:textId="77777777" w:rsidR="001075EB" w:rsidRDefault="00000000">
            <w:pPr>
              <w:keepLines/>
              <w:spacing w:after="0" w:line="247" w:lineRule="auto"/>
              <w:jc w:val="left"/>
              <w:rPr>
                <w:rFonts w:hint="eastAsia"/>
              </w:rPr>
            </w:pPr>
            <w:r>
              <w:rPr>
                <w:sz w:val="21"/>
              </w:rPr>
              <w:t>Evaluate</w:t>
            </w:r>
          </w:p>
        </w:tc>
        <w:tc>
          <w:tcPr>
            <w:tcW w:w="3384" w:type="dxa"/>
            <w:shd w:val="clear" w:color="auto" w:fill="FFFFFF"/>
            <w:tcMar>
              <w:top w:w="80" w:type="dxa"/>
              <w:left w:w="85" w:type="dxa"/>
              <w:bottom w:w="80" w:type="dxa"/>
              <w:right w:w="85" w:type="dxa"/>
            </w:tcMar>
            <w:vAlign w:val="center"/>
          </w:tcPr>
          <w:p w14:paraId="0F805659" w14:textId="77777777" w:rsidR="001075EB" w:rsidRDefault="00000000">
            <w:pPr>
              <w:keepLines/>
              <w:spacing w:after="0" w:line="247" w:lineRule="auto"/>
              <w:jc w:val="left"/>
              <w:rPr>
                <w:rFonts w:hint="eastAsia"/>
              </w:rPr>
            </w:pPr>
            <w:r>
              <w:rPr>
                <w:sz w:val="21"/>
              </w:rPr>
              <w:t>Evidence to losses and check outcomes</w:t>
            </w:r>
          </w:p>
        </w:tc>
        <w:tc>
          <w:tcPr>
            <w:tcW w:w="4824" w:type="dxa"/>
            <w:shd w:val="clear" w:color="auto" w:fill="FFFFFF"/>
            <w:tcMar>
              <w:top w:w="80" w:type="dxa"/>
              <w:left w:w="85" w:type="dxa"/>
              <w:bottom w:w="80" w:type="dxa"/>
              <w:right w:w="85" w:type="dxa"/>
            </w:tcMar>
            <w:vAlign w:val="center"/>
          </w:tcPr>
          <w:p w14:paraId="497D5C43" w14:textId="77777777" w:rsidR="001075EB" w:rsidRDefault="00000000">
            <w:pPr>
              <w:keepLines/>
              <w:spacing w:after="0" w:line="247" w:lineRule="auto"/>
              <w:jc w:val="left"/>
              <w:rPr>
                <w:rFonts w:hint="eastAsia"/>
              </w:rPr>
            </w:pPr>
            <w:r>
              <w:rPr>
                <w:sz w:val="21"/>
              </w:rPr>
              <w:t>Measure engineering responses, completion and resources</w:t>
            </w:r>
          </w:p>
        </w:tc>
      </w:tr>
      <w:tr w:rsidR="001075EB" w14:paraId="79D2CD19" w14:textId="77777777">
        <w:trPr>
          <w:cantSplit/>
          <w:jc w:val="center"/>
        </w:trPr>
        <w:tc>
          <w:tcPr>
            <w:tcW w:w="1728" w:type="dxa"/>
            <w:shd w:val="clear" w:color="auto" w:fill="FFFFFF"/>
            <w:tcMar>
              <w:top w:w="80" w:type="dxa"/>
              <w:left w:w="85" w:type="dxa"/>
              <w:bottom w:w="80" w:type="dxa"/>
              <w:right w:w="85" w:type="dxa"/>
            </w:tcMar>
            <w:vAlign w:val="center"/>
          </w:tcPr>
          <w:p w14:paraId="3EBDAD8D" w14:textId="77777777" w:rsidR="001075EB" w:rsidRDefault="00000000">
            <w:pPr>
              <w:keepLines/>
              <w:spacing w:after="0" w:line="247" w:lineRule="auto"/>
              <w:jc w:val="left"/>
              <w:rPr>
                <w:rFonts w:hint="eastAsia"/>
              </w:rPr>
            </w:pPr>
            <w:r>
              <w:rPr>
                <w:sz w:val="21"/>
              </w:rPr>
              <w:t>Verification gate</w:t>
            </w:r>
          </w:p>
        </w:tc>
        <w:tc>
          <w:tcPr>
            <w:tcW w:w="3384" w:type="dxa"/>
            <w:shd w:val="clear" w:color="auto" w:fill="FFFFFF"/>
            <w:tcMar>
              <w:top w:w="80" w:type="dxa"/>
              <w:left w:w="85" w:type="dxa"/>
              <w:bottom w:w="80" w:type="dxa"/>
              <w:right w:w="85" w:type="dxa"/>
            </w:tcMar>
            <w:vAlign w:val="center"/>
          </w:tcPr>
          <w:p w14:paraId="0DB7E200" w14:textId="77777777" w:rsidR="001075EB" w:rsidRDefault="00000000">
            <w:pPr>
              <w:keepLines/>
              <w:spacing w:after="0" w:line="247" w:lineRule="auto"/>
              <w:jc w:val="left"/>
              <w:rPr>
                <w:rFonts w:hint="eastAsia"/>
              </w:rPr>
            </w:pPr>
            <w:r>
              <w:rPr>
                <w:sz w:val="21"/>
              </w:rPr>
              <w:t>Artifact and evidence manifest to disposition</w:t>
            </w:r>
          </w:p>
        </w:tc>
        <w:tc>
          <w:tcPr>
            <w:tcW w:w="4824" w:type="dxa"/>
            <w:shd w:val="clear" w:color="auto" w:fill="FFFFFF"/>
            <w:tcMar>
              <w:top w:w="80" w:type="dxa"/>
              <w:left w:w="85" w:type="dxa"/>
              <w:bottom w:w="80" w:type="dxa"/>
              <w:right w:w="85" w:type="dxa"/>
            </w:tcMar>
            <w:vAlign w:val="center"/>
          </w:tcPr>
          <w:p w14:paraId="6265E36E" w14:textId="77777777" w:rsidR="001075EB" w:rsidRDefault="00000000">
            <w:pPr>
              <w:keepLines/>
              <w:spacing w:after="0" w:line="247" w:lineRule="auto"/>
              <w:jc w:val="left"/>
              <w:rPr>
                <w:rFonts w:hint="eastAsia"/>
              </w:rPr>
            </w:pPr>
            <w:r>
              <w:rPr>
                <w:sz w:val="21"/>
              </w:rPr>
              <w:t>Release, require revision or request authorized review</w:t>
            </w:r>
          </w:p>
        </w:tc>
      </w:tr>
      <w:tr w:rsidR="001075EB" w14:paraId="15042E52" w14:textId="77777777">
        <w:trPr>
          <w:cantSplit/>
          <w:jc w:val="center"/>
        </w:trPr>
        <w:tc>
          <w:tcPr>
            <w:tcW w:w="1728" w:type="dxa"/>
            <w:shd w:val="clear" w:color="auto" w:fill="FFFFFF"/>
            <w:tcMar>
              <w:top w:w="80" w:type="dxa"/>
              <w:left w:w="85" w:type="dxa"/>
              <w:bottom w:w="80" w:type="dxa"/>
              <w:right w:w="85" w:type="dxa"/>
            </w:tcMar>
            <w:vAlign w:val="center"/>
          </w:tcPr>
          <w:p w14:paraId="271325A1" w14:textId="77777777" w:rsidR="001075EB" w:rsidRDefault="00000000">
            <w:pPr>
              <w:keepLines/>
              <w:spacing w:after="0" w:line="247" w:lineRule="auto"/>
              <w:jc w:val="left"/>
              <w:rPr>
                <w:rFonts w:hint="eastAsia"/>
              </w:rPr>
            </w:pPr>
            <w:r>
              <w:rPr>
                <w:sz w:val="21"/>
              </w:rPr>
              <w:t>Ablation</w:t>
            </w:r>
          </w:p>
        </w:tc>
        <w:tc>
          <w:tcPr>
            <w:tcW w:w="3384" w:type="dxa"/>
            <w:shd w:val="clear" w:color="auto" w:fill="FFFFFF"/>
            <w:tcMar>
              <w:top w:w="80" w:type="dxa"/>
              <w:left w:w="85" w:type="dxa"/>
              <w:bottom w:w="80" w:type="dxa"/>
              <w:right w:w="85" w:type="dxa"/>
            </w:tcMar>
            <w:vAlign w:val="center"/>
          </w:tcPr>
          <w:p w14:paraId="24975A8C" w14:textId="77777777" w:rsidR="001075EB" w:rsidRDefault="00000000">
            <w:pPr>
              <w:keepLines/>
              <w:spacing w:after="0" w:line="247" w:lineRule="auto"/>
              <w:jc w:val="left"/>
              <w:rPr>
                <w:rFonts w:hint="eastAsia"/>
              </w:rPr>
            </w:pPr>
            <w:r>
              <w:rPr>
                <w:sz w:val="21"/>
              </w:rPr>
              <w:t>Frozen workflow variants to comparative evidence</w:t>
            </w:r>
          </w:p>
        </w:tc>
        <w:tc>
          <w:tcPr>
            <w:tcW w:w="4824" w:type="dxa"/>
            <w:shd w:val="clear" w:color="auto" w:fill="FFFFFF"/>
            <w:tcMar>
              <w:top w:w="80" w:type="dxa"/>
              <w:left w:w="85" w:type="dxa"/>
              <w:bottom w:w="80" w:type="dxa"/>
              <w:right w:w="85" w:type="dxa"/>
            </w:tcMar>
            <w:vAlign w:val="center"/>
          </w:tcPr>
          <w:p w14:paraId="5D796428" w14:textId="77777777" w:rsidR="001075EB" w:rsidRDefault="00000000">
            <w:pPr>
              <w:keepLines/>
              <w:spacing w:after="0" w:line="247" w:lineRule="auto"/>
              <w:jc w:val="left"/>
              <w:rPr>
                <w:rFonts w:hint="eastAsia"/>
              </w:rPr>
            </w:pPr>
            <w:r>
              <w:rPr>
                <w:sz w:val="21"/>
              </w:rPr>
              <w:t>Estimate a component’s contribution under controlled evaluation</w:t>
            </w:r>
          </w:p>
        </w:tc>
      </w:tr>
    </w:tbl>
    <w:p w14:paraId="5C71C6D2" w14:textId="77777777" w:rsidR="001075EB" w:rsidRDefault="00000000">
      <w:pPr>
        <w:pStyle w:val="BodyText"/>
        <w:spacing w:before="140"/>
        <w:rPr>
          <w:rFonts w:hint="eastAsia"/>
        </w:rPr>
      </w:pPr>
      <w:r>
        <w:t>“Reason” denotes an explicit plan with assumptions, selected operation and expected evidence; it need not expose a model’s private reasoning. “Observe” ingests actual execution results. “Evaluate” measures those results against objectives and acceptance conditions. Guardrails apply wherever operations require them. Ablation belongs to evaluation and evolution; it does not remove deployed release controls.</w:t>
      </w:r>
    </w:p>
    <w:p w14:paraId="13E547A0" w14:textId="77777777" w:rsidR="001075EB" w:rsidRDefault="00000000">
      <w:pPr>
        <w:pStyle w:val="BodyText"/>
        <w:rPr>
          <w:rFonts w:hint="eastAsia"/>
        </w:rPr>
      </w:pPr>
      <w:r>
        <w:t>The layers need not execute in a single pass. A solver diagnostic can trigger retrieval, a load conflict can return execution to review, and exhausted resources can terminate a task with an unresolved disposition. Conditional on realized events, a chosen route can be represented as a composition of stage maps, but the runtime selects routes and loops. The implementation must therefore define both stage contracts and transition policy.</w:t>
      </w:r>
    </w:p>
    <w:p w14:paraId="5DF976BA" w14:textId="77777777" w:rsidR="001075EB" w:rsidRDefault="00000000">
      <w:pPr>
        <w:pStyle w:val="BodyText"/>
        <w:rPr>
          <w:rFonts w:hint="eastAsia"/>
        </w:rPr>
      </w:pPr>
      <w:r>
        <w:t>Executable revision has a larger change surface than prompt editing. Generated code first enters an isolated branch, passes interface and resource checks and is evaluated in the complete composition. A locally valid adapter can still change units or error handling downstream. General-purpose mechanisms and project-specific settings should be versioned separately, following the factorization motivation of [2], while transfer remains a measured property.</w:t>
      </w:r>
    </w:p>
    <w:p w14:paraId="464CA0DA" w14:textId="77777777" w:rsidR="001075EB" w:rsidRDefault="00000000">
      <w:pPr>
        <w:pStyle w:val="BodyText"/>
        <w:keepNext/>
        <w:jc w:val="center"/>
        <w:rPr>
          <w:rFonts w:hint="eastAsia"/>
        </w:rPr>
      </w:pPr>
      <w:r>
        <w:rPr>
          <w:noProof/>
        </w:rPr>
        <w:lastRenderedPageBreak/>
        <w:drawing>
          <wp:inline distT="0" distB="0" distL="0" distR="0" wp14:anchorId="44EDCB69" wp14:editId="71A152CF">
            <wp:extent cx="6126480" cy="2627135"/>
            <wp:effectExtent l="0" t="0" r="0" b="0"/>
            <wp:docPr id="24" name="Picture" descr="Architecture"/>
            <wp:cNvGraphicFramePr/>
            <a:graphic xmlns:a="http://schemas.openxmlformats.org/drawingml/2006/main">
              <a:graphicData uri="http://schemas.openxmlformats.org/drawingml/2006/picture">
                <pic:pic xmlns:pic="http://schemas.openxmlformats.org/drawingml/2006/picture">
                  <pic:nvPicPr>
                    <pic:cNvPr id="25" name="Picture" descr="figures/architecture.png"/>
                    <pic:cNvPicPr>
                      <a:picLocks noChangeAspect="1" noChangeArrowheads="1"/>
                    </pic:cNvPicPr>
                  </pic:nvPicPr>
                  <pic:blipFill>
                    <a:blip r:embed="rId7"/>
                    <a:stretch>
                      <a:fillRect/>
                    </a:stretch>
                  </pic:blipFill>
                  <pic:spPr bwMode="auto">
                    <a:xfrm>
                      <a:off x="0" y="0"/>
                      <a:ext cx="6126480" cy="2627135"/>
                    </a:xfrm>
                    <a:prstGeom prst="rect">
                      <a:avLst/>
                    </a:prstGeom>
                    <a:noFill/>
                    <a:ln w="9525">
                      <a:noFill/>
                      <a:headEnd/>
                      <a:tailEnd/>
                    </a:ln>
                  </pic:spPr>
                </pic:pic>
              </a:graphicData>
            </a:graphic>
          </wp:inline>
        </w:drawing>
      </w:r>
    </w:p>
    <w:p w14:paraId="04C39886" w14:textId="77777777" w:rsidR="001075EB" w:rsidRDefault="00000000">
      <w:pPr>
        <w:pStyle w:val="Caption"/>
        <w:keepLines/>
        <w:rPr>
          <w:rFonts w:hint="eastAsia"/>
        </w:rPr>
      </w:pPr>
      <w:r>
        <w:t>Figure 1. Two coupled loops. The accepted harness uses a fixed model to propose typed actions; actual observations update task state. A slower process proposes and validates harness revisions. Host-owned assessment and artifact release remain outside the candidate’s editable surface.</w:t>
      </w:r>
    </w:p>
    <w:p w14:paraId="5EBF118A" w14:textId="77777777" w:rsidR="001075EB" w:rsidRDefault="00000000">
      <w:pPr>
        <w:pStyle w:val="Heading1"/>
        <w:rPr>
          <w:rFonts w:hint="eastAsia"/>
        </w:rPr>
      </w:pPr>
      <w:bookmarkStart w:id="5" w:name="X5d766b47d02581b42bae926fd04f19b3c9fb739"/>
      <w:bookmarkEnd w:id="3"/>
      <w:bookmarkEnd w:id="4"/>
      <w:r>
        <w:t>3 Autoregression and sufficient engineering state</w:t>
      </w:r>
    </w:p>
    <w:p w14:paraId="6310B233" w14:textId="77777777" w:rsidR="001075EB" w:rsidRDefault="00000000">
      <w:pPr>
        <w:pStyle w:val="Heading2"/>
        <w:rPr>
          <w:rFonts w:hint="eastAsia"/>
        </w:rPr>
      </w:pPr>
      <w:bookmarkStart w:id="6" w:name="distinct-clocks-and-typed-updates"/>
      <w:r>
        <w:t>3.1 Distinct clocks and typed updates</w:t>
      </w:r>
    </w:p>
    <w:p w14:paraId="12912AEB" w14:textId="77777777" w:rsidR="001075EB"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be fixed model parameters,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the accepted harness at evolution round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the engineering state at decision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r</m:t>
            </m:r>
          </m:sub>
        </m:sSub>
      </m:oMath>
      <w:r>
        <w:t xml:space="preserve"> token </w:t>
      </w:r>
      <m:oMath>
        <m:r>
          <w:rPr>
            <w:rFonts w:ascii="Cambria Math" w:hAnsi="Cambria Math"/>
          </w:rPr>
          <m:t>r</m:t>
        </m:r>
      </m:oMath>
      <w:r>
        <w:t xml:space="preserve"> within one invocation. The ADE noise scale </w:t>
      </w:r>
      <m:oMath>
        <m:r>
          <w:rPr>
            <w:rFonts w:ascii="Cambria Math" w:hAnsi="Cambria Math"/>
          </w:rPr>
          <m:t>σ</m:t>
        </m:r>
      </m:oMath>
      <w:r>
        <w:t xml:space="preserve"> is a proposal parameter, independent of these clocks. A hosted deployment should record a pinned provider revision and inference settings; a mutable model alias alone does not establish fixed weights.</w:t>
      </w:r>
    </w:p>
    <w:p w14:paraId="66282B6C" w14:textId="77777777" w:rsidR="001075EB" w:rsidRDefault="00000000">
      <w:pPr>
        <w:pStyle w:val="BodyText"/>
        <w:keepNext/>
        <w:rPr>
          <w:rFonts w:hint="eastAsia"/>
        </w:rPr>
      </w:pPr>
      <w:r>
        <w:t xml:space="preserve">A practical state contains the task bundle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context view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memory view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workspace manifest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evidence graph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validation status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event log and resource counters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oMath>
      <w:r>
        <w:t>, and accepted harness identity:</w:t>
      </w:r>
    </w:p>
    <w:p w14:paraId="2E16B4F6"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m:rPr>
              <m:nor/>
            </m:rPr>
            <m:t>    (1)</m:t>
          </m:r>
        </m:oMath>
      </m:oMathPara>
    </w:p>
    <w:p w14:paraId="38291C55" w14:textId="77777777" w:rsidR="001075EB" w:rsidRDefault="00000000">
      <w:pPr>
        <w:pStyle w:val="FirstParagraph"/>
        <w:keepNext/>
        <w:rPr>
          <w:rFonts w:hint="eastAsia"/>
        </w:rPr>
      </w:pPr>
      <w:r>
        <w:t xml:space="preserve">Large artifacts are represented by immutable references and digests. Let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h</m:t>
                </m:r>
              </m:e>
              <m:sub>
                <m:r>
                  <w:rPr>
                    <w:rFonts w:ascii="Cambria Math" w:hAnsi="Cambria Math"/>
                  </w:rPr>
                  <m:t>k</m:t>
                </m:r>
              </m:sub>
            </m:sSub>
          </m:sub>
        </m:sSub>
      </m:oMath>
      <w:r>
        <w:t xml:space="preserve"> construct model context. Token generation and the engineering transition are different operations:</w:t>
      </w:r>
    </w:p>
    <w:p w14:paraId="1C30AFFD"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r>
                    <w:rPr>
                      <w:rFonts w:ascii="Cambria Math" w:hAnsi="Cambria Math"/>
                    </w:rPr>
                    <m:t>0</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r>
                        <w:rPr>
                          <w:rFonts w:ascii="Cambria Math" w:hAnsi="Cambria Math"/>
                        </w:rPr>
                        <m:t>0</m:t>
                      </m:r>
                    </m:sub>
                  </m:sSub>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h</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r</m:t>
                  </m:r>
                </m:sub>
              </m:sSub>
            </m:e>
          </m:d>
          <m:r>
            <m:rPr>
              <m:sty m:val="p"/>
            </m:rPr>
            <w:rPr>
              <w:rFonts w:ascii="Cambria Math" w:hAnsi="Cambria Math"/>
            </w:rPr>
            <m:t>.</m:t>
          </m:r>
          <m:r>
            <m:rPr>
              <m:nor/>
            </m:rPr>
            <m:t>    (2)</m:t>
          </m:r>
        </m:oMath>
      </m:oMathPara>
    </w:p>
    <w:p w14:paraId="12DC3EDA" w14:textId="77777777" w:rsidR="001075EB"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h</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m:rPr>
              <m:nor/>
            </m:rPr>
            <m:t>    (3)</m:t>
          </m:r>
        </m:oMath>
      </m:oMathPara>
    </w:p>
    <w:p w14:paraId="2663DEAE" w14:textId="77777777" w:rsidR="001075EB"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a parsed typed action, </w:t>
      </w:r>
      <m:oMath>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its actual observation and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 host’s check outcomes and transition status. A model-only step can have a null external observation. A denied action produces a rejection event without its requested side effect. “Next token plus old state gives new state” is thus a typed update rule: tokens extend a message buffer, a completed message can request an operation, and actual execution supplies evidence. Text alone does not create a solver observation.</w:t>
      </w:r>
    </w:p>
    <w:p w14:paraId="60627680" w14:textId="77777777" w:rsidR="001075EB" w:rsidRDefault="00000000">
      <w:pPr>
        <w:pStyle w:val="Caption"/>
        <w:keepNext/>
        <w:rPr>
          <w:rFonts w:hint="eastAsia"/>
        </w:rPr>
      </w:pPr>
      <w:r>
        <w:lastRenderedPageBreak/>
        <w:t>Table 4. Core mathematical notation.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920"/>
      </w:tblGrid>
      <w:tr w:rsidR="001075EB" w14:paraId="221FE59A" w14:textId="77777777">
        <w:trPr>
          <w:cantSplit/>
          <w:tblHeader/>
          <w:jc w:val="center"/>
        </w:trPr>
        <w:tc>
          <w:tcPr>
            <w:tcW w:w="2016" w:type="dxa"/>
            <w:shd w:val="clear" w:color="auto" w:fill="EAEAEA"/>
            <w:tcMar>
              <w:top w:w="80" w:type="dxa"/>
              <w:left w:w="85" w:type="dxa"/>
              <w:bottom w:w="80" w:type="dxa"/>
              <w:right w:w="85" w:type="dxa"/>
            </w:tcMar>
            <w:vAlign w:val="center"/>
          </w:tcPr>
          <w:p w14:paraId="3C68FCAB" w14:textId="77777777" w:rsidR="001075EB" w:rsidRDefault="00000000">
            <w:pPr>
              <w:keepNext/>
              <w:keepLines/>
              <w:spacing w:after="0" w:line="247" w:lineRule="auto"/>
              <w:jc w:val="left"/>
              <w:rPr>
                <w:rFonts w:hint="eastAsia"/>
              </w:rPr>
            </w:pPr>
            <w:r>
              <w:rPr>
                <w:b/>
                <w:sz w:val="21"/>
              </w:rPr>
              <w:t>Symbol</w:t>
            </w:r>
          </w:p>
        </w:tc>
        <w:tc>
          <w:tcPr>
            <w:tcW w:w="7920" w:type="dxa"/>
            <w:shd w:val="clear" w:color="auto" w:fill="EAEAEA"/>
            <w:tcMar>
              <w:top w:w="80" w:type="dxa"/>
              <w:left w:w="85" w:type="dxa"/>
              <w:bottom w:w="80" w:type="dxa"/>
              <w:right w:w="85" w:type="dxa"/>
            </w:tcMar>
            <w:vAlign w:val="center"/>
          </w:tcPr>
          <w:p w14:paraId="22B202BE" w14:textId="77777777" w:rsidR="001075EB" w:rsidRDefault="00000000">
            <w:pPr>
              <w:keepNext/>
              <w:keepLines/>
              <w:spacing w:after="0" w:line="247" w:lineRule="auto"/>
              <w:jc w:val="left"/>
              <w:rPr>
                <w:rFonts w:hint="eastAsia"/>
              </w:rPr>
            </w:pPr>
            <w:r>
              <w:rPr>
                <w:b/>
                <w:sz w:val="21"/>
              </w:rPr>
              <w:t>Meaning</w:t>
            </w:r>
          </w:p>
        </w:tc>
      </w:tr>
      <w:tr w:rsidR="001075EB" w14:paraId="40CCF9AB" w14:textId="77777777">
        <w:trPr>
          <w:cantSplit/>
          <w:jc w:val="center"/>
        </w:trPr>
        <w:tc>
          <w:tcPr>
            <w:tcW w:w="2016" w:type="dxa"/>
            <w:shd w:val="clear" w:color="auto" w:fill="FFFFFF"/>
            <w:tcMar>
              <w:top w:w="80" w:type="dxa"/>
              <w:left w:w="85" w:type="dxa"/>
              <w:bottom w:w="80" w:type="dxa"/>
              <w:right w:w="85" w:type="dxa"/>
            </w:tcMar>
            <w:vAlign w:val="center"/>
          </w:tcPr>
          <w:p w14:paraId="3CB80FB9" w14:textId="77777777" w:rsidR="001075EB" w:rsidRDefault="00000000">
            <w:pPr>
              <w:keepLines/>
              <w:spacing w:after="0" w:line="247" w:lineRule="auto"/>
              <w:jc w:val="left"/>
              <w:rPr>
                <w:rFonts w:hint="eastAsia"/>
              </w:rPr>
            </w:pPr>
            <m:oMathPara>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oMath>
            </m:oMathPara>
          </w:p>
        </w:tc>
        <w:tc>
          <w:tcPr>
            <w:tcW w:w="7920" w:type="dxa"/>
            <w:shd w:val="clear" w:color="auto" w:fill="FFFFFF"/>
            <w:tcMar>
              <w:top w:w="80" w:type="dxa"/>
              <w:left w:w="85" w:type="dxa"/>
              <w:bottom w:w="80" w:type="dxa"/>
              <w:right w:w="85" w:type="dxa"/>
            </w:tcMar>
            <w:vAlign w:val="center"/>
          </w:tcPr>
          <w:p w14:paraId="7C4010AF" w14:textId="77777777" w:rsidR="001075EB" w:rsidRDefault="00000000">
            <w:pPr>
              <w:keepLines/>
              <w:spacing w:after="0" w:line="247" w:lineRule="auto"/>
              <w:jc w:val="left"/>
              <w:rPr>
                <w:rFonts w:hint="eastAsia"/>
              </w:rPr>
            </w:pPr>
            <w:r>
              <w:rPr>
                <w:sz w:val="21"/>
              </w:rPr>
              <w:t>Token position, runtime decision and accepted harness revision</w:t>
            </w:r>
          </w:p>
        </w:tc>
      </w:tr>
      <w:tr w:rsidR="001075EB" w14:paraId="67BF88E4" w14:textId="77777777">
        <w:trPr>
          <w:cantSplit/>
          <w:jc w:val="center"/>
        </w:trPr>
        <w:tc>
          <w:tcPr>
            <w:tcW w:w="2016" w:type="dxa"/>
            <w:shd w:val="clear" w:color="auto" w:fill="FFFFFF"/>
            <w:tcMar>
              <w:top w:w="80" w:type="dxa"/>
              <w:left w:w="85" w:type="dxa"/>
              <w:bottom w:w="80" w:type="dxa"/>
              <w:right w:w="85" w:type="dxa"/>
            </w:tcMar>
            <w:vAlign w:val="center"/>
          </w:tcPr>
          <w:p w14:paraId="1292E4C6" w14:textId="77777777" w:rsidR="001075EB" w:rsidRDefault="00000000">
            <w:pPr>
              <w:keepLines/>
              <w:spacing w:after="0" w:line="247" w:lineRule="auto"/>
              <w:jc w:val="left"/>
              <w:rPr>
                <w:rFonts w:hint="eastAsia"/>
              </w:rPr>
            </w:pPr>
            <m:oMathPara>
              <m:oMath>
                <m:sSub>
                  <m:sSubPr>
                    <m:ctrlPr>
                      <w:rPr>
                        <w:rFonts w:ascii="Cambria Math" w:hAnsi="Cambria Math"/>
                      </w:rPr>
                    </m:ctrlPr>
                  </m:sSubPr>
                  <m:e>
                    <m:r>
                      <m:rPr>
                        <m:scr m:val="script"/>
                        <m:sty m:val="p"/>
                      </m:rPr>
                      <w:rPr>
                        <w:rFonts w:ascii="Cambria Math" w:hAnsi="Cambria Math"/>
                      </w:rPr>
                      <m:t>G</m:t>
                    </m:r>
                  </m:e>
                  <m:sub>
                    <m:r>
                      <w:rPr>
                        <w:rFonts w:ascii="Cambria Math" w:hAnsi="Cambria Math"/>
                      </w:rPr>
                      <m:t>t</m:t>
                    </m:r>
                  </m:sub>
                </m:sSub>
              </m:oMath>
            </m:oMathPara>
          </w:p>
        </w:tc>
        <w:tc>
          <w:tcPr>
            <w:tcW w:w="7920" w:type="dxa"/>
            <w:shd w:val="clear" w:color="auto" w:fill="FFFFFF"/>
            <w:tcMar>
              <w:top w:w="80" w:type="dxa"/>
              <w:left w:w="85" w:type="dxa"/>
              <w:bottom w:w="80" w:type="dxa"/>
              <w:right w:w="85" w:type="dxa"/>
            </w:tcMar>
            <w:vAlign w:val="center"/>
          </w:tcPr>
          <w:p w14:paraId="285F36A1" w14:textId="77777777" w:rsidR="001075EB" w:rsidRDefault="00000000">
            <w:pPr>
              <w:keepLines/>
              <w:spacing w:after="0" w:line="247" w:lineRule="auto"/>
              <w:jc w:val="left"/>
              <w:rPr>
                <w:rFonts w:hint="eastAsia"/>
              </w:rPr>
            </w:pPr>
            <w:r>
              <w:rPr>
                <w:sz w:val="21"/>
              </w:rPr>
              <w:t xml:space="preserve">Complete available history before decision </w:t>
            </w:r>
            <m:oMath>
              <m:r>
                <w:rPr>
                  <w:rFonts w:ascii="Cambria Math" w:hAnsi="Cambria Math"/>
                </w:rPr>
                <m:t>t</m:t>
              </m:r>
            </m:oMath>
          </w:p>
        </w:tc>
      </w:tr>
      <w:tr w:rsidR="001075EB" w14:paraId="61C04B78" w14:textId="77777777">
        <w:trPr>
          <w:cantSplit/>
          <w:jc w:val="center"/>
        </w:trPr>
        <w:tc>
          <w:tcPr>
            <w:tcW w:w="2016" w:type="dxa"/>
            <w:shd w:val="clear" w:color="auto" w:fill="FFFFFF"/>
            <w:tcMar>
              <w:top w:w="80" w:type="dxa"/>
              <w:left w:w="85" w:type="dxa"/>
              <w:bottom w:w="80" w:type="dxa"/>
              <w:right w:w="85" w:type="dxa"/>
            </w:tcMar>
            <w:vAlign w:val="center"/>
          </w:tcPr>
          <w:p w14:paraId="39F37AD4" w14:textId="77777777" w:rsidR="001075EB" w:rsidRDefault="00000000">
            <w:pPr>
              <w:keepLines/>
              <w:spacing w:after="0" w:line="247" w:lineRule="auto"/>
              <w:jc w:val="left"/>
              <w:rPr>
                <w:rFonts w:hint="eastAsia"/>
              </w:rPr>
            </w:pPr>
            <m:oMathPara>
              <m:oMath>
                <m:r>
                  <w:rPr>
                    <w:rFonts w:ascii="Cambria Math" w:hAnsi="Cambria Math"/>
                  </w:rPr>
                  <m:t>h</m:t>
                </m:r>
                <m:r>
                  <m:rPr>
                    <m:sty m:val="p"/>
                  </m:rPr>
                  <w:rPr>
                    <w:rFonts w:ascii="Cambria Math" w:hAnsi="Cambria Math"/>
                  </w:rPr>
                  <m:t>,</m:t>
                </m:r>
                <m:r>
                  <w:rPr>
                    <w:rFonts w:ascii="Cambria Math" w:hAnsi="Cambria Math"/>
                  </w:rPr>
                  <m:t>x</m:t>
                </m:r>
              </m:oMath>
            </m:oMathPara>
          </w:p>
        </w:tc>
        <w:tc>
          <w:tcPr>
            <w:tcW w:w="7920" w:type="dxa"/>
            <w:shd w:val="clear" w:color="auto" w:fill="FFFFFF"/>
            <w:tcMar>
              <w:top w:w="80" w:type="dxa"/>
              <w:left w:w="85" w:type="dxa"/>
              <w:bottom w:w="80" w:type="dxa"/>
              <w:right w:w="85" w:type="dxa"/>
            </w:tcMar>
            <w:vAlign w:val="center"/>
          </w:tcPr>
          <w:p w14:paraId="4CBBF55A" w14:textId="77777777" w:rsidR="001075EB" w:rsidRDefault="00000000">
            <w:pPr>
              <w:keepLines/>
              <w:spacing w:after="0" w:line="247" w:lineRule="auto"/>
              <w:jc w:val="left"/>
              <w:rPr>
                <w:rFonts w:hint="eastAsia"/>
              </w:rPr>
            </w:pPr>
            <w:r>
              <w:rPr>
                <w:sz w:val="21"/>
              </w:rPr>
              <w:t>Harness candidate and project design candidate</w:t>
            </w:r>
          </w:p>
        </w:tc>
      </w:tr>
      <w:tr w:rsidR="001075EB" w14:paraId="023E88A2" w14:textId="77777777">
        <w:trPr>
          <w:cantSplit/>
          <w:jc w:val="center"/>
        </w:trPr>
        <w:tc>
          <w:tcPr>
            <w:tcW w:w="2016" w:type="dxa"/>
            <w:shd w:val="clear" w:color="auto" w:fill="FFFFFF"/>
            <w:tcMar>
              <w:top w:w="80" w:type="dxa"/>
              <w:left w:w="85" w:type="dxa"/>
              <w:bottom w:w="80" w:type="dxa"/>
              <w:right w:w="85" w:type="dxa"/>
            </w:tcMar>
            <w:vAlign w:val="center"/>
          </w:tcPr>
          <w:p w14:paraId="291C2944" w14:textId="77777777" w:rsidR="001075EB" w:rsidRDefault="00000000">
            <w:pPr>
              <w:keepLines/>
              <w:spacing w:after="0" w:line="247" w:lineRule="auto"/>
              <w:jc w:val="left"/>
              <w:rPr>
                <w:rFonts w:hint="eastAsia"/>
              </w:rPr>
            </w:pPr>
            <m:oMathPara>
              <m:oMath>
                <m:r>
                  <m:rPr>
                    <m:scr m:val="script"/>
                    <m:sty m:val="p"/>
                  </m:rPr>
                  <w:rPr>
                    <w:rFonts w:ascii="Cambria Math" w:hAnsi="Cambria Math"/>
                  </w:rPr>
                  <m:t>H,F</m:t>
                </m:r>
              </m:oMath>
            </m:oMathPara>
          </w:p>
        </w:tc>
        <w:tc>
          <w:tcPr>
            <w:tcW w:w="7920" w:type="dxa"/>
            <w:shd w:val="clear" w:color="auto" w:fill="FFFFFF"/>
            <w:tcMar>
              <w:top w:w="80" w:type="dxa"/>
              <w:left w:w="85" w:type="dxa"/>
              <w:bottom w:w="80" w:type="dxa"/>
              <w:right w:w="85" w:type="dxa"/>
            </w:tcMar>
            <w:vAlign w:val="center"/>
          </w:tcPr>
          <w:p w14:paraId="3867D40B" w14:textId="77777777" w:rsidR="001075EB" w:rsidRDefault="00000000">
            <w:pPr>
              <w:keepLines/>
              <w:spacing w:after="0" w:line="247" w:lineRule="auto"/>
              <w:jc w:val="left"/>
              <w:rPr>
                <w:rFonts w:hint="eastAsia"/>
              </w:rPr>
            </w:pPr>
            <w:r>
              <w:rPr>
                <w:sz w:val="21"/>
              </w:rPr>
              <w:t>Finite harness universe and nonempty eligible subset</w:t>
            </w:r>
          </w:p>
        </w:tc>
      </w:tr>
      <w:tr w:rsidR="001075EB" w14:paraId="3CDB22C3" w14:textId="77777777">
        <w:trPr>
          <w:cantSplit/>
          <w:jc w:val="center"/>
        </w:trPr>
        <w:tc>
          <w:tcPr>
            <w:tcW w:w="2016" w:type="dxa"/>
            <w:shd w:val="clear" w:color="auto" w:fill="FFFFFF"/>
            <w:tcMar>
              <w:top w:w="80" w:type="dxa"/>
              <w:left w:w="85" w:type="dxa"/>
              <w:bottom w:w="80" w:type="dxa"/>
              <w:right w:w="85" w:type="dxa"/>
            </w:tcMar>
            <w:vAlign w:val="center"/>
          </w:tcPr>
          <w:p w14:paraId="340C7223" w14:textId="77777777" w:rsidR="001075E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oMath>
            </m:oMathPara>
          </w:p>
        </w:tc>
        <w:tc>
          <w:tcPr>
            <w:tcW w:w="7920" w:type="dxa"/>
            <w:shd w:val="clear" w:color="auto" w:fill="FFFFFF"/>
            <w:tcMar>
              <w:top w:w="80" w:type="dxa"/>
              <w:left w:w="85" w:type="dxa"/>
              <w:bottom w:w="80" w:type="dxa"/>
              <w:right w:w="85" w:type="dxa"/>
            </w:tcMar>
            <w:vAlign w:val="center"/>
          </w:tcPr>
          <w:p w14:paraId="5C8386E7" w14:textId="77777777" w:rsidR="001075EB" w:rsidRDefault="00000000">
            <w:pPr>
              <w:keepLines/>
              <w:spacing w:after="0" w:line="247" w:lineRule="auto"/>
              <w:jc w:val="left"/>
              <w:rPr>
                <w:rFonts w:hint="eastAsia"/>
              </w:rPr>
            </w:pPr>
            <w:r>
              <w:rPr>
                <w:sz w:val="21"/>
              </w:rPr>
              <w:t>Expected loss and its dimensionless normalization</w:t>
            </w:r>
          </w:p>
        </w:tc>
      </w:tr>
      <w:tr w:rsidR="001075EB" w14:paraId="6EEE0047" w14:textId="77777777">
        <w:trPr>
          <w:cantSplit/>
          <w:jc w:val="center"/>
        </w:trPr>
        <w:tc>
          <w:tcPr>
            <w:tcW w:w="2016" w:type="dxa"/>
            <w:shd w:val="clear" w:color="auto" w:fill="FFFFFF"/>
            <w:tcMar>
              <w:top w:w="80" w:type="dxa"/>
              <w:left w:w="85" w:type="dxa"/>
              <w:bottom w:w="80" w:type="dxa"/>
              <w:right w:w="85" w:type="dxa"/>
            </w:tcMar>
            <w:vAlign w:val="center"/>
          </w:tcPr>
          <w:p w14:paraId="3DD15A52" w14:textId="77777777" w:rsidR="001075EB" w:rsidRDefault="00000000">
            <w:pPr>
              <w:keepLines/>
              <w:spacing w:after="0" w:line="247" w:lineRule="auto"/>
              <w:jc w:val="left"/>
              <w:rPr>
                <w:rFonts w:hint="eastAsia"/>
              </w:rPr>
            </w:pPr>
            <m:oMathPara>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λ</m:t>
                    </m:r>
                  </m:sub>
                </m:sSub>
              </m:oMath>
            </m:oMathPara>
          </w:p>
        </w:tc>
        <w:tc>
          <w:tcPr>
            <w:tcW w:w="7920" w:type="dxa"/>
            <w:shd w:val="clear" w:color="auto" w:fill="FFFFFF"/>
            <w:tcMar>
              <w:top w:w="80" w:type="dxa"/>
              <w:left w:w="85" w:type="dxa"/>
              <w:bottom w:w="80" w:type="dxa"/>
              <w:right w:w="85" w:type="dxa"/>
            </w:tcMar>
            <w:vAlign w:val="center"/>
          </w:tcPr>
          <w:p w14:paraId="2382E092" w14:textId="77777777" w:rsidR="001075EB" w:rsidRDefault="00000000">
            <w:pPr>
              <w:keepLines/>
              <w:spacing w:after="0" w:line="247" w:lineRule="auto"/>
              <w:jc w:val="left"/>
              <w:rPr>
                <w:rFonts w:hint="eastAsia"/>
              </w:rPr>
            </w:pPr>
            <w:r>
              <w:rPr>
                <w:sz w:val="21"/>
              </w:rPr>
              <w:t>Positive objective preference and mixture mass</w:t>
            </w:r>
          </w:p>
        </w:tc>
      </w:tr>
      <w:tr w:rsidR="001075EB" w14:paraId="267631E3" w14:textId="77777777">
        <w:trPr>
          <w:cantSplit/>
          <w:jc w:val="center"/>
        </w:trPr>
        <w:tc>
          <w:tcPr>
            <w:tcW w:w="2016" w:type="dxa"/>
            <w:shd w:val="clear" w:color="auto" w:fill="FFFFFF"/>
            <w:tcMar>
              <w:top w:w="80" w:type="dxa"/>
              <w:left w:w="85" w:type="dxa"/>
              <w:bottom w:w="80" w:type="dxa"/>
              <w:right w:w="85" w:type="dxa"/>
            </w:tcMar>
            <w:vAlign w:val="center"/>
          </w:tcPr>
          <w:p w14:paraId="3B8D8952" w14:textId="77777777" w:rsidR="001075EB" w:rsidRDefault="00000000">
            <w:pPr>
              <w:keepLines/>
              <w:spacing w:after="0" w:line="247" w:lineRule="auto"/>
              <w:jc w:val="left"/>
              <w:rPr>
                <w:rFonts w:hint="eastAsia"/>
              </w:rPr>
            </w:pPr>
            <m:oMathPara>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β</m:t>
                </m:r>
              </m:oMath>
            </m:oMathPara>
          </w:p>
        </w:tc>
        <w:tc>
          <w:tcPr>
            <w:tcW w:w="7920" w:type="dxa"/>
            <w:shd w:val="clear" w:color="auto" w:fill="FFFFFF"/>
            <w:tcMar>
              <w:top w:w="80" w:type="dxa"/>
              <w:left w:w="85" w:type="dxa"/>
              <w:bottom w:w="80" w:type="dxa"/>
              <w:right w:w="85" w:type="dxa"/>
            </w:tcMar>
            <w:vAlign w:val="center"/>
          </w:tcPr>
          <w:p w14:paraId="3FD9ED6D" w14:textId="77777777" w:rsidR="001075EB" w:rsidRDefault="00000000">
            <w:pPr>
              <w:keepLines/>
              <w:spacing w:after="0" w:line="247" w:lineRule="auto"/>
              <w:jc w:val="left"/>
              <w:rPr>
                <w:rFonts w:hint="eastAsia"/>
              </w:rPr>
            </w:pPr>
            <w:r>
              <w:rPr>
                <w:sz w:val="21"/>
              </w:rPr>
              <w:t>Strictly utopian reference and inverse temperature</w:t>
            </w:r>
          </w:p>
        </w:tc>
      </w:tr>
      <w:tr w:rsidR="001075EB" w14:paraId="12A9D8C2" w14:textId="77777777">
        <w:trPr>
          <w:cantSplit/>
          <w:jc w:val="center"/>
        </w:trPr>
        <w:tc>
          <w:tcPr>
            <w:tcW w:w="2016" w:type="dxa"/>
            <w:shd w:val="clear" w:color="auto" w:fill="FFFFFF"/>
            <w:tcMar>
              <w:top w:w="80" w:type="dxa"/>
              <w:left w:w="85" w:type="dxa"/>
              <w:bottom w:w="80" w:type="dxa"/>
              <w:right w:w="85" w:type="dxa"/>
            </w:tcMar>
            <w:vAlign w:val="center"/>
          </w:tcPr>
          <w:p w14:paraId="1F64894A" w14:textId="77777777" w:rsidR="001075E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λi</m:t>
                    </m:r>
                  </m:sub>
                </m:sSub>
              </m:oMath>
            </m:oMathPara>
          </w:p>
        </w:tc>
        <w:tc>
          <w:tcPr>
            <w:tcW w:w="7920" w:type="dxa"/>
            <w:shd w:val="clear" w:color="auto" w:fill="FFFFFF"/>
            <w:tcMar>
              <w:top w:w="80" w:type="dxa"/>
              <w:left w:w="85" w:type="dxa"/>
              <w:bottom w:w="80" w:type="dxa"/>
              <w:right w:w="85" w:type="dxa"/>
            </w:tcMar>
            <w:vAlign w:val="center"/>
          </w:tcPr>
          <w:p w14:paraId="6EF39BB8" w14:textId="77777777" w:rsidR="001075EB" w:rsidRDefault="00000000">
            <w:pPr>
              <w:keepLines/>
              <w:spacing w:after="0" w:line="247" w:lineRule="auto"/>
              <w:jc w:val="left"/>
              <w:rPr>
                <w:rFonts w:hint="eastAsia"/>
              </w:rPr>
            </w:pPr>
            <w:r>
              <w:rPr>
                <w:sz w:val="21"/>
              </w:rPr>
              <w:t>Archive key and normalized preference-conditioned mass</w:t>
            </w:r>
          </w:p>
        </w:tc>
      </w:tr>
      <w:tr w:rsidR="001075EB" w14:paraId="214B9696" w14:textId="77777777">
        <w:trPr>
          <w:cantSplit/>
          <w:jc w:val="center"/>
        </w:trPr>
        <w:tc>
          <w:tcPr>
            <w:tcW w:w="2016" w:type="dxa"/>
            <w:shd w:val="clear" w:color="auto" w:fill="FFFFFF"/>
            <w:tcMar>
              <w:top w:w="80" w:type="dxa"/>
              <w:left w:w="85" w:type="dxa"/>
              <w:bottom w:w="80" w:type="dxa"/>
              <w:right w:w="85" w:type="dxa"/>
            </w:tcMar>
            <w:vAlign w:val="center"/>
          </w:tcPr>
          <w:p w14:paraId="18ED4825" w14:textId="77777777" w:rsidR="001075EB" w:rsidRDefault="00000000">
            <w:pPr>
              <w:keepLines/>
              <w:spacing w:after="0" w:line="247" w:lineRule="auto"/>
              <w:jc w:val="left"/>
              <w:rPr>
                <w:rFonts w:hint="eastAsia"/>
              </w:rPr>
            </w:pPr>
            <m:oMathPara>
              <m:oMath>
                <m:r>
                  <m:rPr>
                    <m:scr m:val="script"/>
                    <m:sty m:val="p"/>
                  </m:rPr>
                  <w:rPr>
                    <w:rFonts w:ascii="Cambria Math" w:hAnsi="Cambria Math"/>
                  </w:rPr>
                  <m:t>D,I</m:t>
                </m:r>
                <m:d>
                  <m:dPr>
                    <m:ctrlPr>
                      <w:rPr>
                        <w:rFonts w:ascii="Cambria Math" w:hAnsi="Cambria Math"/>
                      </w:rPr>
                    </m:ctrlPr>
                  </m:dPr>
                  <m:e>
                    <m:r>
                      <w:rPr>
                        <w:rFonts w:ascii="Cambria Math" w:hAnsi="Cambria Math"/>
                      </w:rPr>
                      <m:t>u</m:t>
                    </m:r>
                  </m:e>
                </m:d>
              </m:oMath>
            </m:oMathPara>
          </w:p>
        </w:tc>
        <w:tc>
          <w:tcPr>
            <w:tcW w:w="7920" w:type="dxa"/>
            <w:shd w:val="clear" w:color="auto" w:fill="FFFFFF"/>
            <w:tcMar>
              <w:top w:w="80" w:type="dxa"/>
              <w:left w:w="85" w:type="dxa"/>
              <w:bottom w:w="80" w:type="dxa"/>
              <w:right w:w="85" w:type="dxa"/>
            </w:tcMar>
            <w:vAlign w:val="center"/>
          </w:tcPr>
          <w:p w14:paraId="61F579B9" w14:textId="77777777" w:rsidR="001075EB" w:rsidRDefault="00000000">
            <w:pPr>
              <w:keepLines/>
              <w:spacing w:after="0" w:line="247" w:lineRule="auto"/>
              <w:jc w:val="left"/>
              <w:rPr>
                <w:rFonts w:hint="eastAsia"/>
              </w:rPr>
            </w:pPr>
            <w:r>
              <w:rPr>
                <w:sz w:val="21"/>
              </w:rPr>
              <w:t xml:space="preserve">Dependency DAG and descendants of node </w:t>
            </w:r>
            <m:oMath>
              <m:r>
                <w:rPr>
                  <w:rFonts w:ascii="Cambria Math" w:hAnsi="Cambria Math"/>
                </w:rPr>
                <m:t>u</m:t>
              </m:r>
            </m:oMath>
          </w:p>
        </w:tc>
      </w:tr>
      <w:tr w:rsidR="001075EB" w14:paraId="30A90B3F" w14:textId="77777777">
        <w:trPr>
          <w:cantSplit/>
          <w:jc w:val="center"/>
        </w:trPr>
        <w:tc>
          <w:tcPr>
            <w:tcW w:w="2016" w:type="dxa"/>
            <w:shd w:val="clear" w:color="auto" w:fill="FFFFFF"/>
            <w:tcMar>
              <w:top w:w="80" w:type="dxa"/>
              <w:left w:w="85" w:type="dxa"/>
              <w:bottom w:w="80" w:type="dxa"/>
              <w:right w:w="85" w:type="dxa"/>
            </w:tcMar>
            <w:vAlign w:val="center"/>
          </w:tcPr>
          <w:p w14:paraId="6BDCACF1" w14:textId="77777777" w:rsidR="001075EB" w:rsidRDefault="00000000">
            <w:pPr>
              <w:keepLines/>
              <w:spacing w:after="0" w:line="247" w:lineRule="auto"/>
              <w:jc w:val="left"/>
              <w:rPr>
                <w:rFonts w:hint="eastAsia"/>
              </w:rPr>
            </w:pPr>
            <m:oMathPara>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δ</m:t>
                </m:r>
              </m:oMath>
            </m:oMathPara>
          </w:p>
        </w:tc>
        <w:tc>
          <w:tcPr>
            <w:tcW w:w="7920" w:type="dxa"/>
            <w:shd w:val="clear" w:color="auto" w:fill="FFFFFF"/>
            <w:tcMar>
              <w:top w:w="80" w:type="dxa"/>
              <w:left w:w="85" w:type="dxa"/>
              <w:bottom w:w="80" w:type="dxa"/>
              <w:right w:w="85" w:type="dxa"/>
            </w:tcMar>
            <w:vAlign w:val="center"/>
          </w:tcPr>
          <w:p w14:paraId="0BE37916" w14:textId="77777777" w:rsidR="001075EB" w:rsidRDefault="00000000">
            <w:pPr>
              <w:keepLines/>
              <w:spacing w:after="0" w:line="247" w:lineRule="auto"/>
              <w:jc w:val="left"/>
              <w:rPr>
                <w:rFonts w:hint="eastAsia"/>
              </w:rPr>
            </w:pPr>
            <w:r>
              <w:rPr>
                <w:sz w:val="21"/>
              </w:rPr>
              <w:t xml:space="preserve">Comparison count, independent projects in group </w:t>
            </w:r>
            <m:oMath>
              <m:r>
                <w:rPr>
                  <w:rFonts w:ascii="Cambria Math" w:hAnsi="Cambria Math"/>
                </w:rPr>
                <m:t>g</m:t>
              </m:r>
            </m:oMath>
            <w:r>
              <w:rPr>
                <w:sz w:val="21"/>
              </w:rPr>
              <w:t xml:space="preserve"> and error allocation</w:t>
            </w:r>
          </w:p>
        </w:tc>
      </w:tr>
    </w:tbl>
    <w:p w14:paraId="602149F3" w14:textId="77777777" w:rsidR="001075EB" w:rsidRDefault="00000000">
      <w:pPr>
        <w:pStyle w:val="Heading2"/>
        <w:rPr>
          <w:rFonts w:hint="eastAsia"/>
        </w:rPr>
      </w:pPr>
      <w:bookmarkStart w:id="7" w:name="a-sufficient-state-result"/>
      <w:bookmarkEnd w:id="6"/>
      <w:r>
        <w:t>3.2 A sufficient state result</w:t>
      </w:r>
    </w:p>
    <w:p w14:paraId="781ED5DA" w14:textId="77777777" w:rsidR="001075EB" w:rsidRDefault="00000000">
      <w:pPr>
        <w:pStyle w:val="FirstParagraph"/>
        <w:rPr>
          <w:rFonts w:hint="eastAsia"/>
        </w:rPr>
      </w:pPr>
      <w:r>
        <w:t xml:space="preserve">Include all stochastic transition outputs in the event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A history-dependent causal harness has an event kernel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h</m:t>
                </m:r>
              </m:e>
              <m:sub>
                <m:r>
                  <w:rPr>
                    <w:rFonts w:ascii="Cambria Math" w:hAnsi="Cambria Math"/>
                  </w:rPr>
                  <m:t>k</m:t>
                </m:r>
              </m:sub>
            </m:sSub>
          </m:sub>
        </m:sSub>
        <m:d>
          <m:dPr>
            <m:ctrlPr>
              <w:rPr>
                <w:rFonts w:ascii="Cambria Math" w:hAnsi="Cambria Math"/>
              </w:rPr>
            </m:ctrlPr>
          </m:dPr>
          <m:e>
            <m:r>
              <w:rPr>
                <w:rFonts w:ascii="Cambria Math" w:hAnsi="Cambria Math"/>
              </w:rPr>
              <m:t>dE</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t</m:t>
                </m:r>
              </m:sub>
            </m:sSub>
          </m:e>
        </m:d>
      </m:oMath>
      <w:r>
        <w:t xml:space="preserve">. A statistic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G</m:t>
                </m:r>
              </m:e>
              <m:sub>
                <m:r>
                  <w:rPr>
                    <w:rFonts w:ascii="Cambria Math" w:hAnsi="Cambria Math"/>
                  </w:rPr>
                  <m:t>t</m:t>
                </m:r>
              </m:sub>
            </m:sSub>
          </m:e>
        </m:d>
      </m:oMath>
      <w:r>
        <w:t xml:space="preserve"> is </w:t>
      </w:r>
      <w:r>
        <w:rPr>
          <w:b/>
          <w:bCs/>
        </w:rPr>
        <w:t>sufficient</w:t>
      </w:r>
      <w:r>
        <w:t xml:space="preserve"> when this kernel depends on history only through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It is </w:t>
      </w:r>
      <w:r>
        <w:rPr>
          <w:b/>
          <w:bCs/>
        </w:rPr>
        <w:t>closed</w:t>
      </w:r>
      <w:r>
        <w:t xml:space="preserve"> when the next statistic is a measurable function of the current statistic and the new event. Runtime randomness, tool state and relevant external state must be included in the kernel or in its modeled environment.</w:t>
      </w:r>
    </w:p>
    <w:p w14:paraId="51FEFF96" w14:textId="77777777" w:rsidR="001075EB" w:rsidRDefault="00000000">
      <w:pPr>
        <w:pStyle w:val="BodyText"/>
        <w:keepLines/>
        <w:rPr>
          <w:rFonts w:hint="eastAsia"/>
        </w:rPr>
      </w:pPr>
      <w:r>
        <w:rPr>
          <w:b/>
          <w:bCs/>
        </w:rPr>
        <w:t>Proposition 1 — Sufficient state representation.</w:t>
      </w:r>
      <w:r>
        <w:t xml:space="preserve"> For a fixed accepted harness, if the state is sufficient and closed, the event law factorizes through the state and the state process is Markov. Without sufficiency, a state-only event kernel cannot agree with the full conditional law for all histories that share that state.</w:t>
      </w:r>
    </w:p>
    <w:p w14:paraId="3E9FECD7" w14:textId="77777777" w:rsidR="001075EB" w:rsidRDefault="00000000">
      <w:pPr>
        <w:pStyle w:val="BodyText"/>
        <w:rPr>
          <w:rFonts w:hint="eastAsia"/>
        </w:rPr>
      </w:pPr>
      <w:r>
        <w:rPr>
          <w:b/>
          <w:bCs/>
        </w:rPr>
        <w:t>Proof.</w:t>
      </w:r>
      <w:r>
        <w:t xml:space="preserve"> The chain rule factorizes the event law as the product of conditional kernels given complete histories. Sufficiency replaces each history argument by the corresponding state. Closure writes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h</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so the conditional distribution of the next state depends on the past only through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Conversely, two histories with the same state but different next-event laws cannot both be represented by one state-only kernel. The statement is understood on histories where the conditional kernels are defined, up to null sets. </w:t>
      </w:r>
      <m:oMath>
        <m:r>
          <m:rPr>
            <m:sty m:val="p"/>
          </m:rPr>
          <w:rPr>
            <w:rFonts w:ascii="Cambria Math" w:hAnsi="Cambria Math"/>
          </w:rPr>
          <m:t>▫</m:t>
        </m:r>
      </m:oMath>
    </w:p>
    <w:p w14:paraId="184DDBA9" w14:textId="77777777" w:rsidR="001075EB" w:rsidRDefault="00000000">
      <w:pPr>
        <w:pStyle w:val="BodyText"/>
        <w:rPr>
          <w:rFonts w:hint="eastAsia"/>
        </w:rPr>
      </w:pPr>
      <w:r>
        <w:t>This is a system-level autoregressive representation. It is conditional on a sufficient state, rather than a consequence of using a transformer. A compacted summary that omits a changed load is not sufficient whenever subsequent tool arguments depend on that load. Keeping authoritative files outside model context helps only if the transition policy can retrieve them and their current identity is retained. A closed update can still be insufficient.</w:t>
      </w:r>
    </w:p>
    <w:p w14:paraId="7DF096EA" w14:textId="77777777" w:rsidR="001075EB" w:rsidRDefault="00000000">
      <w:pPr>
        <w:pStyle w:val="Heading2"/>
        <w:rPr>
          <w:rFonts w:hint="eastAsia"/>
        </w:rPr>
      </w:pPr>
      <w:bookmarkStart w:id="8" w:name="action-and-observation-contracts"/>
      <w:bookmarkEnd w:id="7"/>
      <w:r>
        <w:t>3.3 Action and observation contracts</w:t>
      </w:r>
    </w:p>
    <w:p w14:paraId="11DA9BE0" w14:textId="77777777" w:rsidR="001075EB" w:rsidRDefault="00000000">
      <w:pPr>
        <w:pStyle w:val="FirstParagraph"/>
        <w:rPr>
          <w:rFonts w:hint="eastAsia"/>
        </w:rPr>
      </w:pPr>
      <w:r>
        <w:t xml:space="preserve">An action specifies an operation, typed arguments, expected artifacts, dependencies, permitted scope and budget. Useful classes include retrieve, calculate, run solver, stage edit, compare, request review and propose release. A release proposal cannot grant release authority to itself. Each observation </w:t>
      </w:r>
      <w:r>
        <w:lastRenderedPageBreak/>
        <w:t>includes status, input and output digests, tool identity and version, units, diagnostics and timing. Timeouts, invalid payloads and partial outputs are explicit outcomes.</w:t>
      </w:r>
    </w:p>
    <w:p w14:paraId="0A9AA670" w14:textId="77777777" w:rsidR="001075EB" w:rsidRDefault="00000000">
      <w:pPr>
        <w:pStyle w:val="BodyText"/>
        <w:rPr>
          <w:rFonts w:hint="eastAsia"/>
        </w:rPr>
      </w:pPr>
      <w:r>
        <w:t>Replay requires the typed action, actual tool input and output, relevant model settings, accepted harness version and dependency identifiers. Exposed seeds improve reproducibility but do not imply deterministic hosted inference. Versioned records preserve the old state even when a current view changes; retaining every historical byte in model context is unnecessary.</w:t>
      </w:r>
    </w:p>
    <w:p w14:paraId="69EFC3CB" w14:textId="77777777" w:rsidR="001075EB" w:rsidRDefault="00000000">
      <w:pPr>
        <w:pStyle w:val="Heading1"/>
        <w:rPr>
          <w:rFonts w:hint="eastAsia"/>
        </w:rPr>
      </w:pPr>
      <w:bookmarkStart w:id="9" w:name="X5804a88f7475f0551deb8482b82175f4dd191b7"/>
      <w:bookmarkEnd w:id="5"/>
      <w:bookmarkEnd w:id="8"/>
      <w:r>
        <w:t>4 Construction knowledge and dependency revision</w:t>
      </w:r>
    </w:p>
    <w:p w14:paraId="2E3729EC" w14:textId="77777777" w:rsidR="001075EB" w:rsidRDefault="00000000">
      <w:pPr>
        <w:pStyle w:val="Heading2"/>
        <w:rPr>
          <w:rFonts w:hint="eastAsia"/>
        </w:rPr>
      </w:pPr>
      <w:bookmarkStart w:id="10" w:name="applicability-precedes-relevance"/>
      <w:r>
        <w:t>4.1 Applicability precedes relevance</w:t>
      </w:r>
    </w:p>
    <w:p w14:paraId="15502126" w14:textId="77777777" w:rsidR="001075EB" w:rsidRDefault="00000000">
      <w:pPr>
        <w:pStyle w:val="FirstParagraph"/>
        <w:rPr>
          <w:rFonts w:hint="eastAsia"/>
        </w:rPr>
      </w:pPr>
      <w:r>
        <w:t>A normative requirement, approved load sheet, vendor curve, section property and past calculation have different authority. A registry record carries source type, owner, project or jurisdiction, edition or revision, effective interval, approval status, units, content digest and dependencies. A numerical property additionally identifies its physical quantity, range and uncertainty where applicable.</w:t>
      </w:r>
    </w:p>
    <w:p w14:paraId="3E145D30" w14:textId="77777777" w:rsidR="001075EB" w:rsidRDefault="00000000">
      <w:pPr>
        <w:pStyle w:val="Caption"/>
        <w:keepNext/>
        <w:rPr>
          <w:rFonts w:hint="eastAsia"/>
        </w:rPr>
      </w:pPr>
      <w:r>
        <w:t>Table 5. Knowledge families and controlled use.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456"/>
        <w:gridCol w:w="4392"/>
      </w:tblGrid>
      <w:tr w:rsidR="001075EB" w14:paraId="6CCA4E63" w14:textId="77777777">
        <w:trPr>
          <w:cantSplit/>
          <w:tblHeader/>
          <w:jc w:val="center"/>
        </w:trPr>
        <w:tc>
          <w:tcPr>
            <w:tcW w:w="2088" w:type="dxa"/>
            <w:shd w:val="clear" w:color="auto" w:fill="EAEAEA"/>
            <w:tcMar>
              <w:top w:w="80" w:type="dxa"/>
              <w:left w:w="85" w:type="dxa"/>
              <w:bottom w:w="80" w:type="dxa"/>
              <w:right w:w="85" w:type="dxa"/>
            </w:tcMar>
            <w:vAlign w:val="center"/>
          </w:tcPr>
          <w:p w14:paraId="2E47BEA0" w14:textId="77777777" w:rsidR="001075EB" w:rsidRDefault="00000000">
            <w:pPr>
              <w:keepNext/>
              <w:keepLines/>
              <w:spacing w:after="0" w:line="247" w:lineRule="auto"/>
              <w:jc w:val="left"/>
              <w:rPr>
                <w:rFonts w:hint="eastAsia"/>
              </w:rPr>
            </w:pPr>
            <w:r>
              <w:rPr>
                <w:b/>
                <w:sz w:val="21"/>
              </w:rPr>
              <w:t>Family</w:t>
            </w:r>
          </w:p>
        </w:tc>
        <w:tc>
          <w:tcPr>
            <w:tcW w:w="3456" w:type="dxa"/>
            <w:shd w:val="clear" w:color="auto" w:fill="EAEAEA"/>
            <w:tcMar>
              <w:top w:w="80" w:type="dxa"/>
              <w:left w:w="85" w:type="dxa"/>
              <w:bottom w:w="80" w:type="dxa"/>
              <w:right w:w="85" w:type="dxa"/>
            </w:tcMar>
            <w:vAlign w:val="center"/>
          </w:tcPr>
          <w:p w14:paraId="1168BED8" w14:textId="77777777" w:rsidR="001075EB" w:rsidRDefault="00000000">
            <w:pPr>
              <w:keepNext/>
              <w:keepLines/>
              <w:spacing w:after="0" w:line="247" w:lineRule="auto"/>
              <w:jc w:val="left"/>
              <w:rPr>
                <w:rFonts w:hint="eastAsia"/>
              </w:rPr>
            </w:pPr>
            <w:r>
              <w:rPr>
                <w:b/>
                <w:sz w:val="21"/>
              </w:rPr>
              <w:t>Examples</w:t>
            </w:r>
          </w:p>
        </w:tc>
        <w:tc>
          <w:tcPr>
            <w:tcW w:w="4392" w:type="dxa"/>
            <w:shd w:val="clear" w:color="auto" w:fill="EAEAEA"/>
            <w:tcMar>
              <w:top w:w="80" w:type="dxa"/>
              <w:left w:w="85" w:type="dxa"/>
              <w:bottom w:w="80" w:type="dxa"/>
              <w:right w:w="85" w:type="dxa"/>
            </w:tcMar>
            <w:vAlign w:val="center"/>
          </w:tcPr>
          <w:p w14:paraId="7A6E1937" w14:textId="77777777" w:rsidR="001075EB" w:rsidRDefault="00000000">
            <w:pPr>
              <w:keepNext/>
              <w:keepLines/>
              <w:spacing w:after="0" w:line="247" w:lineRule="auto"/>
              <w:jc w:val="left"/>
              <w:rPr>
                <w:rFonts w:hint="eastAsia"/>
              </w:rPr>
            </w:pPr>
            <w:r>
              <w:rPr>
                <w:b/>
                <w:sz w:val="21"/>
              </w:rPr>
              <w:t>Intended use</w:t>
            </w:r>
          </w:p>
        </w:tc>
      </w:tr>
      <w:tr w:rsidR="001075EB" w14:paraId="07B7038D" w14:textId="77777777">
        <w:trPr>
          <w:cantSplit/>
          <w:jc w:val="center"/>
        </w:trPr>
        <w:tc>
          <w:tcPr>
            <w:tcW w:w="2088" w:type="dxa"/>
            <w:shd w:val="clear" w:color="auto" w:fill="FFFFFF"/>
            <w:tcMar>
              <w:top w:w="80" w:type="dxa"/>
              <w:left w:w="85" w:type="dxa"/>
              <w:bottom w:w="80" w:type="dxa"/>
              <w:right w:w="85" w:type="dxa"/>
            </w:tcMar>
            <w:vAlign w:val="center"/>
          </w:tcPr>
          <w:p w14:paraId="282E0C1A" w14:textId="77777777" w:rsidR="001075EB" w:rsidRDefault="00000000">
            <w:pPr>
              <w:keepLines/>
              <w:spacing w:after="0" w:line="247" w:lineRule="auto"/>
              <w:jc w:val="left"/>
              <w:rPr>
                <w:rFonts w:hint="eastAsia"/>
              </w:rPr>
            </w:pPr>
            <w:r>
              <w:rPr>
                <w:sz w:val="21"/>
              </w:rPr>
              <w:t>Normative and contractual</w:t>
            </w:r>
          </w:p>
        </w:tc>
        <w:tc>
          <w:tcPr>
            <w:tcW w:w="3456" w:type="dxa"/>
            <w:shd w:val="clear" w:color="auto" w:fill="FFFFFF"/>
            <w:tcMar>
              <w:top w:w="80" w:type="dxa"/>
              <w:left w:w="85" w:type="dxa"/>
              <w:bottom w:w="80" w:type="dxa"/>
              <w:right w:w="85" w:type="dxa"/>
            </w:tcMar>
            <w:vAlign w:val="center"/>
          </w:tcPr>
          <w:p w14:paraId="0992F6B9" w14:textId="77777777" w:rsidR="001075EB" w:rsidRDefault="00000000">
            <w:pPr>
              <w:keepLines/>
              <w:spacing w:after="0" w:line="247" w:lineRule="auto"/>
              <w:jc w:val="left"/>
              <w:rPr>
                <w:rFonts w:hint="eastAsia"/>
              </w:rPr>
            </w:pPr>
            <w:r>
              <w:rPr>
                <w:sz w:val="21"/>
              </w:rPr>
              <w:t>Approved code edition, client criteria and specification</w:t>
            </w:r>
          </w:p>
        </w:tc>
        <w:tc>
          <w:tcPr>
            <w:tcW w:w="4392" w:type="dxa"/>
            <w:shd w:val="clear" w:color="auto" w:fill="FFFFFF"/>
            <w:tcMar>
              <w:top w:w="80" w:type="dxa"/>
              <w:left w:w="85" w:type="dxa"/>
              <w:bottom w:w="80" w:type="dxa"/>
              <w:right w:w="85" w:type="dxa"/>
            </w:tcMar>
            <w:vAlign w:val="center"/>
          </w:tcPr>
          <w:p w14:paraId="660FD04D" w14:textId="77777777" w:rsidR="001075EB" w:rsidRDefault="00000000">
            <w:pPr>
              <w:keepLines/>
              <w:spacing w:after="0" w:line="247" w:lineRule="auto"/>
              <w:jc w:val="left"/>
              <w:rPr>
                <w:rFonts w:hint="eastAsia"/>
              </w:rPr>
            </w:pPr>
            <w:r>
              <w:rPr>
                <w:sz w:val="21"/>
              </w:rPr>
              <w:t>Retrieve requirements and compile approved explicit checks</w:t>
            </w:r>
          </w:p>
        </w:tc>
      </w:tr>
      <w:tr w:rsidR="001075EB" w14:paraId="5ABAB700" w14:textId="77777777">
        <w:trPr>
          <w:cantSplit/>
          <w:jc w:val="center"/>
        </w:trPr>
        <w:tc>
          <w:tcPr>
            <w:tcW w:w="2088" w:type="dxa"/>
            <w:shd w:val="clear" w:color="auto" w:fill="FFFFFF"/>
            <w:tcMar>
              <w:top w:w="80" w:type="dxa"/>
              <w:left w:w="85" w:type="dxa"/>
              <w:bottom w:w="80" w:type="dxa"/>
              <w:right w:w="85" w:type="dxa"/>
            </w:tcMar>
            <w:vAlign w:val="center"/>
          </w:tcPr>
          <w:p w14:paraId="130FE914" w14:textId="77777777" w:rsidR="001075EB" w:rsidRDefault="00000000">
            <w:pPr>
              <w:keepLines/>
              <w:spacing w:after="0" w:line="247" w:lineRule="auto"/>
              <w:jc w:val="left"/>
              <w:rPr>
                <w:rFonts w:hint="eastAsia"/>
              </w:rPr>
            </w:pPr>
            <w:r>
              <w:rPr>
                <w:sz w:val="21"/>
              </w:rPr>
              <w:t>Project configuration</w:t>
            </w:r>
          </w:p>
        </w:tc>
        <w:tc>
          <w:tcPr>
            <w:tcW w:w="3456" w:type="dxa"/>
            <w:shd w:val="clear" w:color="auto" w:fill="FFFFFF"/>
            <w:tcMar>
              <w:top w:w="80" w:type="dxa"/>
              <w:left w:w="85" w:type="dxa"/>
              <w:bottom w:w="80" w:type="dxa"/>
              <w:right w:w="85" w:type="dxa"/>
            </w:tcMar>
            <w:vAlign w:val="center"/>
          </w:tcPr>
          <w:p w14:paraId="646D6839" w14:textId="77777777" w:rsidR="001075EB" w:rsidRDefault="00000000">
            <w:pPr>
              <w:keepLines/>
              <w:spacing w:after="0" w:line="247" w:lineRule="auto"/>
              <w:jc w:val="left"/>
              <w:rPr>
                <w:rFonts w:hint="eastAsia"/>
              </w:rPr>
            </w:pPr>
            <w:r>
              <w:rPr>
                <w:sz w:val="21"/>
              </w:rPr>
              <w:t>Geometry, loads, materials and design basis</w:t>
            </w:r>
          </w:p>
        </w:tc>
        <w:tc>
          <w:tcPr>
            <w:tcW w:w="4392" w:type="dxa"/>
            <w:shd w:val="clear" w:color="auto" w:fill="FFFFFF"/>
            <w:tcMar>
              <w:top w:w="80" w:type="dxa"/>
              <w:left w:w="85" w:type="dxa"/>
              <w:bottom w:w="80" w:type="dxa"/>
              <w:right w:w="85" w:type="dxa"/>
            </w:tcMar>
            <w:vAlign w:val="center"/>
          </w:tcPr>
          <w:p w14:paraId="5444493E" w14:textId="77777777" w:rsidR="001075EB" w:rsidRDefault="00000000">
            <w:pPr>
              <w:keepLines/>
              <w:spacing w:after="0" w:line="247" w:lineRule="auto"/>
              <w:jc w:val="left"/>
              <w:rPr>
                <w:rFonts w:hint="eastAsia"/>
              </w:rPr>
            </w:pPr>
            <w:r>
              <w:rPr>
                <w:sz w:val="21"/>
              </w:rPr>
              <w:t>Build current typed inputs and expose missing information</w:t>
            </w:r>
          </w:p>
        </w:tc>
      </w:tr>
      <w:tr w:rsidR="001075EB" w14:paraId="15561BEF" w14:textId="77777777">
        <w:trPr>
          <w:cantSplit/>
          <w:jc w:val="center"/>
        </w:trPr>
        <w:tc>
          <w:tcPr>
            <w:tcW w:w="2088" w:type="dxa"/>
            <w:shd w:val="clear" w:color="auto" w:fill="FFFFFF"/>
            <w:tcMar>
              <w:top w:w="80" w:type="dxa"/>
              <w:left w:w="85" w:type="dxa"/>
              <w:bottom w:w="80" w:type="dxa"/>
              <w:right w:w="85" w:type="dxa"/>
            </w:tcMar>
            <w:vAlign w:val="center"/>
          </w:tcPr>
          <w:p w14:paraId="480B4EEB" w14:textId="77777777" w:rsidR="001075EB" w:rsidRDefault="00000000">
            <w:pPr>
              <w:keepLines/>
              <w:spacing w:after="0" w:line="247" w:lineRule="auto"/>
              <w:jc w:val="left"/>
              <w:rPr>
                <w:rFonts w:hint="eastAsia"/>
              </w:rPr>
            </w:pPr>
            <w:r>
              <w:rPr>
                <w:sz w:val="21"/>
              </w:rPr>
              <w:t>Numerical engineering</w:t>
            </w:r>
          </w:p>
        </w:tc>
        <w:tc>
          <w:tcPr>
            <w:tcW w:w="3456" w:type="dxa"/>
            <w:shd w:val="clear" w:color="auto" w:fill="FFFFFF"/>
            <w:tcMar>
              <w:top w:w="80" w:type="dxa"/>
              <w:left w:w="85" w:type="dxa"/>
              <w:bottom w:w="80" w:type="dxa"/>
              <w:right w:w="85" w:type="dxa"/>
            </w:tcMar>
            <w:vAlign w:val="center"/>
          </w:tcPr>
          <w:p w14:paraId="74DF77FE" w14:textId="77777777" w:rsidR="001075EB" w:rsidRDefault="00000000">
            <w:pPr>
              <w:keepLines/>
              <w:spacing w:after="0" w:line="247" w:lineRule="auto"/>
              <w:jc w:val="left"/>
              <w:rPr>
                <w:rFonts w:hint="eastAsia"/>
              </w:rPr>
            </w:pPr>
            <w:r>
              <w:rPr>
                <w:sz w:val="21"/>
              </w:rPr>
              <w:t>Section properties, procedures and solver templates</w:t>
            </w:r>
          </w:p>
        </w:tc>
        <w:tc>
          <w:tcPr>
            <w:tcW w:w="4392" w:type="dxa"/>
            <w:shd w:val="clear" w:color="auto" w:fill="FFFFFF"/>
            <w:tcMar>
              <w:top w:w="80" w:type="dxa"/>
              <w:left w:w="85" w:type="dxa"/>
              <w:bottom w:w="80" w:type="dxa"/>
              <w:right w:w="85" w:type="dxa"/>
            </w:tcMar>
            <w:vAlign w:val="center"/>
          </w:tcPr>
          <w:p w14:paraId="3C0B3752" w14:textId="77777777" w:rsidR="001075EB" w:rsidRDefault="00000000">
            <w:pPr>
              <w:keepLines/>
              <w:spacing w:after="0" w:line="247" w:lineRule="auto"/>
              <w:jc w:val="left"/>
              <w:rPr>
                <w:rFonts w:hint="eastAsia"/>
              </w:rPr>
            </w:pPr>
            <w:r>
              <w:rPr>
                <w:sz w:val="21"/>
              </w:rPr>
              <w:t>Execute calculations with declared units and fidelity</w:t>
            </w:r>
          </w:p>
        </w:tc>
      </w:tr>
      <w:tr w:rsidR="001075EB" w14:paraId="7FF7CDDA" w14:textId="77777777">
        <w:trPr>
          <w:cantSplit/>
          <w:jc w:val="center"/>
        </w:trPr>
        <w:tc>
          <w:tcPr>
            <w:tcW w:w="2088" w:type="dxa"/>
            <w:shd w:val="clear" w:color="auto" w:fill="FFFFFF"/>
            <w:tcMar>
              <w:top w:w="80" w:type="dxa"/>
              <w:left w:w="85" w:type="dxa"/>
              <w:bottom w:w="80" w:type="dxa"/>
              <w:right w:w="85" w:type="dxa"/>
            </w:tcMar>
            <w:vAlign w:val="center"/>
          </w:tcPr>
          <w:p w14:paraId="237A5CD1" w14:textId="77777777" w:rsidR="001075EB" w:rsidRDefault="00000000">
            <w:pPr>
              <w:keepLines/>
              <w:spacing w:after="0" w:line="247" w:lineRule="auto"/>
              <w:jc w:val="left"/>
              <w:rPr>
                <w:rFonts w:hint="eastAsia"/>
              </w:rPr>
            </w:pPr>
            <w:r>
              <w:rPr>
                <w:sz w:val="21"/>
              </w:rPr>
              <w:t>BIM and document models</w:t>
            </w:r>
          </w:p>
        </w:tc>
        <w:tc>
          <w:tcPr>
            <w:tcW w:w="3456" w:type="dxa"/>
            <w:shd w:val="clear" w:color="auto" w:fill="FFFFFF"/>
            <w:tcMar>
              <w:top w:w="80" w:type="dxa"/>
              <w:left w:w="85" w:type="dxa"/>
              <w:bottom w:w="80" w:type="dxa"/>
              <w:right w:w="85" w:type="dxa"/>
            </w:tcMar>
            <w:vAlign w:val="center"/>
          </w:tcPr>
          <w:p w14:paraId="28479239" w14:textId="77777777" w:rsidR="001075EB" w:rsidRDefault="00000000">
            <w:pPr>
              <w:keepLines/>
              <w:spacing w:after="0" w:line="247" w:lineRule="auto"/>
              <w:jc w:val="left"/>
              <w:rPr>
                <w:rFonts w:hint="eastAsia"/>
              </w:rPr>
            </w:pPr>
            <w:r>
              <w:rPr>
                <w:sz w:val="21"/>
              </w:rPr>
              <w:t>Objects, properties, quantities and drawing identifiers</w:t>
            </w:r>
          </w:p>
        </w:tc>
        <w:tc>
          <w:tcPr>
            <w:tcW w:w="4392" w:type="dxa"/>
            <w:shd w:val="clear" w:color="auto" w:fill="FFFFFF"/>
            <w:tcMar>
              <w:top w:w="80" w:type="dxa"/>
              <w:left w:w="85" w:type="dxa"/>
              <w:bottom w:w="80" w:type="dxa"/>
              <w:right w:w="85" w:type="dxa"/>
            </w:tcMar>
            <w:vAlign w:val="center"/>
          </w:tcPr>
          <w:p w14:paraId="5CC15572" w14:textId="77777777" w:rsidR="001075EB" w:rsidRDefault="00000000">
            <w:pPr>
              <w:keepLines/>
              <w:spacing w:after="0" w:line="247" w:lineRule="auto"/>
              <w:jc w:val="left"/>
              <w:rPr>
                <w:rFonts w:hint="eastAsia"/>
              </w:rPr>
            </w:pPr>
            <w:r>
              <w:rPr>
                <w:sz w:val="21"/>
              </w:rPr>
              <w:t>Bind results to physical entities and revisions</w:t>
            </w:r>
          </w:p>
        </w:tc>
      </w:tr>
      <w:tr w:rsidR="001075EB" w14:paraId="178162BE" w14:textId="77777777">
        <w:trPr>
          <w:cantSplit/>
          <w:jc w:val="center"/>
        </w:trPr>
        <w:tc>
          <w:tcPr>
            <w:tcW w:w="2088" w:type="dxa"/>
            <w:shd w:val="clear" w:color="auto" w:fill="FFFFFF"/>
            <w:tcMar>
              <w:top w:w="80" w:type="dxa"/>
              <w:left w:w="85" w:type="dxa"/>
              <w:bottom w:w="80" w:type="dxa"/>
              <w:right w:w="85" w:type="dxa"/>
            </w:tcMar>
            <w:vAlign w:val="center"/>
          </w:tcPr>
          <w:p w14:paraId="60A1236C" w14:textId="77777777" w:rsidR="001075EB" w:rsidRDefault="00000000">
            <w:pPr>
              <w:keepLines/>
              <w:spacing w:after="0" w:line="247" w:lineRule="auto"/>
              <w:jc w:val="left"/>
              <w:rPr>
                <w:rFonts w:hint="eastAsia"/>
              </w:rPr>
            </w:pPr>
            <w:r>
              <w:rPr>
                <w:sz w:val="21"/>
              </w:rPr>
              <w:t>Supplier and commercial</w:t>
            </w:r>
          </w:p>
        </w:tc>
        <w:tc>
          <w:tcPr>
            <w:tcW w:w="3456" w:type="dxa"/>
            <w:shd w:val="clear" w:color="auto" w:fill="FFFFFF"/>
            <w:tcMar>
              <w:top w:w="80" w:type="dxa"/>
              <w:left w:w="85" w:type="dxa"/>
              <w:bottom w:w="80" w:type="dxa"/>
              <w:right w:w="85" w:type="dxa"/>
            </w:tcMar>
            <w:vAlign w:val="center"/>
          </w:tcPr>
          <w:p w14:paraId="20D8D08F" w14:textId="77777777" w:rsidR="001075EB" w:rsidRDefault="00000000">
            <w:pPr>
              <w:keepLines/>
              <w:spacing w:after="0" w:line="247" w:lineRule="auto"/>
              <w:jc w:val="left"/>
              <w:rPr>
                <w:rFonts w:hint="eastAsia"/>
              </w:rPr>
            </w:pPr>
            <w:r>
              <w:rPr>
                <w:sz w:val="21"/>
              </w:rPr>
              <w:t>Capacity curves, approved equipment, rates and declarations</w:t>
            </w:r>
          </w:p>
        </w:tc>
        <w:tc>
          <w:tcPr>
            <w:tcW w:w="4392" w:type="dxa"/>
            <w:shd w:val="clear" w:color="auto" w:fill="FFFFFF"/>
            <w:tcMar>
              <w:top w:w="80" w:type="dxa"/>
              <w:left w:w="85" w:type="dxa"/>
              <w:bottom w:w="80" w:type="dxa"/>
              <w:right w:w="85" w:type="dxa"/>
            </w:tcMar>
            <w:vAlign w:val="center"/>
          </w:tcPr>
          <w:p w14:paraId="38C5CE20" w14:textId="77777777" w:rsidR="001075EB" w:rsidRDefault="00000000">
            <w:pPr>
              <w:keepLines/>
              <w:spacing w:after="0" w:line="247" w:lineRule="auto"/>
              <w:jc w:val="left"/>
              <w:rPr>
                <w:rFonts w:hint="eastAsia"/>
              </w:rPr>
            </w:pPr>
            <w:r>
              <w:rPr>
                <w:sz w:val="21"/>
              </w:rPr>
              <w:t>Supply dated alternatives with validity and uncertainty</w:t>
            </w:r>
          </w:p>
        </w:tc>
      </w:tr>
      <w:tr w:rsidR="001075EB" w14:paraId="30C15C15" w14:textId="77777777">
        <w:trPr>
          <w:cantSplit/>
          <w:jc w:val="center"/>
        </w:trPr>
        <w:tc>
          <w:tcPr>
            <w:tcW w:w="2088" w:type="dxa"/>
            <w:shd w:val="clear" w:color="auto" w:fill="FFFFFF"/>
            <w:tcMar>
              <w:top w:w="80" w:type="dxa"/>
              <w:left w:w="85" w:type="dxa"/>
              <w:bottom w:w="80" w:type="dxa"/>
              <w:right w:w="85" w:type="dxa"/>
            </w:tcMar>
            <w:vAlign w:val="center"/>
          </w:tcPr>
          <w:p w14:paraId="59B5C094" w14:textId="77777777" w:rsidR="001075EB" w:rsidRDefault="00000000">
            <w:pPr>
              <w:keepLines/>
              <w:spacing w:after="0" w:line="247" w:lineRule="auto"/>
              <w:jc w:val="left"/>
              <w:rPr>
                <w:rFonts w:hint="eastAsia"/>
              </w:rPr>
            </w:pPr>
            <w:r>
              <w:rPr>
                <w:sz w:val="21"/>
              </w:rPr>
              <w:t>Organizational experience</w:t>
            </w:r>
          </w:p>
        </w:tc>
        <w:tc>
          <w:tcPr>
            <w:tcW w:w="3456" w:type="dxa"/>
            <w:shd w:val="clear" w:color="auto" w:fill="FFFFFF"/>
            <w:tcMar>
              <w:top w:w="80" w:type="dxa"/>
              <w:left w:w="85" w:type="dxa"/>
              <w:bottom w:w="80" w:type="dxa"/>
              <w:right w:w="85" w:type="dxa"/>
            </w:tcMar>
            <w:vAlign w:val="center"/>
          </w:tcPr>
          <w:p w14:paraId="2CA9D864" w14:textId="77777777" w:rsidR="001075EB" w:rsidRDefault="00000000">
            <w:pPr>
              <w:keepLines/>
              <w:spacing w:after="0" w:line="247" w:lineRule="auto"/>
              <w:jc w:val="left"/>
              <w:rPr>
                <w:rFonts w:hint="eastAsia"/>
              </w:rPr>
            </w:pPr>
            <w:r>
              <w:rPr>
                <w:sz w:val="21"/>
              </w:rPr>
              <w:t>Reviewed calculations, issues and procedures</w:t>
            </w:r>
          </w:p>
        </w:tc>
        <w:tc>
          <w:tcPr>
            <w:tcW w:w="4392" w:type="dxa"/>
            <w:shd w:val="clear" w:color="auto" w:fill="FFFFFF"/>
            <w:tcMar>
              <w:top w:w="80" w:type="dxa"/>
              <w:left w:w="85" w:type="dxa"/>
              <w:bottom w:w="80" w:type="dxa"/>
              <w:right w:w="85" w:type="dxa"/>
            </w:tcMar>
            <w:vAlign w:val="center"/>
          </w:tcPr>
          <w:p w14:paraId="0ADF3A04" w14:textId="77777777" w:rsidR="001075EB" w:rsidRDefault="00000000">
            <w:pPr>
              <w:keepLines/>
              <w:spacing w:after="0" w:line="247" w:lineRule="auto"/>
              <w:jc w:val="left"/>
              <w:rPr>
                <w:rFonts w:hint="eastAsia"/>
              </w:rPr>
            </w:pPr>
            <w:r>
              <w:rPr>
                <w:sz w:val="21"/>
              </w:rPr>
              <w:t>Suggest methods subject to current applicability checks</w:t>
            </w:r>
          </w:p>
        </w:tc>
      </w:tr>
      <w:tr w:rsidR="001075EB" w14:paraId="64449921" w14:textId="77777777">
        <w:trPr>
          <w:cantSplit/>
          <w:jc w:val="center"/>
        </w:trPr>
        <w:tc>
          <w:tcPr>
            <w:tcW w:w="2088" w:type="dxa"/>
            <w:shd w:val="clear" w:color="auto" w:fill="FFFFFF"/>
            <w:tcMar>
              <w:top w:w="80" w:type="dxa"/>
              <w:left w:w="85" w:type="dxa"/>
              <w:bottom w:w="80" w:type="dxa"/>
              <w:right w:w="85" w:type="dxa"/>
            </w:tcMar>
            <w:vAlign w:val="center"/>
          </w:tcPr>
          <w:p w14:paraId="04F6670D" w14:textId="77777777" w:rsidR="001075EB" w:rsidRDefault="00000000">
            <w:pPr>
              <w:keepLines/>
              <w:spacing w:after="0" w:line="247" w:lineRule="auto"/>
              <w:jc w:val="left"/>
              <w:rPr>
                <w:rFonts w:hint="eastAsia"/>
              </w:rPr>
            </w:pPr>
            <w:r>
              <w:rPr>
                <w:sz w:val="21"/>
              </w:rPr>
              <w:t>Execution evidence</w:t>
            </w:r>
          </w:p>
        </w:tc>
        <w:tc>
          <w:tcPr>
            <w:tcW w:w="3456" w:type="dxa"/>
            <w:shd w:val="clear" w:color="auto" w:fill="FFFFFF"/>
            <w:tcMar>
              <w:top w:w="80" w:type="dxa"/>
              <w:left w:w="85" w:type="dxa"/>
              <w:bottom w:w="80" w:type="dxa"/>
              <w:right w:w="85" w:type="dxa"/>
            </w:tcMar>
            <w:vAlign w:val="center"/>
          </w:tcPr>
          <w:p w14:paraId="7BDC13E4" w14:textId="77777777" w:rsidR="001075EB" w:rsidRDefault="00000000">
            <w:pPr>
              <w:keepLines/>
              <w:spacing w:after="0" w:line="247" w:lineRule="auto"/>
              <w:jc w:val="left"/>
              <w:rPr>
                <w:rFonts w:hint="eastAsia"/>
              </w:rPr>
            </w:pPr>
            <w:r>
              <w:rPr>
                <w:sz w:val="21"/>
              </w:rPr>
              <w:t>Solver logs, validator results and review decisions</w:t>
            </w:r>
          </w:p>
        </w:tc>
        <w:tc>
          <w:tcPr>
            <w:tcW w:w="4392" w:type="dxa"/>
            <w:shd w:val="clear" w:color="auto" w:fill="FFFFFF"/>
            <w:tcMar>
              <w:top w:w="80" w:type="dxa"/>
              <w:left w:w="85" w:type="dxa"/>
              <w:bottom w:w="80" w:type="dxa"/>
              <w:right w:w="85" w:type="dxa"/>
            </w:tcMar>
            <w:vAlign w:val="center"/>
          </w:tcPr>
          <w:p w14:paraId="44F41E8B" w14:textId="77777777" w:rsidR="001075EB" w:rsidRDefault="00000000">
            <w:pPr>
              <w:keepLines/>
              <w:spacing w:after="0" w:line="247" w:lineRule="auto"/>
              <w:jc w:val="left"/>
              <w:rPr>
                <w:rFonts w:hint="eastAsia"/>
              </w:rPr>
            </w:pPr>
            <w:r>
              <w:rPr>
                <w:sz w:val="21"/>
              </w:rPr>
              <w:t>Establish what was executed and accepted</w:t>
            </w:r>
          </w:p>
        </w:tc>
      </w:tr>
    </w:tbl>
    <w:p w14:paraId="36B370A3" w14:textId="77777777" w:rsidR="001075EB" w:rsidRDefault="00000000">
      <w:pPr>
        <w:pStyle w:val="BodyText"/>
        <w:spacing w:before="140"/>
        <w:rPr>
          <w:rFonts w:hint="eastAsia"/>
        </w:rPr>
      </w:pPr>
      <w:r>
        <w:t>Retrieval filters by applicability and access before ranking relevance. The project supplies the rule hierarchy; unresolved authority conflicts return to review. Prior design approval remains attached to its own inputs. IFC [6] provides a BIM exchange schema, while IDS [7] expresses computer-interpretable information requirements. Passing a required-property check establishes information completeness within its scope, not member resistance.</w:t>
      </w:r>
    </w:p>
    <w:p w14:paraId="1CF4FB67" w14:textId="77777777" w:rsidR="001075EB" w:rsidRDefault="00000000">
      <w:pPr>
        <w:pStyle w:val="BodyText"/>
        <w:rPr>
          <w:rFonts w:hint="eastAsia"/>
        </w:rPr>
      </w:pPr>
      <w:r>
        <w:t>Knowledge integration repeats throughout execution: retrieve the design basis, identify a missing property, retrieve or request it, run an analysis, observe its controlling check, then consult the relevant detailing or revision procedure. Each read has a task purpose and evidence edge. Retrieved content is data; embedded instructions do not acquire runtime privileges. Extracted executable snippets enter the same sandbox and tests as other code proposals. Shared procedure promotion requires ownership, review and a version event.</w:t>
      </w:r>
    </w:p>
    <w:p w14:paraId="7D5D5E41" w14:textId="77777777" w:rsidR="001075EB" w:rsidRDefault="00000000">
      <w:pPr>
        <w:pStyle w:val="Heading2"/>
        <w:rPr>
          <w:rFonts w:hint="eastAsia"/>
        </w:rPr>
      </w:pPr>
      <w:bookmarkStart w:id="11" w:name="dependency-graphs-and-invalidation"/>
      <w:bookmarkEnd w:id="10"/>
      <w:r>
        <w:lastRenderedPageBreak/>
        <w:t>4.2 Dependency graphs and invalidation</w:t>
      </w:r>
    </w:p>
    <w:p w14:paraId="01F5DA87" w14:textId="77777777" w:rsidR="001075EB" w:rsidRDefault="00000000">
      <w:pPr>
        <w:pStyle w:val="FirstParagraph"/>
        <w:keepNext/>
        <w:rPr>
          <w:rFonts w:hint="eastAsia"/>
        </w:rPr>
      </w:pPr>
      <w:r>
        <w:t xml:space="preserve">Represent sources, requirements, inputs, solver runs, responses, checks and releases by a directed acyclic graph </w:t>
      </w:r>
      <m:oMath>
        <m:r>
          <m:rPr>
            <m:scr m:val="script"/>
            <m:sty m:val="p"/>
          </m:rPr>
          <w:rPr>
            <w:rFonts w:ascii="Cambria Math" w:hAnsi="Cambria Math"/>
          </w:rPr>
          <m:t>D=</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The edge </w:t>
      </w:r>
      <m:oMath>
        <m:r>
          <w:rPr>
            <w:rFonts w:ascii="Cambria Math" w:hAnsi="Cambria Math"/>
          </w:rPr>
          <m:t>u</m:t>
        </m:r>
        <m:r>
          <m:rPr>
            <m:sty m:val="p"/>
          </m:rPr>
          <w:rPr>
            <w:rFonts w:ascii="Cambria Math" w:hAnsi="Cambria Math"/>
          </w:rPr>
          <m:t>→</m:t>
        </m:r>
        <m:r>
          <w:rPr>
            <w:rFonts w:ascii="Cambria Math" w:hAnsi="Cambria Math"/>
          </w:rPr>
          <m:t>v</m:t>
        </m:r>
      </m:oMath>
      <w:r>
        <w:t xml:space="preserve"> means that </w:t>
      </w:r>
      <m:oMath>
        <m:r>
          <w:rPr>
            <w:rFonts w:ascii="Cambria Math" w:hAnsi="Cambria Math"/>
          </w:rPr>
          <m:t>v</m:t>
        </m:r>
      </m:oMath>
      <w:r>
        <w:t xml:space="preserve"> depends on </w:t>
      </w:r>
      <m:oMath>
        <m:r>
          <w:rPr>
            <w:rFonts w:ascii="Cambria Math" w:hAnsi="Cambria Math"/>
          </w:rPr>
          <m:t>u</m:t>
        </m:r>
      </m:oMath>
      <w:r>
        <w:t>. Revisions create new immutable nodes or a new graph snapshot. The affected set of a changed node includes that node and all descendants:</w:t>
      </w:r>
    </w:p>
    <w:p w14:paraId="4FCD2AB5" w14:textId="77777777" w:rsidR="001075EB" w:rsidRDefault="00000000">
      <w:pPr>
        <w:pStyle w:val="BodyText"/>
        <w:keepLines/>
        <w:spacing w:before="60" w:after="120"/>
        <w:jc w:val="center"/>
        <w:rPr>
          <w:rFonts w:hint="eastAsia"/>
        </w:rPr>
      </w:pPr>
      <m:oMathPara>
        <m:oMathParaPr>
          <m:jc m:val="center"/>
        </m:oMathParaPr>
        <m:oMath>
          <m:r>
            <m:rPr>
              <m:scr m:val="script"/>
              <m:sty m:val="p"/>
            </m:rPr>
            <w:rPr>
              <w:rFonts w:ascii="Cambria Math" w:hAnsi="Cambria Math"/>
            </w:rPr>
            <m:t>I</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v</m:t>
          </m:r>
          <m:r>
            <m:rPr>
              <m:sty m:val="p"/>
            </m:rPr>
            <w:rPr>
              <w:rFonts w:ascii="Cambria Math" w:hAnsi="Cambria Math"/>
            </w:rPr>
            <m:t>:</m:t>
          </m:r>
          <m:r>
            <m:rPr>
              <m:nor/>
            </m:rPr>
            <m:t xml:space="preserve">a directed path leads from </m:t>
          </m:r>
          <m:r>
            <w:rPr>
              <w:rFonts w:ascii="Cambria Math" w:hAnsi="Cambria Math"/>
            </w:rPr>
            <m:t>u</m:t>
          </m:r>
          <m:r>
            <m:rPr>
              <m:nor/>
            </m:rPr>
            <m:t xml:space="preserve"> to </m:t>
          </m:r>
          <m:r>
            <w:rPr>
              <w:rFonts w:ascii="Cambria Math" w:hAnsi="Cambria Math"/>
            </w:rPr>
            <m:t>v</m:t>
          </m:r>
          <m:r>
            <m:rPr>
              <m:sty m:val="p"/>
            </m:rPr>
            <w:rPr>
              <w:rFonts w:ascii="Cambria Math" w:hAnsi="Cambria Math"/>
            </w:rPr>
            <m:t>},</m:t>
          </m:r>
          <m:r>
            <m:rPr>
              <m:nor/>
            </m:rPr>
            <m:t>    </m:t>
          </m:r>
          <m:r>
            <w:rPr>
              <w:rFonts w:ascii="Cambria Math" w:hAnsi="Cambria Math"/>
            </w:rPr>
            <m:t>A</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r>
            <m:rPr>
              <m:scr m:val="script"/>
              <m:sty m:val="p"/>
            </m:rPr>
            <w:rPr>
              <w:rFonts w:ascii="Cambria Math" w:hAnsi="Cambria Math"/>
            </w:rPr>
            <m:t>}∪I</m:t>
          </m:r>
          <m:d>
            <m:dPr>
              <m:ctrlPr>
                <w:rPr>
                  <w:rFonts w:ascii="Cambria Math" w:hAnsi="Cambria Math"/>
                </w:rPr>
              </m:ctrlPr>
            </m:dPr>
            <m:e>
              <m:r>
                <w:rPr>
                  <w:rFonts w:ascii="Cambria Math" w:hAnsi="Cambria Math"/>
                </w:rPr>
                <m:t>u</m:t>
              </m:r>
            </m:e>
          </m:d>
          <m:r>
            <m:rPr>
              <m:sty m:val="p"/>
            </m:rPr>
            <w:rPr>
              <w:rFonts w:ascii="Cambria Math" w:hAnsi="Cambria Math"/>
            </w:rPr>
            <m:t>.</m:t>
          </m:r>
          <m:r>
            <m:rPr>
              <m:nor/>
            </m:rPr>
            <m:t>    (4)</m:t>
          </m:r>
        </m:oMath>
      </m:oMathPara>
    </w:p>
    <w:p w14:paraId="0CEC4E68" w14:textId="77777777" w:rsidR="001075EB" w:rsidRDefault="00000000">
      <w:pPr>
        <w:pStyle w:val="FirstParagraph"/>
        <w:keepLines/>
        <w:rPr>
          <w:rFonts w:hint="eastAsia"/>
        </w:rPr>
      </w:pPr>
      <w:r>
        <w:rPr>
          <w:b/>
          <w:bCs/>
        </w:rPr>
        <w:t>Proposition 2 — Recorded dependency invalidation.</w:t>
      </w:r>
      <w:r>
        <w:t xml:space="preserve"> If every dependency relevant to a declared check is represented, marking </w:t>
      </w:r>
      <m:oMath>
        <m:r>
          <w:rPr>
            <w:rFonts w:ascii="Cambria Math" w:hAnsi="Cambria Math"/>
          </w:rPr>
          <m:t>A</m:t>
        </m:r>
        <m:d>
          <m:dPr>
            <m:ctrlPr>
              <w:rPr>
                <w:rFonts w:ascii="Cambria Math" w:hAnsi="Cambria Math"/>
              </w:rPr>
            </m:ctrlPr>
          </m:dPr>
          <m:e>
            <m:r>
              <w:rPr>
                <w:rFonts w:ascii="Cambria Math" w:hAnsi="Cambria Math"/>
              </w:rPr>
              <m:t>u</m:t>
            </m:r>
          </m:e>
        </m:d>
      </m:oMath>
      <w:r>
        <w:t xml:space="preserve"> stale marks every recorded result that uses the changed node.</w:t>
      </w:r>
    </w:p>
    <w:p w14:paraId="60889E6E" w14:textId="77777777" w:rsidR="001075EB" w:rsidRDefault="00000000">
      <w:pPr>
        <w:pStyle w:val="BodyText"/>
        <w:rPr>
          <w:rFonts w:hint="eastAsia"/>
        </w:rPr>
      </w:pPr>
      <w:r>
        <w:rPr>
          <w:b/>
          <w:bCs/>
        </w:rPr>
        <w:t>Proof.</w:t>
      </w:r>
      <w:r>
        <w:t xml:space="preserve"> Every dependent result is reached by a path from </w:t>
      </w:r>
      <m:oMath>
        <m:r>
          <w:rPr>
            <w:rFonts w:ascii="Cambria Math" w:hAnsi="Cambria Math"/>
          </w:rPr>
          <m:t>u</m:t>
        </m:r>
      </m:oMath>
      <w:r>
        <w:t xml:space="preserve">, hence belongs to the affected set. </w:t>
      </w:r>
      <m:oMath>
        <m:r>
          <m:rPr>
            <m:sty m:val="p"/>
          </m:rPr>
          <w:rPr>
            <w:rFonts w:ascii="Cambria Math" w:hAnsi="Cambria Math"/>
          </w:rPr>
          <m:t>▫</m:t>
        </m:r>
      </m:oMath>
    </w:p>
    <w:p w14:paraId="7432DA11" w14:textId="77777777" w:rsidR="001075EB" w:rsidRDefault="00000000">
      <w:pPr>
        <w:pStyle w:val="BodyText"/>
        <w:rPr>
          <w:rFonts w:hint="eastAsia"/>
        </w:rPr>
      </w:pPr>
      <w:r>
        <w:t>Completeness of the dependency graph is the engineering requirement. A load revision invalidates its input bundle, analyses, checks, report and release. A new preference among already measured mass and cost can reuse the measurements. A changed solver, material law or geometry is a changed dependency rather than a preference change. A cost-rate change can invalidate a cost index without invalidating a structural response if the graph correctly separates them.</w:t>
      </w:r>
    </w:p>
    <w:p w14:paraId="5DE4C4E5" w14:textId="77777777" w:rsidR="001075EB" w:rsidRDefault="00000000">
      <w:pPr>
        <w:pStyle w:val="Heading2"/>
        <w:rPr>
          <w:rFonts w:hint="eastAsia"/>
        </w:rPr>
      </w:pPr>
      <w:bookmarkStart w:id="12" w:name="chained-digests-and-their-limits"/>
      <w:bookmarkEnd w:id="11"/>
      <w:r>
        <w:t>4.3 Chained digests and their limits</w:t>
      </w:r>
    </w:p>
    <w:p w14:paraId="2C6275CF" w14:textId="77777777" w:rsidR="001075EB" w:rsidRDefault="00000000">
      <w:pPr>
        <w:pStyle w:val="FirstParagraph"/>
        <w:keepNext/>
        <w:rPr>
          <w:rFonts w:hint="eastAsia"/>
        </w:rPr>
      </w:pPr>
      <w:r>
        <w:t>For a fixed DAG, order parents canonically and hash a typed, unambiguously encoded payload containing a domain identifier, node identity, local content and parent identities paired with their chained digests:</w:t>
      </w:r>
    </w:p>
    <w:p w14:paraId="584E6043" w14:textId="77777777" w:rsidR="001075EB" w:rsidRDefault="00000000">
      <w:pPr>
        <w:pStyle w:val="BodyText"/>
        <w:keepLines/>
        <w:spacing w:before="60" w:after="120"/>
        <w:jc w:val="center"/>
        <w:rPr>
          <w:rFonts w:hint="eastAsia"/>
        </w:rPr>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H​</m:t>
          </m:r>
          <m:d>
            <m:dPr>
              <m:ctrlPr>
                <w:rPr>
                  <w:rFonts w:ascii="Cambria Math" w:hAnsi="Cambria Math"/>
                </w:rPr>
              </m:ctrlPr>
            </m:dPr>
            <m:e>
              <m:r>
                <m:rPr>
                  <m:sty m:val="p"/>
                </m:rPr>
                <w:rPr>
                  <w:rFonts w:ascii="Cambria Math" w:hAnsi="Cambria Math"/>
                </w:rPr>
                <m:t>enc</m:t>
              </m:r>
              <m:d>
                <m:dPr>
                  <m:begChr m:val="["/>
                  <m:endChr m:val="]"/>
                  <m:ctrlPr>
                    <w:rPr>
                      <w:rFonts w:ascii="Cambria Math" w:hAnsi="Cambria Math"/>
                    </w:rPr>
                  </m:ctrlPr>
                </m:dPr>
                <m:e>
                  <m:r>
                    <m:rPr>
                      <m:nor/>
                    </m:rPr>
                    <m:t>CH DAG v1</m:t>
                  </m:r>
                  <m:r>
                    <m:rPr>
                      <m:sty m:val="p"/>
                    </m:rPr>
                    <w:rPr>
                      <w:rFonts w:ascii="Cambria Math" w:hAnsi="Cambria Math"/>
                    </w:rPr>
                    <m:t>,id</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d>
                        <m:dPr>
                          <m:ctrlPr>
                            <w:rPr>
                              <w:rFonts w:ascii="Cambria Math" w:hAnsi="Cambria Math"/>
                            </w:rPr>
                          </m:ctrlPr>
                        </m:dPr>
                        <m:e>
                          <m:d>
                            <m:dPr>
                              <m:ctrlPr>
                                <w:rPr>
                                  <w:rFonts w:ascii="Cambria Math" w:hAnsi="Cambria Math"/>
                                </w:rPr>
                              </m:ctrlPr>
                            </m:dPr>
                            <m:e>
                              <m:r>
                                <m:rPr>
                                  <m:sty m:val="p"/>
                                </m:rPr>
                                <w:rPr>
                                  <w:rFonts w:ascii="Cambria Math" w:hAnsi="Cambria Math"/>
                                </w:rPr>
                                <m:t>id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e>
                          </m:d>
                        </m:e>
                      </m:d>
                    </m:e>
                    <m:sub>
                      <m:r>
                        <w:rPr>
                          <w:rFonts w:ascii="Cambria Math" w:hAnsi="Cambria Math"/>
                        </w:rPr>
                        <m:t>p</m:t>
                      </m:r>
                      <m:r>
                        <m:rPr>
                          <m:sty m:val="p"/>
                        </m:rPr>
                        <w:rPr>
                          <w:rFonts w:ascii="Cambria Math" w:hAnsi="Cambria Math"/>
                        </w:rPr>
                        <m:t>∈pa</m:t>
                      </m:r>
                      <m:d>
                        <m:dPr>
                          <m:ctrlPr>
                            <w:rPr>
                              <w:rFonts w:ascii="Cambria Math" w:hAnsi="Cambria Math"/>
                            </w:rPr>
                          </m:ctrlPr>
                        </m:dPr>
                        <m:e>
                          <m:r>
                            <w:rPr>
                              <w:rFonts w:ascii="Cambria Math" w:hAnsi="Cambria Math"/>
                            </w:rPr>
                            <m:t>v</m:t>
                          </m:r>
                        </m:e>
                      </m:d>
                    </m:sub>
                  </m:sSub>
                </m:e>
              </m:d>
            </m:e>
          </m:d>
          <m:r>
            <m:rPr>
              <m:sty m:val="p"/>
            </m:rPr>
            <w:rPr>
              <w:rFonts w:ascii="Cambria Math" w:hAnsi="Cambria Math"/>
            </w:rPr>
            <m:t>.</m:t>
          </m:r>
          <m:r>
            <m:rPr>
              <m:nor/>
            </m:rPr>
            <m:t>    (5)</m:t>
          </m:r>
        </m:oMath>
      </m:oMathPara>
    </w:p>
    <w:p w14:paraId="51CFD0EA" w14:textId="77777777" w:rsidR="001075EB" w:rsidRDefault="00000000">
      <w:pPr>
        <w:pStyle w:val="FirstParagraph"/>
        <w:rPr>
          <w:rFonts w:hint="eastAsia"/>
        </w:rPr>
      </w:pPr>
      <w:r>
        <w:t>This is a Merkle-style construction [8]. Canonical encoding must delimit fields, preserve types and units, and define ordering. Plain concatenation with ambiguous separators can map distinct records to the same input bytes without a hash collision.</w:t>
      </w:r>
    </w:p>
    <w:p w14:paraId="2C8E9466" w14:textId="77777777" w:rsidR="001075EB" w:rsidRDefault="00000000">
      <w:pPr>
        <w:pStyle w:val="BodyText"/>
        <w:keepLines/>
        <w:rPr>
          <w:rFonts w:hint="eastAsia"/>
        </w:rPr>
      </w:pPr>
      <w:r>
        <w:rPr>
          <w:b/>
          <w:bCs/>
        </w:rPr>
        <w:t>Theorem 3 — Digest propagation for one edit.</w:t>
      </w:r>
      <w:r>
        <w:t xml:space="preserve"> Hold the graph and all other local contents fixed. If node </w:t>
      </w:r>
      <m:oMath>
        <m:r>
          <w:rPr>
            <w:rFonts w:ascii="Cambria Math" w:hAnsi="Cambria Math"/>
          </w:rPr>
          <m:t>u</m:t>
        </m:r>
      </m:oMath>
      <w:r>
        <w:t xml:space="preserve"> changes to a different encoded content, digests outside </w:t>
      </w:r>
      <m:oMath>
        <m:r>
          <w:rPr>
            <w:rFonts w:ascii="Cambria Math" w:hAnsi="Cambria Math"/>
          </w:rPr>
          <m:t>A</m:t>
        </m:r>
        <m:d>
          <m:dPr>
            <m:ctrlPr>
              <w:rPr>
                <w:rFonts w:ascii="Cambria Math" w:hAnsi="Cambria Math"/>
              </w:rPr>
            </m:ctrlPr>
          </m:dPr>
          <m:e>
            <m:r>
              <w:rPr>
                <w:rFonts w:ascii="Cambria Math" w:hAnsi="Cambria Math"/>
              </w:rPr>
              <m:t>u</m:t>
            </m:r>
          </m:e>
        </m:d>
      </m:oMath>
      <w:r>
        <w:t xml:space="preserve"> are unchanged. If the hash has no collisions on the compared payloads, every digest in </w:t>
      </w:r>
      <m:oMath>
        <m:r>
          <w:rPr>
            <w:rFonts w:ascii="Cambria Math" w:hAnsi="Cambria Math"/>
          </w:rPr>
          <m:t>A</m:t>
        </m:r>
        <m:d>
          <m:dPr>
            <m:ctrlPr>
              <w:rPr>
                <w:rFonts w:ascii="Cambria Math" w:hAnsi="Cambria Math"/>
              </w:rPr>
            </m:ctrlPr>
          </m:dPr>
          <m:e>
            <m:r>
              <w:rPr>
                <w:rFonts w:ascii="Cambria Math" w:hAnsi="Cambria Math"/>
              </w:rPr>
              <m:t>u</m:t>
            </m:r>
          </m:e>
        </m:d>
      </m:oMath>
      <w:r>
        <w:t xml:space="preserve"> changes.</w:t>
      </w:r>
    </w:p>
    <w:p w14:paraId="74DFDC67" w14:textId="4EC338A4" w:rsidR="001075EB" w:rsidRDefault="00000000">
      <w:pPr>
        <w:pStyle w:val="BodyText"/>
        <w:rPr>
          <w:rFonts w:hint="eastAsia"/>
        </w:rPr>
      </w:pPr>
      <w:r>
        <w:rPr>
          <w:b/>
          <w:bCs/>
        </w:rPr>
        <w:t>Proof.</w:t>
      </w:r>
      <w:r>
        <w:t xml:space="preserve"> Use topological induction. Outside </w:t>
      </w:r>
      <m:oMath>
        <m:r>
          <w:rPr>
            <w:rFonts w:ascii="Cambria Math" w:hAnsi="Cambria Math"/>
          </w:rPr>
          <m:t>A</m:t>
        </m:r>
        <m:d>
          <m:dPr>
            <m:ctrlPr>
              <w:rPr>
                <w:rFonts w:ascii="Cambria Math" w:hAnsi="Cambria Math"/>
              </w:rPr>
            </m:ctrlPr>
          </m:dPr>
          <m:e>
            <m:r>
              <w:rPr>
                <w:rFonts w:ascii="Cambria Math" w:hAnsi="Cambria Math"/>
              </w:rPr>
              <m:t>u</m:t>
            </m:r>
          </m:e>
        </m:d>
      </m:oMath>
      <w:r>
        <w:t xml:space="preserve"> neither the local content nor any parent digest changes, so the encoded hash input is unchanged. At </w:t>
      </w:r>
      <m:oMath>
        <m:r>
          <w:rPr>
            <w:rFonts w:ascii="Cambria Math" w:hAnsi="Cambria Math"/>
          </w:rPr>
          <m:t>u</m:t>
        </m:r>
      </m:oMath>
      <w:r>
        <w:t xml:space="preserve"> the encoded input changes, hence its digest changes under the no-collision assumption. Each descendant has at least one changed parent digest, so its unambiguous payload changes and the induction </w:t>
      </w:r>
      <w:r w:rsidR="001A0672">
        <w:t>continue</w:t>
      </w:r>
      <w:r>
        <w:t xml:space="preserve">. </w:t>
      </w:r>
      <m:oMath>
        <m:r>
          <m:rPr>
            <m:sty m:val="p"/>
          </m:rPr>
          <w:rPr>
            <w:rFonts w:ascii="Cambria Math" w:hAnsi="Cambria Math"/>
          </w:rPr>
          <m:t>▫</m:t>
        </m:r>
      </m:oMath>
    </w:p>
    <w:p w14:paraId="4B1742F8" w14:textId="77777777" w:rsidR="001075EB" w:rsidRDefault="00000000">
      <w:pPr>
        <w:pStyle w:val="BodyText"/>
        <w:rPr>
          <w:rFonts w:hint="eastAsia"/>
        </w:rPr>
      </w:pPr>
      <w:r>
        <w:t>SHA-256 collision resistance is a computational assumption; a finite test does not prove it. The standalone check agrees with graph reachability in 1,000 random 50-node DAGs, confirming the implementation on those cases. Multiple edits, graph edits and reversions need comparison of complete current snapshots; the single-edit theorem is not an assertion that any historical event must leave a permanently different content digest. If a source returns to identical canonical content, its digest may return too. Include a revision identifier or policy epoch when approval history must invalidate reuse despite identical content.</w:t>
      </w:r>
    </w:p>
    <w:p w14:paraId="5670FF21" w14:textId="77777777" w:rsidR="001075EB" w:rsidRDefault="00000000">
      <w:pPr>
        <w:pStyle w:val="BodyText"/>
        <w:rPr>
          <w:rFonts w:hint="eastAsia"/>
        </w:rPr>
      </w:pPr>
      <w:r>
        <w:t>Digest agreement establishes equality of represented inputs under the stated assumptions. It does not authenticate who selected the current root, establish approval, prevent rollback or detect an omitted dependency. The release service must compare against a trusted current manifest and applicable policy. Chained digests can make currentness checks efficient; they do not replace authority and version management.</w:t>
      </w:r>
    </w:p>
    <w:p w14:paraId="47F8896D" w14:textId="77777777" w:rsidR="001075EB" w:rsidRDefault="00000000">
      <w:pPr>
        <w:pStyle w:val="Heading1"/>
        <w:rPr>
          <w:rFonts w:hint="eastAsia"/>
        </w:rPr>
      </w:pPr>
      <w:bookmarkStart w:id="13" w:name="Xe0df2ce78187920dab45ac13a53a41a847622aa"/>
      <w:bookmarkEnd w:id="9"/>
      <w:bookmarkEnd w:id="12"/>
      <w:r>
        <w:lastRenderedPageBreak/>
        <w:t>5 Multi objective optimization through Gibbs families</w:t>
      </w:r>
    </w:p>
    <w:p w14:paraId="24BCFEC7" w14:textId="77777777" w:rsidR="001075EB" w:rsidRDefault="00000000">
      <w:pPr>
        <w:pStyle w:val="Heading2"/>
        <w:rPr>
          <w:rFonts w:hint="eastAsia"/>
        </w:rPr>
      </w:pPr>
      <w:bookmarkStart w:id="14" w:name="Xb8b3f7c1495b7de10df99dd26c96940c0b5aeee"/>
      <w:r>
        <w:t>5.1 Candidate universes and normalized losses</w:t>
      </w:r>
    </w:p>
    <w:p w14:paraId="0186EC84" w14:textId="77777777" w:rsidR="001075EB" w:rsidRDefault="00000000">
      <w:pPr>
        <w:pStyle w:val="FirstParagraph"/>
        <w:rPr>
          <w:rFonts w:hint="eastAsia"/>
        </w:rPr>
      </w:pPr>
      <w:r>
        <w:t xml:space="preserve">Let </w:t>
      </w:r>
      <m:oMath>
        <m:r>
          <m:rPr>
            <m:scr m:val="script"/>
            <m:sty m:val="p"/>
          </m:rPr>
          <w:rPr>
            <w:rFonts w:ascii="Cambria Math" w:hAnsi="Cambria Math"/>
          </w:rPr>
          <m:t>H</m:t>
        </m:r>
      </m:oMath>
      <w:r>
        <w:t xml:space="preserve"> be a finite grammar-bounded set of harness configurations with positive reference mass </w:t>
      </w:r>
      <m:oMath>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h</m:t>
            </m:r>
          </m:e>
        </m:d>
      </m:oMath>
      <w:r>
        <w:t xml:space="preserve">. A separate qualification protocol defines a nonempty eligible set </w:t>
      </w:r>
      <m:oMath>
        <m:r>
          <m:rPr>
            <m:scr m:val="script"/>
            <m:sty m:val="p"/>
          </m:rPr>
          <w:rPr>
            <w:rFonts w:ascii="Cambria Math" w:hAnsi="Cambria Math"/>
          </w:rPr>
          <m:t>F</m:t>
        </m:r>
      </m:oMath>
      <w:r>
        <w:t xml:space="preserve">. Eligibility means passing that protocol, not proving suitability for every future construction condition. Write </w:t>
      </w:r>
      <m:oMath>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m:rPr>
                <m:scr m:val="script"/>
                <m:sty m:val="p"/>
              </m:rPr>
              <w:rPr>
                <w:rFonts w:ascii="Cambria Math" w:hAnsi="Cambria Math"/>
              </w:rPr>
              <m:t>F</m:t>
            </m:r>
          </m:e>
        </m:d>
      </m:oMath>
      <w:r>
        <w:t xml:space="preserve"> on </w:t>
      </w:r>
      <m:oMath>
        <m:r>
          <m:rPr>
            <m:scr m:val="script"/>
            <m:sty m:val="p"/>
          </m:rPr>
          <w:rPr>
            <w:rFonts w:ascii="Cambria Math" w:hAnsi="Cambria Math"/>
          </w:rPr>
          <m:t>F</m:t>
        </m:r>
      </m:oMath>
      <w:r>
        <w:t xml:space="preserve"> for the conditional reference prior.</w:t>
      </w:r>
    </w:p>
    <w:p w14:paraId="302C3DB9" w14:textId="77777777" w:rsidR="001075EB" w:rsidRDefault="00000000">
      <w:pPr>
        <w:pStyle w:val="BodyText"/>
        <w:keepNext/>
        <w:rPr>
          <w:rFonts w:hint="eastAsia"/>
        </w:rPr>
      </w:pPr>
      <w:r>
        <w:t xml:space="preserve">For project </w:t>
      </w:r>
      <m:oMath>
        <m:r>
          <w:rPr>
            <w:rFonts w:ascii="Cambria Math" w:hAnsi="Cambria Math"/>
          </w:rPr>
          <m:t>ξ</m:t>
        </m:r>
      </m:oMath>
      <w:r>
        <w:t xml:space="preserve"> and execution randomness </w:t>
      </w:r>
      <m:oMath>
        <m:r>
          <w:rPr>
            <w:rFonts w:ascii="Cambria Math" w:hAnsi="Cambria Math"/>
          </w:rPr>
          <m:t>ω</m:t>
        </m:r>
      </m:oMath>
      <w:r>
        <w:t xml:space="preserve">, define loss component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and its expectation and normalization:</w:t>
      </w:r>
    </w:p>
    <w:p w14:paraId="2C48BDC6"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ξ</m:t>
              </m:r>
              <m:r>
                <m:rPr>
                  <m:sty m:val="p"/>
                </m:rPr>
                <w:rPr>
                  <w:rFonts w:ascii="Cambria Math" w:hAnsi="Cambria Math"/>
                </w:rPr>
                <m:t>,</m:t>
              </m:r>
              <m:r>
                <w:rPr>
                  <w:rFonts w:ascii="Cambria Math" w:hAnsi="Cambria Math"/>
                </w:rPr>
                <m:t>ω</m:t>
              </m:r>
            </m:sub>
          </m:sSub>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ω</m:t>
              </m:r>
            </m:e>
          </m:d>
          <m:r>
            <m:rPr>
              <m:sty m:val="p"/>
            </m:rP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&gt;</m:t>
          </m:r>
          <m:r>
            <w:rPr>
              <w:rFonts w:ascii="Cambria Math" w:hAnsi="Cambria Math"/>
            </w:rPr>
            <m:t>0</m:t>
          </m:r>
          <m:r>
            <m:rPr>
              <m:sty m:val="p"/>
            </m:rPr>
            <w:rPr>
              <w:rFonts w:ascii="Cambria Math" w:hAnsi="Cambria Math"/>
            </w:rPr>
            <m:t>.</m:t>
          </m:r>
          <m:r>
            <m:rPr>
              <m:nor/>
            </m:rPr>
            <m:t>    (6)</m:t>
          </m:r>
        </m:oMath>
      </m:oMathPara>
    </w:p>
    <w:p w14:paraId="7DA5128E" w14:textId="77777777" w:rsidR="001075EB" w:rsidRDefault="00000000">
      <w:pPr>
        <w:pStyle w:val="FirstParagraph"/>
        <w:rPr>
          <w:rFonts w:hint="eastAsia"/>
        </w:rPr>
      </w:pPr>
      <w:r>
        <w:t xml:space="preserve">Scales are fixed throughout a comparison. Timeouts and missing outputs follow predeclared loss rules. Sample estimates </w:t>
      </w:r>
      <m:oMath>
        <m:acc>
          <m:accPr>
            <m:ctrlPr>
              <w:rPr>
                <w:rFonts w:ascii="Cambria Math" w:hAnsi="Cambria Math"/>
              </w:rPr>
            </m:ctrlPr>
          </m:accPr>
          <m:e>
            <m:r>
              <w:rPr>
                <w:rFonts w:ascii="Cambria Math" w:hAnsi="Cambria Math"/>
              </w:rPr>
              <m:t>J</m:t>
            </m:r>
          </m:e>
        </m:acc>
      </m:oMath>
      <w:r>
        <w:t xml:space="preserve"> define surrogate search targets; statements about frozen true </w:t>
      </w:r>
      <m:oMath>
        <m:r>
          <w:rPr>
            <w:rFonts w:ascii="Cambria Math" w:hAnsi="Cambria Math"/>
          </w:rPr>
          <m:t>J</m:t>
        </m:r>
      </m:oMath>
      <w:r>
        <w:t xml:space="preserve"> do not automatically apply to uncertain empirical rankings. Engineering acceptance and access checks remain qualification or release conditions. A candidate with missing mandatory measurements is not declared feasible or included in a complete Pareto comparison.</w:t>
      </w:r>
    </w:p>
    <w:p w14:paraId="40C5CDEE" w14:textId="77777777" w:rsidR="001075EB" w:rsidRDefault="00000000">
      <w:pPr>
        <w:pStyle w:val="BodyText"/>
        <w:keepNext/>
        <w:rPr>
          <w:rFonts w:hint="eastAsia"/>
        </w:rPr>
      </w:pPr>
      <w:r>
        <w:t xml:space="preserve">Take strictly positive preferences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summing to one and a strictly utopian reference satisfying </w:t>
      </w:r>
      <m:oMath>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min</m:t>
            </m:r>
          </m:e>
          <m:sub>
            <m:r>
              <w:rPr>
                <w:rFonts w:ascii="Cambria Math" w:hAnsi="Cambria Math"/>
              </w:rPr>
              <m:t>h</m:t>
            </m:r>
            <m:r>
              <m:rPr>
                <m:scr m:val="script"/>
                <m:sty m:val="p"/>
              </m:rPr>
              <w:rPr>
                <w:rFonts w:ascii="Cambria Math" w:hAnsi="Cambria Math"/>
              </w:rPr>
              <m:t>∈F</m:t>
            </m:r>
          </m:sub>
        </m:sSub>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r>
              <w:rPr>
                <w:rFonts w:ascii="Cambria Math" w:hAnsi="Cambria Math"/>
              </w:rPr>
              <m:t>h</m:t>
            </m:r>
          </m:e>
        </m:d>
      </m:oMath>
      <w:r>
        <w:t>. Define the minimizing weighted Chebyshev energy and Gibbs distribution:</w:t>
      </w:r>
    </w:p>
    <w:p w14:paraId="7F79FAC0"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h</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r>
                    <w:rPr>
                      <w:rFonts w:ascii="Cambria Math" w:hAnsi="Cambria Math"/>
                    </w:rPr>
                    <m:t>h</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e>
          </m:d>
          <m:r>
            <m:rPr>
              <m:sty m:val="p"/>
            </m:rPr>
            <w:rPr>
              <w:rFonts w:ascii="Cambria Math" w:hAnsi="Cambria Math"/>
            </w:rPr>
            <m:t>.</m:t>
          </m:r>
          <m:r>
            <m:rPr>
              <m:nor/>
            </m:rPr>
            <m:t>    (7)</m:t>
          </m:r>
        </m:oMath>
      </m:oMathPara>
    </w:p>
    <w:p w14:paraId="0595890C" w14:textId="77777777" w:rsidR="001075EB"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h</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h</m:t>
                      </m:r>
                    </m:e>
                  </m:d>
                </m:sup>
              </m:sSup>
            </m:num>
            <m:den>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β</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β</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cr m:val="script"/>
                  <m:sty m:val="p"/>
                </m:rP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0</m:t>
                  </m:r>
                </m:sub>
              </m:sSub>
            </m:e>
          </m:nary>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u</m:t>
                  </m:r>
                </m:e>
              </m:d>
            </m:sup>
          </m:sSup>
          <m:r>
            <m:rPr>
              <m:sty m:val="p"/>
            </m:rPr>
            <w:rPr>
              <w:rFonts w:ascii="Cambria Math" w:hAnsi="Cambria Math"/>
            </w:rPr>
            <m:t>.</m:t>
          </m:r>
          <m:r>
            <m:rPr>
              <m:nor/>
            </m:rPr>
            <m:t>    (8)</m:t>
          </m:r>
        </m:oMath>
      </m:oMathPara>
    </w:p>
    <w:p w14:paraId="54B7370C" w14:textId="77777777" w:rsidR="001075EB" w:rsidRDefault="00000000">
      <w:pPr>
        <w:pStyle w:val="FirstParagraph"/>
        <w:rPr>
          <w:rFonts w:hint="eastAsia"/>
        </w:rPr>
      </w:pPr>
      <w:r>
        <w:t xml:space="preserve">All probabilities in (8) are on </w:t>
      </w:r>
      <m:oMath>
        <m:r>
          <m:rPr>
            <m:scr m:val="script"/>
            <m:sty m:val="p"/>
          </m:rPr>
          <w:rPr>
            <w:rFonts w:ascii="Cambria Math" w:hAnsi="Cambria Math"/>
          </w:rPr>
          <m:t>F</m:t>
        </m:r>
      </m:oMath>
      <w:r>
        <w:t xml:space="preserve"> and zero outside it. The dimensionless parameter </w:t>
      </w:r>
      <m:oMath>
        <m:r>
          <w:rPr>
            <w:rFonts w:ascii="Cambria Math" w:hAnsi="Cambria Math"/>
          </w:rPr>
          <m:t>β</m:t>
        </m:r>
        <m:r>
          <m:rPr>
            <m:sty m:val="p"/>
          </m:rPr>
          <w:rPr>
            <w:rFonts w:ascii="Cambria Math" w:hAnsi="Cambria Math"/>
          </w:rPr>
          <m:t>&gt;</m:t>
        </m:r>
        <m:r>
          <w:rPr>
            <w:rFonts w:ascii="Cambria Math" w:hAnsi="Cambria Math"/>
          </w:rPr>
          <m:t>0</m:t>
        </m:r>
      </m:oMath>
      <w:r>
        <w:t xml:space="preserve"> is </w:t>
      </w:r>
      <w:r>
        <w:rPr>
          <w:b/>
          <w:bCs/>
        </w:rPr>
        <w:t>inverse temperature</w:t>
      </w:r>
      <w:r>
        <w:t>: increasing it strengthens selection toward low energy. The prior over configurations is distinct from the model’s next-token probabilities.</w:t>
      </w:r>
    </w:p>
    <w:p w14:paraId="13C7AF37" w14:textId="77777777" w:rsidR="001075EB" w:rsidRDefault="00000000">
      <w:pPr>
        <w:pStyle w:val="Heading2"/>
        <w:rPr>
          <w:rFonts w:hint="eastAsia"/>
        </w:rPr>
      </w:pPr>
      <w:bookmarkStart w:id="15" w:name="Xfc03d8f17d3160c5a38a42390b9cee7381535a1"/>
      <w:bookmarkEnd w:id="14"/>
      <w:r>
        <w:t>5.2 Variational characterization and temperature</w:t>
      </w:r>
    </w:p>
    <w:p w14:paraId="6E997B03" w14:textId="77777777" w:rsidR="001075EB" w:rsidRDefault="00000000">
      <w:pPr>
        <w:pStyle w:val="FirstParagraph"/>
        <w:keepLines/>
        <w:rPr>
          <w:rFonts w:hint="eastAsia"/>
        </w:rPr>
      </w:pPr>
      <w:r>
        <w:rPr>
          <w:b/>
          <w:bCs/>
        </w:rPr>
        <w:t>Theorem 4 — Finite Gibbs variational identity.</w:t>
      </w:r>
      <w:r>
        <w:t xml:space="preserve"> Among probability distributions </w:t>
      </w:r>
      <m:oMath>
        <m:r>
          <w:rPr>
            <w:rFonts w:ascii="Cambria Math" w:hAnsi="Cambria Math"/>
          </w:rPr>
          <m:t>Q</m:t>
        </m:r>
      </m:oMath>
      <w:r>
        <w:t xml:space="preserve"> on </w:t>
      </w:r>
      <m:oMath>
        <m:r>
          <m:rPr>
            <m:scr m:val="script"/>
            <m:sty m:val="p"/>
          </m:rPr>
          <w:rPr>
            <w:rFonts w:ascii="Cambria Math" w:hAnsi="Cambria Math"/>
          </w:rPr>
          <m:t>F</m:t>
        </m:r>
      </m:oMath>
      <w:r>
        <w:t xml:space="preserve">, the unique minimizer of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oMath>
      <w:r>
        <w:t xml:space="preserve"> is (8), with minimum </w:t>
      </w:r>
      <m:oMath>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β</m:t>
            </m:r>
          </m:sub>
        </m:sSub>
      </m:oMath>
      <w:r>
        <w:t>.</w:t>
      </w:r>
    </w:p>
    <w:p w14:paraId="11111E79" w14:textId="77777777" w:rsidR="001075EB" w:rsidRDefault="00000000">
      <w:pPr>
        <w:pStyle w:val="BodyText"/>
        <w:keepNext/>
        <w:rPr>
          <w:rFonts w:hint="eastAsia"/>
        </w:rPr>
      </w:pPr>
      <w:r>
        <w:rPr>
          <w:b/>
          <w:bCs/>
        </w:rPr>
        <w:t>Proof.</w:t>
      </w:r>
      <w:r>
        <w:t xml:space="preserve"> Substitute </w:t>
      </w:r>
      <m:oMath>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β</m:t>
            </m:r>
          </m:sub>
        </m:sSub>
      </m:oMath>
      <w:r>
        <w:t xml:space="preserve"> into the divergence to obtain</w:t>
      </w:r>
    </w:p>
    <w:p w14:paraId="58CACF83"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e>
          </m:d>
          <m:r>
            <m:rPr>
              <m:sty m:val="p"/>
            </m:rPr>
            <w:rPr>
              <w:rFonts w:ascii="Cambria Math" w:hAnsi="Cambria Math"/>
            </w:rPr>
            <m:t>.</m:t>
          </m:r>
          <m:r>
            <m:rPr>
              <m:nor/>
            </m:rPr>
            <m:t>    (9)</m:t>
          </m:r>
        </m:oMath>
      </m:oMathPara>
    </w:p>
    <w:p w14:paraId="7787C055" w14:textId="77777777" w:rsidR="001075EB" w:rsidRDefault="00000000">
      <w:pPr>
        <w:pStyle w:val="FirstParagraph"/>
        <w:rPr>
          <w:rFonts w:hint="eastAsia"/>
        </w:rPr>
      </w:pPr>
      <w:r>
        <w:t xml:space="preserve">The final divergence is nonnegative and vanishes only at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oMath>
      <w:r>
        <w:t xml:space="preserve">. Positivity of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ensures finite support compatibility. </w:t>
      </w:r>
      <m:oMath>
        <m:r>
          <m:rPr>
            <m:sty m:val="p"/>
          </m:rPr>
          <w:rPr>
            <w:rFonts w:ascii="Cambria Math" w:hAnsi="Cambria Math"/>
          </w:rPr>
          <m:t>▫</m:t>
        </m:r>
      </m:oMath>
    </w:p>
    <w:p w14:paraId="2DEA84BA" w14:textId="77777777" w:rsidR="001075EB" w:rsidRDefault="00000000">
      <w:pPr>
        <w:pStyle w:val="BodyText"/>
        <w:rPr>
          <w:rFonts w:hint="eastAsia"/>
        </w:rPr>
      </w:pPr>
      <w:r>
        <w:t xml:space="preserve">The result solves a regularized distributional subproblem. It does not establish that a finite ADE run samples the target or finds a Pareto set. Conditioning the prior matters for the stated optimum value: using the unconditioned partition function changes that value by an additive constant. In 100 recomputed Dirichlet test distributions the identity error is at most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p w14:paraId="18F29330" w14:textId="77777777" w:rsidR="001075EB" w:rsidRDefault="00000000">
      <w:pPr>
        <w:pStyle w:val="BodyText"/>
        <w:keepNext/>
        <w:keepLines/>
        <w:rPr>
          <w:rFonts w:hint="eastAsia"/>
        </w:rPr>
      </w:pPr>
      <w:r>
        <w:rPr>
          <w:b/>
          <w:bCs/>
        </w:rPr>
        <w:t>Lemma 5 — Inverse temperature derivatives.</w:t>
      </w:r>
      <w:r>
        <w:t xml:space="preserve"> For fixed energy and prior on the finite set,</w:t>
      </w:r>
    </w:p>
    <w:p w14:paraId="2D055415" w14:textId="77777777" w:rsidR="001075EB"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Z</m:t>
              </m:r>
            </m:num>
            <m:den>
              <m:r>
                <w:rPr>
                  <w:rFonts w:ascii="Cambria Math" w:hAnsi="Cambria Math"/>
                </w:rPr>
                <m:t>dβ</m:t>
              </m:r>
            </m:den>
          </m:f>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g</m:t>
          </m:r>
          <m:r>
            <m:rPr>
              <m:sty m:val="p"/>
            </m:rPr>
            <w:rPr>
              <w:rFonts w:ascii="Cambria Math" w:hAnsi="Cambria Math"/>
            </w:rPr>
            <m:t>,</m:t>
          </m:r>
          <m:r>
            <m:rPr>
              <m:nor/>
            </m:rPr>
            <m:t>    </m:t>
          </m:r>
          <m:f>
            <m:fPr>
              <m:ctrlPr>
                <w:rPr>
                  <w:rFonts w:ascii="Cambria Math" w:hAnsi="Cambria Math"/>
                </w:rPr>
              </m:ctrlPr>
            </m:fPr>
            <m:num>
              <m:r>
                <w:rPr>
                  <w:rFonts w:ascii="Cambria Math" w:hAnsi="Cambria Math"/>
                </w:rPr>
                <m:t>d</m:t>
              </m:r>
              <m:r>
                <m:rPr>
                  <m:nor/>
                </m:rPr>
                <m:t>    </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g</m:t>
              </m:r>
            </m:num>
            <m:den>
              <m:r>
                <w:rPr>
                  <w:rFonts w:ascii="Cambria Math" w:hAnsi="Cambria Math"/>
                </w:rPr>
                <m:t>dβ</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d>
            <m:dPr>
              <m:ctrlPr>
                <w:rPr>
                  <w:rFonts w:ascii="Cambria Math" w:hAnsi="Cambria Math"/>
                </w:rPr>
              </m:ctrlPr>
            </m:dPr>
            <m:e>
              <m:r>
                <w:rPr>
                  <w:rFonts w:ascii="Cambria Math" w:hAnsi="Cambria Math"/>
                </w:rPr>
                <m:t>g</m:t>
              </m:r>
            </m:e>
          </m:d>
          <m:r>
            <m:rPr>
              <m:sty m:val="p"/>
            </m:rPr>
            <w:rPr>
              <w:rFonts w:ascii="Cambria Math" w:hAnsi="Cambria Math"/>
            </w:rPr>
            <m:t>.</m:t>
          </m:r>
          <m:r>
            <m:rPr>
              <m:nor/>
            </m:rPr>
            <m:t>    (10)</m:t>
          </m:r>
        </m:oMath>
      </m:oMathPara>
    </w:p>
    <w:p w14:paraId="40777395" w14:textId="77777777" w:rsidR="001075EB" w:rsidRDefault="00000000">
      <w:pPr>
        <w:pStyle w:val="FirstParagraph"/>
        <w:rPr>
          <w:rFonts w:hint="eastAsia"/>
        </w:rPr>
      </w:pPr>
      <w:r>
        <w:rPr>
          <w:b/>
          <w:bCs/>
        </w:rPr>
        <w:lastRenderedPageBreak/>
        <w:t>Proof.</w:t>
      </w:r>
      <w:r>
        <w:t xml:space="preserve"> Termwise differentiation gives </w:t>
      </w:r>
      <m:oMath>
        <m:r>
          <w:rPr>
            <w:rFonts w:ascii="Cambria Math" w:hAnsi="Cambria Math"/>
          </w:rPr>
          <m:t>Z</m:t>
        </m:r>
        <m:r>
          <m:rPr>
            <m:sty m:val="p"/>
          </m:rPr>
          <w:rPr>
            <w:rFonts w:ascii="Cambria Math" w:hAnsi="Cambria Math"/>
          </w:rPr>
          <m:t>'=-</m:t>
        </m:r>
        <m:r>
          <w:rPr>
            <w:rFonts w:ascii="Cambria Math" w:hAnsi="Cambria Math"/>
          </w:rPr>
          <m:t>Z</m:t>
        </m:r>
        <m:r>
          <m:rPr>
            <m:scr m:val="double-struck"/>
            <m:sty m:val="p"/>
          </m:rPr>
          <w:rPr>
            <w:rFonts w:ascii="Cambria Math" w:hAnsi="Cambria Math"/>
          </w:rPr>
          <m:t>E</m:t>
        </m:r>
        <m:r>
          <w:rPr>
            <w:rFonts w:ascii="Cambria Math" w:hAnsi="Cambria Math"/>
          </w:rPr>
          <m:t>g</m:t>
        </m:r>
      </m:oMath>
      <w:r>
        <w:t xml:space="preserve">. Differentiating the normalized energy mean gives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cr m:val="double-struck"/>
                    <m:sty m:val="p"/>
                  </m:rPr>
                  <w:rPr>
                    <w:rFonts w:ascii="Cambria Math" w:hAnsi="Cambria Math"/>
                  </w:rPr>
                  <m:t>E</m:t>
                </m:r>
                <m:r>
                  <w:rPr>
                    <w:rFonts w:ascii="Cambria Math" w:hAnsi="Cambria Math"/>
                  </w:rPr>
                  <m:t>g</m:t>
                </m:r>
              </m:e>
            </m:d>
          </m:e>
          <m:sup>
            <m:r>
              <w:rPr>
                <w:rFonts w:ascii="Cambria Math" w:hAnsi="Cambria Math"/>
              </w:rPr>
              <m:t>2</m:t>
            </m:r>
          </m:sup>
        </m:sSup>
      </m:oMath>
      <w:r>
        <w:t xml:space="preserve">. </w:t>
      </w:r>
      <m:oMath>
        <m:r>
          <m:rPr>
            <m:sty m:val="p"/>
          </m:rPr>
          <w:rPr>
            <w:rFonts w:ascii="Cambria Math" w:hAnsi="Cambria Math"/>
          </w:rPr>
          <m:t>▫</m:t>
        </m:r>
      </m:oMath>
    </w:p>
    <w:p w14:paraId="4199FFAF" w14:textId="77777777" w:rsidR="001075EB" w:rsidRDefault="00000000">
      <w:pPr>
        <w:pStyle w:val="BodyText"/>
        <w:rPr>
          <w:rFonts w:hint="eastAsia"/>
        </w:rPr>
      </w:pPr>
      <w:r>
        <w:t>Expected energy decreases strictly unless it is constant on the support. This is a statement about energy under the Gibbs family, not about the monotonicity of each individual objective or finite-budget search performance. At extreme concentration, finite differences can lose precision because both means round to the same number while the variance remains positive. An analytic derivative or high-precision computation is more informative than a relative-error claim near zero.</w:t>
      </w:r>
    </w:p>
    <w:p w14:paraId="4BF2AD46" w14:textId="77777777" w:rsidR="001075EB" w:rsidRDefault="00000000">
      <w:pPr>
        <w:pStyle w:val="BodyText"/>
        <w:keepNext/>
        <w:rPr>
          <w:rFonts w:hint="eastAsia"/>
        </w:rPr>
      </w:pPr>
      <w:r>
        <w:t xml:space="preserve">Let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λ</m:t>
            </m:r>
          </m:sub>
        </m:sSub>
      </m:oMath>
      <w:r>
        <w:t xml:space="preserve"> be the minimizing set,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λ</m:t>
            </m:r>
          </m:sub>
        </m:sSub>
      </m:oMath>
      <w:r>
        <w:t xml:space="preserve"> the remaining eligible set, and </w:t>
      </w:r>
      <m:oMath>
        <m:sSub>
          <m:sSubPr>
            <m:ctrlPr>
              <w:rPr>
                <w:rFonts w:ascii="Cambria Math" w:hAnsi="Cambria Math"/>
              </w:rPr>
            </m:ctrlPr>
          </m:sSubPr>
          <m:e>
            <m:r>
              <w:rPr>
                <w:rFonts w:ascii="Cambria Math" w:hAnsi="Cambria Math"/>
              </w:rPr>
              <m:t>Δ</m:t>
            </m:r>
          </m:e>
          <m:sub>
            <m:r>
              <w:rPr>
                <w:rFonts w:ascii="Cambria Math" w:hAnsi="Cambria Math"/>
              </w:rPr>
              <m:t>λ</m:t>
            </m:r>
          </m:sub>
        </m:sSub>
        <m:r>
          <m:rPr>
            <m:sty m:val="p"/>
          </m:rPr>
          <w:rPr>
            <w:rFonts w:ascii="Cambria Math" w:hAnsi="Cambria Math"/>
          </w:rPr>
          <m:t>&gt;</m:t>
        </m:r>
        <m:r>
          <w:rPr>
            <w:rFonts w:ascii="Cambria Math" w:hAnsi="Cambria Math"/>
          </w:rPr>
          <m:t>0</m:t>
        </m:r>
      </m:oMath>
      <w:r>
        <w:t xml:space="preserve"> its smallest positive energy gap. If the latter set is nonempty,</w:t>
      </w:r>
    </w:p>
    <w:p w14:paraId="37EE21F5"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N</m:t>
                  </m:r>
                </m:e>
                <m:sub>
                  <m:r>
                    <w:rPr>
                      <w:rFonts w:ascii="Cambria Math" w:hAnsi="Cambria Math"/>
                    </w:rPr>
                    <m:t>λ</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N</m:t>
                      </m:r>
                    </m:e>
                    <m:sub>
                      <m:r>
                        <w:rPr>
                          <w:rFonts w:ascii="Cambria Math" w:hAnsi="Cambria Math"/>
                        </w:rPr>
                        <m:t>λ</m:t>
                      </m:r>
                    </m:sub>
                  </m:sSub>
                </m:e>
              </m:d>
            </m:num>
            <m:den>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M</m:t>
                      </m:r>
                    </m:e>
                    <m:sub>
                      <m:r>
                        <w:rPr>
                          <w:rFonts w:ascii="Cambria Math" w:hAnsi="Cambria Math"/>
                        </w:rPr>
                        <m:t>λ</m:t>
                      </m:r>
                    </m:sub>
                  </m:sSub>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Δ</m:t>
                  </m:r>
                </m:e>
                <m:sub>
                  <m:r>
                    <w:rPr>
                      <w:rFonts w:ascii="Cambria Math" w:hAnsi="Cambria Math"/>
                    </w:rPr>
                    <m:t>λ</m:t>
                  </m:r>
                </m:sub>
              </m:sSub>
            </m:sup>
          </m:sSup>
          <m:r>
            <m:rPr>
              <m:sty m:val="p"/>
            </m:rPr>
            <w:rPr>
              <w:rFonts w:ascii="Cambria Math" w:hAnsi="Cambria Math"/>
            </w:rPr>
            <m:t>.</m:t>
          </m:r>
          <m:r>
            <m:rPr>
              <m:nor/>
            </m:rPr>
            <m:t>    (11)</m:t>
          </m:r>
        </m:oMath>
      </m:oMathPara>
    </w:p>
    <w:p w14:paraId="45999171" w14:textId="77777777" w:rsidR="001075EB" w:rsidRDefault="00000000">
      <w:pPr>
        <w:pStyle w:val="FirstParagraph"/>
        <w:rPr>
          <w:rFonts w:hint="eastAsia"/>
        </w:rPr>
      </w:pPr>
      <w:r>
        <w:t>The numerator is bounded using the minimum nonzero gap and the denominator using only minimizing terms. At finite inverse temperature, dominated eligible candidates can retain positive mass. The reporting archive must still apply full dominance and verification checks.</w:t>
      </w:r>
    </w:p>
    <w:p w14:paraId="2F6D62EF" w14:textId="77777777" w:rsidR="001075EB" w:rsidRDefault="00000000">
      <w:pPr>
        <w:pStyle w:val="Heading2"/>
        <w:rPr>
          <w:rFonts w:hint="eastAsia"/>
        </w:rPr>
      </w:pPr>
      <w:bookmarkStart w:id="16" w:name="pareto-representation-and-compliance"/>
      <w:bookmarkEnd w:id="15"/>
      <w:r>
        <w:t>5.3 Pareto representation and compliance</w:t>
      </w:r>
    </w:p>
    <w:p w14:paraId="12793E39" w14:textId="77777777" w:rsidR="001075EB" w:rsidRDefault="00000000">
      <w:pPr>
        <w:pStyle w:val="FirstParagraph"/>
        <w:rPr>
          <w:rFonts w:hint="eastAsia"/>
        </w:rPr>
      </w:pPr>
      <w:r>
        <w:t>A vector is Pareto efficient if no attainable vector is componentwise no worse and strictly better in at least one coordinate. It is weakly efficient if no attainable vector is strictly better in every coordinate.</w:t>
      </w:r>
    </w:p>
    <w:p w14:paraId="5054CA8D" w14:textId="77777777" w:rsidR="001075EB" w:rsidRDefault="00000000">
      <w:pPr>
        <w:pStyle w:val="BodyText"/>
        <w:keepLines/>
        <w:rPr>
          <w:rFonts w:hint="eastAsia"/>
        </w:rPr>
      </w:pPr>
      <w:r>
        <w:rPr>
          <w:b/>
          <w:bCs/>
        </w:rPr>
        <w:t>Theorem 6 — Chebyshev representation.</w:t>
      </w:r>
      <w:r>
        <w:t xml:space="preserve"> With positive preferences, every minimizer of (7) is weakly efficient. With a strictly utopian reference, every efficient vector </w:t>
      </w:r>
      <m:oMath>
        <m:acc>
          <m:accPr>
            <m:chr m:val="̃"/>
            <m:ctrlPr>
              <w:rPr>
                <w:rFonts w:ascii="Cambria Math" w:hAnsi="Cambria Math"/>
              </w:rPr>
            </m:ctrlPr>
          </m:accPr>
          <m:e>
            <m:r>
              <w:rPr>
                <w:rFonts w:ascii="Cambria Math" w:hAnsi="Cambria Math"/>
              </w:rPr>
              <m:t>J</m:t>
            </m:r>
          </m:e>
        </m:acc>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 xml:space="preserve"> is the vector of every minimizer for some positive preference.</w:t>
      </w:r>
    </w:p>
    <w:p w14:paraId="5FEB65C0" w14:textId="77777777" w:rsidR="001075EB" w:rsidRDefault="00000000">
      <w:pPr>
        <w:pStyle w:val="BodyText"/>
        <w:rPr>
          <w:rFonts w:hint="eastAsia"/>
        </w:rPr>
      </w:pPr>
      <w:r>
        <w:rPr>
          <w:b/>
          <w:bCs/>
        </w:rPr>
        <w:t>Proof.</w:t>
      </w:r>
      <w:r>
        <w:t xml:space="preserve"> A vector strictly better in every coordinate makes every weighted deviation smaller and therefore reduces the maximum. For the second statement let </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and choose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with </w:t>
      </w:r>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sup>
            <m:r>
              <m:rPr>
                <m:sty m:val="p"/>
              </m:rPr>
              <w:rPr>
                <w:rFonts w:ascii="Cambria Math" w:hAnsi="Cambria Math"/>
              </w:rPr>
              <m:t>-</m:t>
            </m:r>
            <m:r>
              <w:rPr>
                <w:rFonts w:ascii="Cambria Math" w:hAnsi="Cambria Math"/>
              </w:rPr>
              <m:t>1</m:t>
            </m:r>
          </m:sup>
        </m:sSup>
      </m:oMath>
      <w:r>
        <w:t xml:space="preserve">. Then </w:t>
      </w: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m:t>
        </m:r>
        <m:r>
          <w:rPr>
            <w:rFonts w:ascii="Cambria Math" w:hAnsi="Cambria Math"/>
          </w:rPr>
          <m:t>c</m:t>
        </m:r>
      </m:oMath>
      <w:r>
        <w:t xml:space="preserve">. Any </w:t>
      </w:r>
      <m:oMath>
        <m:r>
          <w:rPr>
            <w:rFonts w:ascii="Cambria Math" w:hAnsi="Cambria Math"/>
          </w:rPr>
          <m:t>h</m:t>
        </m:r>
      </m:oMath>
      <w:r>
        <w:t xml:space="preserve"> with </w:t>
      </w: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c</m:t>
        </m:r>
      </m:oMath>
      <w:r>
        <w:t xml:space="preserve"> has </w:t>
      </w: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 xml:space="preserve"> for every </w:t>
      </w:r>
      <m:oMath>
        <m:r>
          <w:rPr>
            <w:rFonts w:ascii="Cambria Math" w:hAnsi="Cambria Math"/>
          </w:rPr>
          <m:t>j</m:t>
        </m:r>
      </m:oMath>
      <w:r>
        <w:t xml:space="preserve">. Efficiency forces equality of the objective vectors. Thus the optimum value is </w:t>
      </w:r>
      <m:oMath>
        <m:r>
          <w:rPr>
            <w:rFonts w:ascii="Cambria Math" w:hAnsi="Cambria Math"/>
          </w:rPr>
          <m:t>c</m:t>
        </m:r>
      </m:oMath>
      <w:r>
        <w:t xml:space="preserve"> and all minimizing vectors equal the target vector. </w:t>
      </w:r>
      <m:oMath>
        <m:r>
          <m:rPr>
            <m:sty m:val="p"/>
          </m:rPr>
          <w:rPr>
            <w:rFonts w:ascii="Cambria Math" w:hAnsi="Cambria Math"/>
          </w:rPr>
          <m:t>▫</m:t>
        </m:r>
      </m:oMath>
    </w:p>
    <w:p w14:paraId="64AB717B" w14:textId="77777777" w:rsidR="001075EB" w:rsidRDefault="00000000">
      <w:pPr>
        <w:pStyle w:val="BodyText"/>
        <w:rPr>
          <w:rFonts w:hint="eastAsia"/>
        </w:rPr>
      </w:pPr>
      <w:r>
        <w:t xml:space="preserve">The strict reference is a sufficient condition for this constructive proof. If the reference equals an empirical ideal, the reciprocal formula is undefined at coordinates with zero deviation. That fact does </w:t>
      </w:r>
      <w:r>
        <w:rPr>
          <w:b/>
          <w:bCs/>
        </w:rPr>
        <w:t>not</w:t>
      </w:r>
      <w:r>
        <w:t xml:space="preserve"> imply that every efficient extreme becomes unreachable: an extreme can still minimize Chebyshev energy under positive finite preferences. For example, among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0.6</m:t>
            </m:r>
          </m:e>
        </m:d>
      </m:oMath>
      <w:r>
        <w:t xml:space="preserve"> with ideal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preference </w:t>
      </w:r>
      <m:oMath>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0.1</m:t>
            </m:r>
          </m:e>
        </m:d>
      </m:oMath>
      <w:r>
        <w:t xml:space="preserve"> uniquely selects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A small margin below a known lower bound preserves the theorem’s uniform construction. In unbounded or uncertain objective spaces, the existence of such a global bound needs separate justification.</w:t>
      </w:r>
    </w:p>
    <w:p w14:paraId="202D69C1" w14:textId="77777777" w:rsidR="001075EB" w:rsidRDefault="00000000">
      <w:pPr>
        <w:pStyle w:val="BodyText"/>
        <w:keepNext/>
        <w:keepLines/>
        <w:rPr>
          <w:rFonts w:hint="eastAsia"/>
        </w:rPr>
      </w:pPr>
      <w:r>
        <w:rPr>
          <w:b/>
          <w:bCs/>
        </w:rPr>
        <w:t>Proposition 7 — Dominance compliance.</w:t>
      </w:r>
      <w:r>
        <w:t xml:space="preserve"> Suppose </w:t>
      </w:r>
      <m:oMath>
        <m:r>
          <w:rPr>
            <w:rFonts w:ascii="Cambria Math" w:hAnsi="Cambria Math"/>
          </w:rPr>
          <m:t>u</m:t>
        </m:r>
      </m:oMath>
      <w:r>
        <w:t xml:space="preserve"> dominates </w:t>
      </w:r>
      <m:oMath>
        <m:r>
          <w:rPr>
            <w:rFonts w:ascii="Cambria Math" w:hAnsi="Cambria Math"/>
          </w:rPr>
          <m:t>v</m:t>
        </m:r>
      </m:oMath>
      <w:r>
        <w:t xml:space="preserve"> and preferences are positive. A weighted sum is strictly smaller at </w:t>
      </w:r>
      <m:oMath>
        <m:r>
          <w:rPr>
            <w:rFonts w:ascii="Cambria Math" w:hAnsi="Cambria Math"/>
          </w:rPr>
          <m:t>u</m:t>
        </m:r>
      </m:oMath>
      <w:r>
        <w:t xml:space="preserve">. Chebyshev energy is no larger at </w:t>
      </w:r>
      <m:oMath>
        <m:r>
          <w:rPr>
            <w:rFonts w:ascii="Cambria Math" w:hAnsi="Cambria Math"/>
          </w:rPr>
          <m:t>u</m:t>
        </m:r>
      </m:oMath>
      <w:r>
        <w:t xml:space="preserve">, and ties exactly when </w:t>
      </w:r>
      <w:r>
        <w:rPr>
          <w:b/>
          <w:bCs/>
        </w:rPr>
        <w:t>at least one</w:t>
      </w:r>
      <w:r>
        <w:t xml:space="preserve"> coordinate attaining the maximum at </w:t>
      </w:r>
      <m:oMath>
        <m:r>
          <w:rPr>
            <w:rFonts w:ascii="Cambria Math" w:hAnsi="Cambria Math"/>
          </w:rPr>
          <m:t>v</m:t>
        </m:r>
      </m:oMath>
      <w:r>
        <w:t xml:space="preserve"> is unchanged at </w:t>
      </w:r>
      <m:oMath>
        <m:r>
          <w:rPr>
            <w:rFonts w:ascii="Cambria Math" w:hAnsi="Cambria Math"/>
          </w:rPr>
          <m:t>u</m:t>
        </m:r>
      </m:oMath>
      <w:r>
        <w:t xml:space="preserve">. For </w:t>
      </w:r>
      <m:oMath>
        <m:r>
          <w:rPr>
            <w:rFonts w:ascii="Cambria Math" w:hAnsi="Cambria Math"/>
          </w:rPr>
          <m:t>ρ</m:t>
        </m:r>
        <m:r>
          <m:rPr>
            <m:sty m:val="p"/>
          </m:rPr>
          <w:rPr>
            <w:rFonts w:ascii="Cambria Math" w:hAnsi="Cambria Math"/>
          </w:rPr>
          <m:t>&gt;</m:t>
        </m:r>
        <m:r>
          <w:rPr>
            <w:rFonts w:ascii="Cambria Math" w:hAnsi="Cambria Math"/>
          </w:rPr>
          <m:t>0</m:t>
        </m:r>
      </m:oMath>
      <w:r>
        <w:t>, the augmented energy</w:t>
      </w:r>
    </w:p>
    <w:p w14:paraId="093EE470" w14:textId="77777777" w:rsidR="001075EB"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λ</m:t>
              </m:r>
            </m:sub>
            <m:sup>
              <m:r>
                <m:rPr>
                  <m:nor/>
                </m:rPr>
                <m:t>aug</m:t>
              </m:r>
            </m:sup>
          </m:sSubSup>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r>
                    <w:rPr>
                      <w:rFonts w:ascii="Cambria Math" w:hAnsi="Cambria Math"/>
                    </w:rPr>
                    <m:t>h</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e>
          </m:d>
          <m:r>
            <m:rPr>
              <m:nor/>
            </m:rPr>
            <m:t>    (12)</m:t>
          </m:r>
        </m:oMath>
      </m:oMathPara>
    </w:p>
    <w:p w14:paraId="4CCE4F90" w14:textId="77777777" w:rsidR="001075EB" w:rsidRDefault="00000000">
      <w:pPr>
        <w:pStyle w:val="FirstParagraph"/>
        <w:rPr>
          <w:rFonts w:hint="eastAsia"/>
        </w:rPr>
      </w:pPr>
      <w:r>
        <w:t xml:space="preserve">is strictly smaller at </w:t>
      </w:r>
      <m:oMath>
        <m:r>
          <w:rPr>
            <w:rFonts w:ascii="Cambria Math" w:hAnsi="Cambria Math"/>
          </w:rPr>
          <m:t>u</m:t>
        </m:r>
      </m:oMath>
      <w:r>
        <w:t>.</w:t>
      </w:r>
    </w:p>
    <w:p w14:paraId="21CF2DF7" w14:textId="77777777" w:rsidR="001075EB" w:rsidRDefault="00000000">
      <w:pPr>
        <w:pStyle w:val="BodyText"/>
        <w:rPr>
          <w:rFonts w:hint="eastAsia"/>
        </w:rPr>
      </w:pPr>
      <w:r>
        <w:rPr>
          <w:b/>
          <w:bCs/>
        </w:rPr>
        <w:t>Proof.</w:t>
      </w:r>
      <w:r>
        <w:t xml:space="preserve"> Each weighted coordinate is nonincreasing, with at least one strictly decreasing. Their positive weighted sum therefore decreases strictly. The maximum cannot increase. It stays at its old </w:t>
      </w:r>
      <w:r>
        <w:lastRenderedPageBreak/>
        <w:t xml:space="preserve">value exactly when some old maximizing coordinate retains that value. Adding a positive multiple of the strictly decreasing sum makes the augmented energy strictly decreasing. </w:t>
      </w:r>
      <m:oMath>
        <m:r>
          <m:rPr>
            <m:sty m:val="p"/>
          </m:rPr>
          <w:rPr>
            <w:rFonts w:ascii="Cambria Math" w:hAnsi="Cambria Math"/>
          </w:rPr>
          <m:t>▫</m:t>
        </m:r>
      </m:oMath>
    </w:p>
    <w:p w14:paraId="242330BA" w14:textId="77777777" w:rsidR="001075EB" w:rsidRDefault="00000000">
      <w:pPr>
        <w:pStyle w:val="BodyText"/>
        <w:rPr>
          <w:rFonts w:hint="eastAsia"/>
        </w:rPr>
      </w:pPr>
      <w:r>
        <w:t xml:space="preserve">A continuous numerical loss does not itself make ties impossible. A shared active coordinate can yield a tie while another continuously varying coordinate improves. A zero-probability claim requires a joint sampling law assigning zero mass to the relevant coordinate equalities. The supplied surrogate reports no ties among 100,000 sampled dominated pairs with its continuously generated coefficients, and 15.8% after rounding losses to multiples of </w:t>
      </w:r>
      <m:oMath>
        <m:r>
          <w:rPr>
            <w:rFonts w:ascii="Cambria Math" w:hAnsi="Cambria Math"/>
          </w:rPr>
          <m:t>1</m:t>
        </m:r>
        <m:r>
          <m:rPr>
            <m:sty m:val="p"/>
          </m:rPr>
          <w:rPr>
            <w:rFonts w:ascii="Cambria Math" w:hAnsi="Cambria Math"/>
          </w:rPr>
          <m:t>/</m:t>
        </m:r>
        <m:r>
          <w:rPr>
            <w:rFonts w:ascii="Cambria Math" w:hAnsi="Cambria Math"/>
          </w:rPr>
          <m:t>30</m:t>
        </m:r>
      </m:oMath>
      <w:r>
        <w:t>. Those are properties of those experiments. Augmentation enforces strict compliance for finite pass rates, but it changes a fixed preference’s minimizers and cannot be assumed to improve search.</w:t>
      </w:r>
    </w:p>
    <w:p w14:paraId="75111ACC" w14:textId="77777777" w:rsidR="001075EB" w:rsidRDefault="00000000">
      <w:pPr>
        <w:pStyle w:val="BodyText"/>
        <w:rPr>
          <w:rFonts w:hint="eastAsia"/>
        </w:rPr>
      </w:pPr>
      <w:r>
        <w:t>A finite preference grid need not contain the preference constructed for each efficient vector. The supplied 29-point front is reported to have 11 distinct Chebyshev grid minimizers and seven distinct weighted-sum grid minimizers, with nine weighted-sum-supported points overall. Representation by the whole preference family, representation by a finite grid and discovery by finite search are three different questions.</w:t>
      </w:r>
    </w:p>
    <w:p w14:paraId="2C3DEC09" w14:textId="77777777" w:rsidR="001075EB" w:rsidRDefault="00000000">
      <w:pPr>
        <w:pStyle w:val="Heading2"/>
        <w:rPr>
          <w:rFonts w:hint="eastAsia"/>
        </w:rPr>
      </w:pPr>
      <w:bookmarkStart w:id="17" w:name="normalize-components-before-mixing"/>
      <w:bookmarkEnd w:id="16"/>
      <w:r>
        <w:t>5.4 Normalize components before mixing</w:t>
      </w:r>
    </w:p>
    <w:p w14:paraId="5E94ECB6" w14:textId="77777777" w:rsidR="001075EB" w:rsidRDefault="00000000">
      <w:pPr>
        <w:pStyle w:val="FirstParagraph"/>
        <w:keepNext/>
        <w:rPr>
          <w:rFonts w:hint="eastAsia"/>
        </w:rPr>
      </w:pPr>
      <w:r>
        <w:t xml:space="preserve">For declared masses </w:t>
      </w:r>
      <m:oMath>
        <m:sSub>
          <m:sSubPr>
            <m:ctrlPr>
              <w:rPr>
                <w:rFonts w:ascii="Cambria Math" w:hAnsi="Cambria Math"/>
              </w:rPr>
            </m:ctrlPr>
          </m:sSubPr>
          <m:e>
            <m:r>
              <w:rPr>
                <w:rFonts w:ascii="Cambria Math" w:hAnsi="Cambria Math"/>
              </w:rPr>
              <m:t>ν</m:t>
            </m:r>
          </m:e>
          <m:sub>
            <m:r>
              <w:rPr>
                <w:rFonts w:ascii="Cambria Math" w:hAnsi="Cambria Math"/>
              </w:rPr>
              <m:t>λ</m:t>
            </m:r>
          </m:sub>
        </m:sSub>
        <m:r>
          <m:rPr>
            <m:sty m:val="p"/>
          </m:rPr>
          <w:rPr>
            <w:rFonts w:ascii="Cambria Math" w:hAnsi="Cambria Math"/>
          </w:rPr>
          <m:t>≥</m:t>
        </m:r>
        <m:r>
          <w:rPr>
            <w:rFonts w:ascii="Cambria Math" w:hAnsi="Cambria Math"/>
          </w:rPr>
          <m:t>0</m:t>
        </m:r>
      </m:oMath>
      <w:r>
        <w:t xml:space="preserve"> summing to one, retain a family of alternatives through</w:t>
      </w:r>
    </w:p>
    <w:p w14:paraId="1249DAFC"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m:rPr>
                  <m:nor/>
                </m:rPr>
                <m:t>mix</m:t>
              </m:r>
            </m:sub>
          </m:sSub>
          <m:d>
            <m:dPr>
              <m:ctrlPr>
                <w:rPr>
                  <w:rFonts w:ascii="Cambria Math" w:hAnsi="Cambria Math"/>
                </w:rPr>
              </m:ctrlPr>
            </m:dPr>
            <m:e>
              <m:r>
                <w:rPr>
                  <w:rFonts w:ascii="Cambria Math" w:hAnsi="Cambria Math"/>
                </w:rPr>
                <m:t>h</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r>
                <m:rPr>
                  <m:sty m:val="p"/>
                </m:rPr>
                <w:rPr>
                  <w:rFonts w:ascii="Cambria Math" w:hAnsi="Cambria Math"/>
                </w:rPr>
                <m:t>∈</m:t>
              </m:r>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ν</m:t>
                  </m:r>
                </m:e>
                <m:sub>
                  <m:r>
                    <w:rPr>
                      <w:rFonts w:ascii="Cambria Math" w:hAnsi="Cambria Math"/>
                    </w:rPr>
                    <m:t>λ</m:t>
                  </m:r>
                </m:sub>
              </m:sSub>
            </m:e>
          </m:nary>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h</m:t>
              </m:r>
            </m:e>
          </m:d>
          <m:r>
            <m:rPr>
              <m:sty m:val="p"/>
            </m:rPr>
            <w:rPr>
              <w:rFonts w:ascii="Cambria Math" w:hAnsi="Cambria Math"/>
            </w:rPr>
            <m:t>.</m:t>
          </m:r>
          <m:r>
            <m:rPr>
              <m:nor/>
            </m:rPr>
            <m:t>    (13)</m:t>
          </m:r>
        </m:oMath>
      </m:oMathPara>
    </w:p>
    <w:p w14:paraId="3662B95C" w14:textId="77777777" w:rsidR="001075EB" w:rsidRDefault="00000000">
      <w:pPr>
        <w:pStyle w:val="FirstParagraph"/>
        <w:keepNext/>
        <w:keepLines/>
        <w:rPr>
          <w:rFonts w:hint="eastAsia"/>
        </w:rPr>
      </w:pPr>
      <w:r>
        <w:rPr>
          <w:b/>
          <w:bCs/>
        </w:rPr>
        <w:t>Proposition 8 — Raw mixture reweighting.</w:t>
      </w:r>
      <w:r>
        <w:t xml:space="preserve"> Let </w:t>
      </w:r>
      <m:oMath>
        <m:sSub>
          <m:sSubPr>
            <m:ctrlPr>
              <w:rPr>
                <w:rFonts w:ascii="Cambria Math" w:hAnsi="Cambria Math"/>
              </w:rPr>
            </m:ctrlPr>
          </m:sSubPr>
          <m:e>
            <m:r>
              <w:rPr>
                <w:rFonts w:ascii="Cambria Math" w:hAnsi="Cambria Math"/>
              </w:rPr>
              <m:t>e</m:t>
            </m:r>
          </m:e>
          <m:sub>
            <m:r>
              <w:rPr>
                <w:rFonts w:ascii="Cambria Math" w:hAnsi="Cambria Math"/>
              </w:rPr>
              <m:t>λ</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h</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h</m:t>
                </m:r>
              </m:e>
            </m:d>
          </m:sup>
        </m:sSup>
      </m:oMath>
      <w:r>
        <w:t xml:space="preserve">. Normalizing the pooled sum </w:t>
      </w:r>
      <m:oMath>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ν</m:t>
                </m:r>
              </m:e>
              <m:sub>
                <m:r>
                  <w:rPr>
                    <w:rFonts w:ascii="Cambria Math" w:hAnsi="Cambria Math"/>
                  </w:rPr>
                  <m:t>λ</m:t>
                </m:r>
              </m:sub>
            </m:sSub>
          </m:e>
        </m:nary>
        <m:sSub>
          <m:sSubPr>
            <m:ctrlPr>
              <w:rPr>
                <w:rFonts w:ascii="Cambria Math" w:hAnsi="Cambria Math"/>
              </w:rPr>
            </m:ctrlPr>
          </m:sSubPr>
          <m:e>
            <m:r>
              <w:rPr>
                <w:rFonts w:ascii="Cambria Math" w:hAnsi="Cambria Math"/>
              </w:rPr>
              <m:t>e</m:t>
            </m:r>
          </m:e>
          <m:sub>
            <m:r>
              <w:rPr>
                <w:rFonts w:ascii="Cambria Math" w:hAnsi="Cambria Math"/>
              </w:rPr>
              <m:t>λ</m:t>
            </m:r>
          </m:sub>
        </m:sSub>
      </m:oMath>
      <w:r>
        <w:t xml:space="preserve"> gives the mixture (13) with effective masses</w:t>
      </w:r>
    </w:p>
    <w:p w14:paraId="046DC0AA" w14:textId="77777777" w:rsidR="001075EB" w:rsidRDefault="00000000">
      <w:pPr>
        <w:pStyle w:val="BodyText"/>
        <w:keepLines/>
        <w:spacing w:before="60" w:after="120"/>
        <w:jc w:val="center"/>
        <w:rPr>
          <w:rFonts w:hint="eastAsia"/>
        </w:rPr>
      </w:pPr>
      <m:oMathPara>
        <m:oMathParaPr>
          <m:jc m:val="center"/>
        </m:oMathParaPr>
        <m:oMath>
          <m:r>
            <w:rPr>
              <w:rFonts w:ascii="Cambria Math" w:hAnsi="Cambria Math"/>
            </w:rPr>
            <m:t>ν</m:t>
          </m:r>
          <m:sSub>
            <m:sSubPr>
              <m:ctrlPr>
                <w:rPr>
                  <w:rFonts w:ascii="Cambria Math" w:hAnsi="Cambria Math"/>
                </w:rPr>
              </m:ctrlPr>
            </m:sSubPr>
            <m:e>
              <m:r>
                <m:rPr>
                  <m:sty m:val="p"/>
                </m:rPr>
                <w:rPr>
                  <w:rFonts w:ascii="Cambria Math" w:hAnsi="Cambria Math"/>
                </w:rPr>
                <m:t>'</m:t>
              </m:r>
            </m:e>
            <m:sub>
              <m:r>
                <w:rPr>
                  <w:rFonts w:ascii="Cambria Math" w:hAnsi="Cambria Math"/>
                </w:rPr>
                <m:t>λ</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ν</m:t>
                  </m:r>
                </m:e>
                <m:sub>
                  <m:r>
                    <w:rPr>
                      <w:rFonts w:ascii="Cambria Math" w:hAnsi="Cambria Math"/>
                    </w:rPr>
                    <m:t>λ</m:t>
                  </m:r>
                </m:sub>
              </m:sSub>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β</m:t>
                  </m:r>
                </m:sub>
              </m:sSub>
            </m:num>
            <m:den>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ν</m:t>
                      </m:r>
                    </m:e>
                    <m:sub>
                      <m:r>
                        <w:rPr>
                          <w:rFonts w:ascii="Cambria Math" w:hAnsi="Cambria Math"/>
                        </w:rPr>
                        <m:t>μ</m:t>
                      </m:r>
                    </m:sub>
                  </m:sSub>
                </m:e>
              </m:nary>
              <m:sSub>
                <m:sSubPr>
                  <m:ctrlPr>
                    <w:rPr>
                      <w:rFonts w:ascii="Cambria Math" w:hAnsi="Cambria Math"/>
                    </w:rPr>
                  </m:ctrlPr>
                </m:sSubPr>
                <m:e>
                  <m:r>
                    <w:rPr>
                      <w:rFonts w:ascii="Cambria Math" w:hAnsi="Cambria Math"/>
                    </w:rPr>
                    <m:t>Z</m:t>
                  </m:r>
                </m:e>
                <m:sub>
                  <m:r>
                    <w:rPr>
                      <w:rFonts w:ascii="Cambria Math" w:hAnsi="Cambria Math"/>
                    </w:rPr>
                    <m:t>μ</m:t>
                  </m:r>
                  <m:r>
                    <m:rPr>
                      <m:sty m:val="p"/>
                    </m:rPr>
                    <w:rPr>
                      <w:rFonts w:ascii="Cambria Math" w:hAnsi="Cambria Math"/>
                    </w:rPr>
                    <m:t>,</m:t>
                  </m:r>
                  <m:r>
                    <w:rPr>
                      <w:rFonts w:ascii="Cambria Math" w:hAnsi="Cambria Math"/>
                    </w:rPr>
                    <m:t>β</m:t>
                  </m:r>
                </m:sub>
              </m:sSub>
            </m:den>
          </m:f>
          <m:r>
            <m:rPr>
              <m:sty m:val="p"/>
            </m:rPr>
            <w:rPr>
              <w:rFonts w:ascii="Cambria Math" w:hAnsi="Cambria Math"/>
            </w:rPr>
            <m:t>.</m:t>
          </m:r>
          <m:r>
            <m:rPr>
              <m:nor/>
            </m:rPr>
            <m:t>    (14)</m:t>
          </m:r>
        </m:oMath>
      </m:oMathPara>
    </w:p>
    <w:p w14:paraId="0184DCC1" w14:textId="77777777" w:rsidR="001075EB" w:rsidRDefault="00000000">
      <w:pPr>
        <w:pStyle w:val="FirstParagraph"/>
        <w:rPr>
          <w:rFonts w:hint="eastAsia"/>
        </w:rPr>
      </w:pPr>
      <w:r>
        <w:rPr>
          <w:b/>
          <w:bCs/>
        </w:rPr>
        <w:t>Proof.</w:t>
      </w:r>
      <w:r>
        <w:t xml:space="preserve"> Substitute </w:t>
      </w:r>
      <m:oMath>
        <m:sSub>
          <m:sSubPr>
            <m:ctrlPr>
              <w:rPr>
                <w:rFonts w:ascii="Cambria Math" w:hAnsi="Cambria Math"/>
              </w:rPr>
            </m:ctrlPr>
          </m:sSubPr>
          <m:e>
            <m:r>
              <w:rPr>
                <w:rFonts w:ascii="Cambria Math" w:hAnsi="Cambria Math"/>
              </w:rPr>
              <m:t>e</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β</m:t>
            </m:r>
          </m:sub>
        </m:sSub>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oMath>
      <w:r>
        <w:t xml:space="preserve"> and divide by the pooled normalizer. </w:t>
      </w:r>
      <m:oMath>
        <m:r>
          <m:rPr>
            <m:sty m:val="p"/>
          </m:rPr>
          <w:rPr>
            <w:rFonts w:ascii="Cambria Math" w:hAnsi="Cambria Math"/>
          </w:rPr>
          <m:t>▫</m:t>
        </m:r>
      </m:oMath>
    </w:p>
    <w:p w14:paraId="611584EB" w14:textId="77777777" w:rsidR="001075EB" w:rsidRDefault="00000000">
      <w:pPr>
        <w:pStyle w:val="BodyText"/>
        <w:rPr>
          <w:rFonts w:hint="eastAsia"/>
        </w:rPr>
      </w:pPr>
      <w:r>
        <w:t>The raw construction is a valid probability distribution, but generally implements different preferences from the declared masses. An additive constant specific to one scalarization cancels inside its normalized component, yet changes raw mixture weights. Multiplication of objective densities instead produces a combined energy and does not preserve the same family of alternatives.</w:t>
      </w:r>
    </w:p>
    <w:p w14:paraId="11991D0B" w14:textId="77777777" w:rsidR="001075EB" w:rsidRDefault="00000000">
      <w:pPr>
        <w:pStyle w:val="Heading2"/>
        <w:rPr>
          <w:rFonts w:hint="eastAsia"/>
        </w:rPr>
      </w:pPr>
      <w:bookmarkStart w:id="18" w:name="engineering-designs-and-mixed-variables"/>
      <w:bookmarkEnd w:id="17"/>
      <w:r>
        <w:t>5.5 Engineering designs and mixed variables</w:t>
      </w:r>
    </w:p>
    <w:p w14:paraId="39FBDCA1" w14:textId="77777777" w:rsidR="001075EB" w:rsidRDefault="00000000">
      <w:pPr>
        <w:pStyle w:val="FirstParagraph"/>
        <w:rPr>
          <w:rFonts w:hint="eastAsia"/>
        </w:rPr>
      </w:pPr>
      <w:r>
        <w:t xml:space="preserve">For a project-specific design space, replace </w:t>
      </w:r>
      <m:oMath>
        <m:r>
          <w:rPr>
            <w:rFonts w:ascii="Cambria Math" w:hAnsi="Cambria Math"/>
          </w:rPr>
          <m:t>h</m:t>
        </m:r>
      </m:oMath>
      <w:r>
        <w:t xml:space="preserve"> by </w:t>
      </w:r>
      <m:oMath>
        <m:r>
          <w:rPr>
            <w:rFonts w:ascii="Cambria Math" w:hAnsi="Cambria Math"/>
          </w:rPr>
          <m:t>x</m:t>
        </m:r>
      </m:oMath>
      <w:r>
        <w:t xml:space="preserve"> and use the project’s engineering objective vector. Discrete catalog choices and continuous geometry need a declared reference measure on their mixed space. Qualification and physical checks define support. Equality constraints may define a set of zero ambient volume; a density then needs a feasible-space measure, parameterization or declared tolerance rather than an indicator that has zero normalizer.</w:t>
      </w:r>
    </w:p>
    <w:p w14:paraId="0E4BD7B8" w14:textId="77777777" w:rsidR="001075EB" w:rsidRDefault="00000000">
      <w:pPr>
        <w:pStyle w:val="BodyText"/>
        <w:rPr>
          <w:rFonts w:hint="eastAsia"/>
        </w:rPr>
      </w:pPr>
      <w:r>
        <w:t>A decoder, rounding rule or repair map changes the realized candidate distribution. Evaluate the realized geometry or program, and do not call a latent density its physical probability without the appropriate pushforward law. The mean of feasible samples need not itself be feasible. For source code and categorical configurations, use typed handles and valid mutation rather than averaging program text. If no candidate passes mandatory checks, report infeasibility or unresolved evidence; changing a reward does not authorize relaxing the requirement.</w:t>
      </w:r>
    </w:p>
    <w:p w14:paraId="0E9F6F69" w14:textId="77777777" w:rsidR="001075EB" w:rsidRDefault="00000000">
      <w:pPr>
        <w:pStyle w:val="Heading1"/>
        <w:rPr>
          <w:rFonts w:hint="eastAsia"/>
        </w:rPr>
      </w:pPr>
      <w:bookmarkStart w:id="19" w:name="ade-as-an-evaluated-proposal-mechanism"/>
      <w:bookmarkEnd w:id="13"/>
      <w:bookmarkEnd w:id="18"/>
      <w:r>
        <w:lastRenderedPageBreak/>
        <w:t>6 ADE as an evaluated proposal mechanism</w:t>
      </w:r>
    </w:p>
    <w:p w14:paraId="1581C027" w14:textId="77777777" w:rsidR="001075EB" w:rsidRDefault="00000000">
      <w:pPr>
        <w:pStyle w:val="Heading2"/>
        <w:rPr>
          <w:rFonts w:hint="eastAsia"/>
        </w:rPr>
      </w:pPr>
      <w:bookmarkStart w:id="20" w:name="X4ae1fea5c6712e08d60e71bab2f0590dad56602"/>
      <w:r>
        <w:t>6.1 Sequential memory and empirical archive weights</w:t>
      </w:r>
    </w:p>
    <w:p w14:paraId="2DB543B4" w14:textId="77777777" w:rsidR="001075EB" w:rsidRDefault="00000000">
      <w:pPr>
        <w:pStyle w:val="FirstParagraph"/>
        <w:rPr>
          <w:rFonts w:hint="eastAsia"/>
        </w:rPr>
      </w:pPr>
      <w:r>
        <w:t xml:space="preserve">ADE maintains an authoritative evaluation log </w:t>
      </w:r>
      <m:oMath>
        <m:r>
          <m:rPr>
            <m:scr m:val="script"/>
            <m:sty m:val="p"/>
          </m:rPr>
          <w:rPr>
            <w:rFonts w:ascii="Cambria Math" w:hAnsi="Cambria Math"/>
          </w:rPr>
          <m:t>L</m:t>
        </m:r>
      </m:oMath>
      <w:r>
        <w:t xml:space="preserve">, a bounded proposal archive </w:t>
      </w:r>
      <m:oMath>
        <m:r>
          <m:rPr>
            <m:scr m:val="script"/>
            <m:sty m:val="p"/>
          </m:rPr>
          <w:rPr>
            <w:rFonts w:ascii="Cambria Math" w:hAnsi="Cambria Math"/>
          </w:rPr>
          <m:t>A</m:t>
        </m:r>
      </m:oMath>
      <w:r>
        <w:t xml:space="preserve"> and a verified reporting set </w:t>
      </w:r>
      <m:oMath>
        <m:r>
          <m:rPr>
            <m:scr m:val="script"/>
            <m:sty m:val="p"/>
          </m:rPr>
          <w:rPr>
            <w:rFonts w:ascii="Cambria Math" w:hAnsi="Cambria Math"/>
          </w:rPr>
          <m:t>R</m:t>
        </m:r>
      </m:oMath>
      <w:r>
        <w:t>. These have different purposes. The log records realized evaluations and failures, the archive supports proposals and the reporting set retains verified non-dominated alternatives. New evaluated candidates may influence later proposals immediately. This sequential dependence is the autoregressive element of the proposal process.</w:t>
      </w:r>
    </w:p>
    <w:p w14:paraId="1DF31853" w14:textId="77777777" w:rsidR="001075EB" w:rsidRDefault="00000000">
      <w:pPr>
        <w:pStyle w:val="BodyText"/>
        <w:keepNext/>
        <w:rPr>
          <w:rFonts w:hint="eastAsia"/>
        </w:rPr>
      </w:pPr>
      <w:r>
        <w:t xml:space="preserve">Let archive item </w:t>
      </w:r>
      <m:oMath>
        <m:r>
          <w:rPr>
            <w:rFonts w:ascii="Cambria Math" w:hAnsi="Cambria Math"/>
          </w:rPr>
          <m:t>i</m:t>
        </m:r>
      </m:oMath>
      <w:r>
        <w:t xml:space="preserve"> have a fixed key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sup>
        </m:sSup>
      </m:oMath>
      <w:r>
        <w:t xml:space="preserve">, configuration handle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positive declared mass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measured losses. Define </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e>
        </m:d>
      </m:oMath>
      <w:r>
        <w:t xml:space="preserve"> by replacing </w:t>
      </w:r>
      <m:oMath>
        <m:r>
          <w:rPr>
            <w:rFonts w:ascii="Cambria Math" w:hAnsi="Cambria Math"/>
          </w:rPr>
          <m:t>J</m:t>
        </m:r>
      </m:oMath>
      <w:r>
        <w:t xml:space="preserve"> with </w:t>
      </w:r>
      <m:oMath>
        <m:acc>
          <m:accPr>
            <m:ctrlPr>
              <w:rPr>
                <w:rFonts w:ascii="Cambria Math" w:hAnsi="Cambria Math"/>
              </w:rPr>
            </m:ctrlPr>
          </m:accPr>
          <m:e>
            <m:r>
              <w:rPr>
                <w:rFonts w:ascii="Cambria Math" w:hAnsi="Cambria Math"/>
              </w:rPr>
              <m:t>J</m:t>
            </m:r>
          </m:e>
        </m:acc>
      </m:oMath>
      <w:r>
        <w:t xml:space="preserve"> in (6)–(7). On the completely measured eligible archive,</w:t>
      </w:r>
    </w:p>
    <w:p w14:paraId="11F8EA04"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λi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e>
                  </m:d>
                </m:sup>
              </m:sSup>
            </m:num>
            <m:den>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u</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u</m:t>
                          </m:r>
                        </m:sub>
                      </m:sSub>
                    </m:e>
                  </m:d>
                </m:sup>
              </m:sSup>
            </m:den>
          </m:f>
          <m:r>
            <m:rPr>
              <m:sty m:val="p"/>
            </m:rPr>
            <w:rPr>
              <w:rFonts w:ascii="Cambria Math" w:hAnsi="Cambria Math"/>
            </w:rPr>
            <m:t>.</m:t>
          </m:r>
          <m:r>
            <m:rPr>
              <m:nor/>
            </m:rPr>
            <m:t>    (15)</m:t>
          </m:r>
        </m:oMath>
      </m:oMathPara>
    </w:p>
    <w:p w14:paraId="15366855" w14:textId="77777777" w:rsidR="001075EB" w:rsidRDefault="00000000">
      <w:pPr>
        <w:pStyle w:val="FirstParagraph"/>
        <w:rPr>
          <w:rFonts w:hint="eastAsia"/>
        </w:rPr>
      </w:pPr>
      <w:r>
        <w:t>Repeated evaluations of one configuration must not multiply its reference mass silently. Deduplicate or explicitly aggregate repeated measurements and masses. A heuristically selected archive is not an unbiased representation of the full-space Gibbs target. Archive occupancy is also not the historical proposal law; importance weighting, when used, requires the actual conditional law of each draw.</w:t>
      </w:r>
    </w:p>
    <w:p w14:paraId="634D464A" w14:textId="77777777" w:rsidR="001075EB" w:rsidRDefault="00000000">
      <w:pPr>
        <w:pStyle w:val="Heading2"/>
        <w:rPr>
          <w:rFonts w:hint="eastAsia"/>
        </w:rPr>
      </w:pPr>
      <w:bookmarkStart w:id="21" w:name="X5e37c9f82b85d6e03c3849e764045244311be00"/>
      <w:bookmarkEnd w:id="20"/>
      <w:r>
        <w:t>6.2 Gaussian retrieval and the denoising step</w:t>
      </w:r>
    </w:p>
    <w:p w14:paraId="268E74AD" w14:textId="77777777" w:rsidR="001075EB" w:rsidRDefault="00000000">
      <w:pPr>
        <w:pStyle w:val="FirstParagraph"/>
        <w:keepNext/>
        <w:rPr>
          <w:rFonts w:hint="eastAsia"/>
        </w:rPr>
      </w:pPr>
      <w:r>
        <w:t xml:space="preserve">At query </w:t>
      </w:r>
      <m:oMath>
        <m:r>
          <w:rPr>
            <w:rFonts w:ascii="Cambria Math" w:hAnsi="Cambria Math"/>
          </w:rPr>
          <m:t>z</m:t>
        </m:r>
      </m:oMath>
      <w:r>
        <w:t xml:space="preserve"> and scale </w:t>
      </w:r>
      <m:oMath>
        <m:r>
          <w:rPr>
            <w:rFonts w:ascii="Cambria Math" w:hAnsi="Cambria Math"/>
          </w:rPr>
          <m:t>σ</m:t>
        </m:r>
        <m:r>
          <m:rPr>
            <m:sty m:val="p"/>
          </m:rPr>
          <w:rPr>
            <w:rFonts w:ascii="Cambria Math" w:hAnsi="Cambria Math"/>
          </w:rPr>
          <m:t>&gt;</m:t>
        </m:r>
        <m:r>
          <w:rPr>
            <w:rFonts w:ascii="Cambria Math" w:hAnsi="Cambria Math"/>
          </w:rPr>
          <m:t>0</m:t>
        </m:r>
      </m:oMath>
      <w:r>
        <w:t>, define responsibilities and a key read:</w:t>
      </w:r>
    </w:p>
    <w:p w14:paraId="421EEAFD"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λi</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λi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e>
              </m:d>
            </m:num>
            <m:den>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λu</m:t>
                      </m:r>
                    </m:sub>
                  </m:sSub>
                </m:e>
              </m:nary>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u</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λ</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λi</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m:rPr>
              <m:nor/>
            </m:rPr>
            <m:t>    (16)</m:t>
          </m:r>
        </m:oMath>
      </m:oMathPara>
    </w:p>
    <w:p w14:paraId="3729B318" w14:textId="77777777" w:rsidR="001075EB" w:rsidRDefault="00000000">
      <w:pPr>
        <w:pStyle w:val="FirstParagraph"/>
        <w:keepNext/>
        <w:keepLines/>
        <w:rPr>
          <w:rFonts w:hint="eastAsia"/>
        </w:rPr>
      </w:pPr>
      <w:r>
        <w:rPr>
          <w:b/>
          <w:bCs/>
        </w:rPr>
        <w:t>Theorem 9 — Empirical posterior and score identity.</w:t>
      </w:r>
      <w:r>
        <w:t xml:space="preserve"> Under </w:t>
      </w: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λi</m:t>
            </m:r>
          </m:sub>
        </m:sSub>
      </m:oMath>
      <w:r>
        <w:t xml:space="preserve"> and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σε</m:t>
        </m:r>
      </m:oMath>
      <w:r>
        <w:t xml:space="preserve"> with independent standard Gaussian </w:t>
      </w:r>
      <m:oMath>
        <m:r>
          <w:rPr>
            <w:rFonts w:ascii="Cambria Math" w:hAnsi="Cambria Math"/>
          </w:rPr>
          <m:t>ε</m:t>
        </m:r>
      </m:oMath>
      <w:r>
        <w:t xml:space="preserve">, (16) is the exact posterior key mean. For marginal density </w:t>
      </w:r>
      <m:oMath>
        <m:sSub>
          <m:sSubPr>
            <m:ctrlPr>
              <w:rPr>
                <w:rFonts w:ascii="Cambria Math" w:hAnsi="Cambria Math"/>
              </w:rPr>
            </m:ctrlPr>
          </m:sSubPr>
          <m:e>
            <m:r>
              <w:rPr>
                <w:rFonts w:ascii="Cambria Math" w:hAnsi="Cambria Math"/>
              </w:rPr>
              <m:t>p</m:t>
            </m:r>
          </m:e>
          <m:sub>
            <m:r>
              <w:rPr>
                <w:rFonts w:ascii="Cambria Math" w:hAnsi="Cambria Math"/>
              </w:rPr>
              <m:t>σ</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λi</m:t>
                </m:r>
              </m:sub>
            </m:sSub>
          </m:e>
        </m:nary>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oMath>
      <w:r>
        <w:t>,</w:t>
      </w:r>
    </w:p>
    <w:p w14:paraId="55C8689F"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λ</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σ</m:t>
              </m:r>
            </m:sub>
          </m:sSub>
          <m:d>
            <m:dPr>
              <m:ctrlPr>
                <w:rPr>
                  <w:rFonts w:ascii="Cambria Math" w:hAnsi="Cambria Math"/>
                </w:rPr>
              </m:ctrlPr>
            </m:dPr>
            <m:e>
              <m:r>
                <w:rPr>
                  <w:rFonts w:ascii="Cambria Math" w:hAnsi="Cambria Math"/>
                </w:rPr>
                <m:t>z</m:t>
              </m:r>
            </m:e>
          </m:d>
          <m:r>
            <m:rPr>
              <m:sty m:val="p"/>
            </m:rPr>
            <w:rPr>
              <w:rFonts w:ascii="Cambria Math" w:hAnsi="Cambria Math"/>
            </w:rPr>
            <m:t>.</m:t>
          </m:r>
          <m:r>
            <m:rPr>
              <m:nor/>
            </m:rPr>
            <m:t>    (17)</m:t>
          </m:r>
        </m:oMath>
      </m:oMathPara>
    </w:p>
    <w:p w14:paraId="046291DA" w14:textId="77777777" w:rsidR="001075EB" w:rsidRDefault="00000000">
      <w:pPr>
        <w:pStyle w:val="FirstParagraph"/>
        <w:rPr>
          <w:rFonts w:hint="eastAsia"/>
        </w:rPr>
      </w:pPr>
      <w:r>
        <w:t xml:space="preserve">If </w:t>
      </w:r>
      <m:oMath>
        <m:r>
          <w:rPr>
            <w:rFonts w:ascii="Cambria Math" w:hAnsi="Cambria Math"/>
          </w:rPr>
          <m:t>z</m:t>
        </m:r>
      </m:oMath>
      <w:r>
        <w:t xml:space="preserve"> has a unique nearest positive-mass archive key, the mean converges to that key as </w:t>
      </w:r>
      <m:oMath>
        <m:r>
          <w:rPr>
            <w:rFonts w:ascii="Cambria Math" w:hAnsi="Cambria Math"/>
          </w:rPr>
          <m:t>σ</m:t>
        </m:r>
        <m:r>
          <m:rPr>
            <m:sty m:val="p"/>
          </m:rPr>
          <w:rPr>
            <w:rFonts w:ascii="Cambria Math" w:hAnsi="Cambria Math"/>
          </w:rPr>
          <m:t>↓</m:t>
        </m:r>
        <m:r>
          <w:rPr>
            <w:rFonts w:ascii="Cambria Math" w:hAnsi="Cambria Math"/>
          </w:rPr>
          <m:t>0</m:t>
        </m:r>
      </m:oMath>
      <w:r>
        <w:t>.</w:t>
      </w:r>
    </w:p>
    <w:p w14:paraId="548215DC" w14:textId="77777777" w:rsidR="001075EB" w:rsidRDefault="00000000">
      <w:pPr>
        <w:pStyle w:val="BodyText"/>
        <w:rPr>
          <w:rFonts w:hint="eastAsia"/>
        </w:rPr>
      </w:pPr>
      <w:r>
        <w:rPr>
          <w:b/>
          <w:bCs/>
        </w:rPr>
        <w:t>Proof.</w:t>
      </w:r>
      <w:r>
        <w:t xml:space="preserve"> Bayes’ rule gives (16). Differentiating the Gaussian mixture yields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σ</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λi</m:t>
                </m:r>
              </m:sub>
            </m:sSub>
          </m:e>
        </m:nary>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Dividing by the marginal proves (17), a finite empirical instance of Tweedie’s identity [9]. At a fixed query with a unique nearest key, every competing responsibility ratio contains an exponentially vanishing squared-distance factor, while positive prior-mass ratios stay fixed. </w:t>
      </w:r>
      <m:oMath>
        <m:r>
          <m:rPr>
            <m:sty m:val="p"/>
          </m:rPr>
          <w:rPr>
            <w:rFonts w:ascii="Cambria Math" w:hAnsi="Cambria Math"/>
          </w:rPr>
          <m:t>▫</m:t>
        </m:r>
      </m:oMath>
    </w:p>
    <w:p w14:paraId="1D8D8592" w14:textId="77777777" w:rsidR="001075EB" w:rsidRDefault="00000000">
      <w:pPr>
        <w:pStyle w:val="BodyText"/>
        <w:keepNext/>
        <w:rPr>
          <w:rFonts w:hint="eastAsia"/>
        </w:rPr>
      </w:pPr>
      <w:r>
        <w:t>The exactness concerns the constructed empirical prior, not the unknown population target. Semantic quality of an embedding is an engineering hypothesis. A useful finite proposal step is</w:t>
      </w:r>
    </w:p>
    <w:p w14:paraId="5949F40D" w14:textId="77777777" w:rsidR="001075EB" w:rsidRDefault="00000000">
      <w:pPr>
        <w:pStyle w:val="BodyText"/>
        <w:keepLines/>
        <w:spacing w:before="60" w:after="120"/>
        <w:jc w:val="center"/>
        <w:rPr>
          <w:rFonts w:hint="eastAsia"/>
        </w:rPr>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λ</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σ</m:t>
              </m:r>
              <m:r>
                <m:rPr>
                  <m:sty m:val="p"/>
                </m:rPr>
                <w:rPr>
                  <w:rFonts w:ascii="Cambria Math" w:hAnsi="Cambria Math"/>
                </w:rPr>
                <m:t>'</m:t>
              </m:r>
            </m:num>
            <m:den>
              <m:r>
                <w:rPr>
                  <w:rFonts w:ascii="Cambria Math" w:hAnsi="Cambria Math"/>
                </w:rPr>
                <m:t>σ</m:t>
              </m:r>
            </m:den>
          </m:f>
          <m:d>
            <m:dPr>
              <m:begChr m:val="["/>
              <m:endChr m:val="]"/>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λ</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σ</m:t>
          </m:r>
          <m:r>
            <m:rPr>
              <m:sty m:val="p"/>
            </m:rPr>
            <w:rPr>
              <w:rFonts w:ascii="Cambria Math" w:hAnsi="Cambria Math"/>
            </w:rPr>
            <m:t>'&lt;</m:t>
          </m:r>
          <m:r>
            <w:rPr>
              <w:rFonts w:ascii="Cambria Math" w:hAnsi="Cambria Math"/>
            </w:rPr>
            <m:t>σ</m:t>
          </m:r>
          <m:r>
            <m:rPr>
              <m:sty m:val="p"/>
            </m:rPr>
            <w:rPr>
              <w:rFonts w:ascii="Cambria Math" w:hAnsi="Cambria Math"/>
            </w:rPr>
            <m:t>.</m:t>
          </m:r>
          <m:r>
            <m:rPr>
              <m:nor/>
            </m:rPr>
            <m:t>    (18)</m:t>
          </m:r>
        </m:oMath>
      </m:oMathPara>
    </w:p>
    <w:p w14:paraId="0524718A" w14:textId="77777777" w:rsidR="001075EB" w:rsidRDefault="00000000">
      <w:pPr>
        <w:pStyle w:val="FirstParagraph"/>
        <w:rPr>
          <w:rFonts w:hint="eastAsia"/>
        </w:rPr>
      </w:pPr>
      <w:r>
        <w:t xml:space="preserve">Equivalently, it moves by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σ</m:t>
            </m:r>
          </m:e>
        </m:d>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σ</m:t>
            </m:r>
          </m:sub>
        </m:sSub>
        <m:d>
          <m:dPr>
            <m:ctrlPr>
              <w:rPr>
                <w:rFonts w:ascii="Cambria Math" w:hAnsi="Cambria Math"/>
              </w:rPr>
            </m:ctrlPr>
          </m:dPr>
          <m:e>
            <m:r>
              <w:rPr>
                <w:rFonts w:ascii="Cambria Math" w:hAnsi="Cambria Math"/>
              </w:rPr>
              <m:t>z</m:t>
            </m:r>
          </m:e>
        </m:d>
      </m:oMath>
      <w:r>
        <w:t xml:space="preserve">. This resembles deterministic denoising updates [10], but a finite sequence is not an exact reverse sampler. If the archive changes between steps, its empirical prior changes too. The nearest-key limit assumes fixed </w:t>
      </w:r>
      <m:oMath>
        <m:r>
          <w:rPr>
            <w:rFonts w:ascii="Cambria Math" w:hAnsi="Cambria Math"/>
          </w:rPr>
          <m:t>z</m:t>
        </m:r>
      </m:oMath>
      <w:r>
        <w:t xml:space="preserve"> and does not prove the endpoint of an arbitrary evolving denoising path.</w:t>
      </w:r>
    </w:p>
    <w:p w14:paraId="6224744D" w14:textId="77777777" w:rsidR="001075EB" w:rsidRDefault="00000000">
      <w:pPr>
        <w:pStyle w:val="BodyText"/>
        <w:rPr>
          <w:rFonts w:hint="eastAsia"/>
        </w:rPr>
      </w:pPr>
      <w:r>
        <w:t xml:space="preserve">For one-hot categorical keys, each block of the posterior mean is a responsibility-weighted vote. Argmax decoding is a plurality decision, not a categorical sample. Blockwise decoding can even </w:t>
      </w:r>
      <w:r>
        <w:lastRenderedPageBreak/>
        <w:t>create a combination absent from the archive. Responsibilities should select program handles, compatible patches or typed parent structures; a grammar mutator or the fixed model then constructs a valid child. Every decoded and repaired child is evaluated in realized form.</w:t>
      </w:r>
    </w:p>
    <w:p w14:paraId="2B8E9E84" w14:textId="77777777" w:rsidR="001075EB" w:rsidRDefault="00000000">
      <w:pPr>
        <w:pStyle w:val="BodyText"/>
        <w:rPr>
          <w:rFonts w:hint="eastAsia"/>
        </w:rPr>
      </w:pPr>
      <w:r>
        <w:t xml:space="preserve">For a mixture of archive priors, form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mix</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ν</m:t>
                </m:r>
              </m:e>
              <m:sub>
                <m:r>
                  <w:rPr>
                    <w:rFonts w:ascii="Cambria Math" w:hAnsi="Cambria Math"/>
                  </w:rPr>
                  <m:t>λ</m:t>
                </m:r>
              </m:sub>
            </m:sSub>
          </m:e>
        </m:nary>
        <m:sSub>
          <m:sSubPr>
            <m:ctrlPr>
              <w:rPr>
                <w:rFonts w:ascii="Cambria Math" w:hAnsi="Cambria Math"/>
              </w:rPr>
            </m:ctrlPr>
          </m:sSubPr>
          <m:e>
            <m:r>
              <w:rPr>
                <w:rFonts w:ascii="Cambria Math" w:hAnsi="Cambria Math"/>
              </w:rPr>
              <m:t>a</m:t>
            </m:r>
          </m:e>
          <m:sub>
            <m:r>
              <w:rPr>
                <w:rFonts w:ascii="Cambria Math" w:hAnsi="Cambria Math"/>
              </w:rPr>
              <m:t>λi</m:t>
            </m:r>
          </m:sub>
        </m:sSub>
      </m:oMath>
      <w:r>
        <w:t xml:space="preserve"> before applying the kernel. That gives the exact finite-mixture posterior. Averaging component posterior means with fixed </w:t>
      </w:r>
      <m:oMath>
        <m:sSub>
          <m:sSubPr>
            <m:ctrlPr>
              <w:rPr>
                <w:rFonts w:ascii="Cambria Math" w:hAnsi="Cambria Math"/>
              </w:rPr>
            </m:ctrlPr>
          </m:sSubPr>
          <m:e>
            <m:r>
              <w:rPr>
                <w:rFonts w:ascii="Cambria Math" w:hAnsi="Cambria Math"/>
              </w:rPr>
              <m:t>ν</m:t>
            </m:r>
          </m:e>
          <m:sub>
            <m:r>
              <w:rPr>
                <w:rFonts w:ascii="Cambria Math" w:hAnsi="Cambria Math"/>
              </w:rPr>
              <m:t>λ</m:t>
            </m:r>
          </m:sub>
        </m:sSub>
      </m:oMath>
      <w:r>
        <w:t xml:space="preserve"> is generally different: the posterior component gates also depend on the query through their marginal likelihoods.</w:t>
      </w:r>
    </w:p>
    <w:p w14:paraId="1964010D" w14:textId="77777777" w:rsidR="001075EB" w:rsidRDefault="00000000">
      <w:pPr>
        <w:pStyle w:val="Heading2"/>
        <w:rPr>
          <w:rFonts w:hint="eastAsia"/>
        </w:rPr>
      </w:pPr>
      <w:bookmarkStart w:id="22" w:name="where-the-fixed-model-enters"/>
      <w:bookmarkEnd w:id="21"/>
      <w:r>
        <w:t>6.3 Where the fixed model enters</w:t>
      </w:r>
    </w:p>
    <w:p w14:paraId="2C89140F" w14:textId="77777777" w:rsidR="001075EB" w:rsidRDefault="00000000">
      <w:pPr>
        <w:pStyle w:val="FirstParagraph"/>
        <w:rPr>
          <w:rFonts w:hint="eastAsia"/>
        </w:rPr>
      </w:pPr>
      <w:r>
        <w:t>The model can propose edits, generate tool arguments, interpret diagnostics and construct plans. ADE influences which prior candidates are retrieved, mutated and evaluated. It does not supply a model’s linguistic capability or train model weights. Direct archive sampling, ordinary model proposals and established non-diffusion evolutionary search are necessary baselines for measuring the additional cost and value of denoising.</w:t>
      </w:r>
    </w:p>
    <w:p w14:paraId="21D3501A" w14:textId="77777777" w:rsidR="001075EB" w:rsidRDefault="00000000">
      <w:pPr>
        <w:pStyle w:val="BodyText"/>
        <w:rPr>
          <w:rFonts w:hint="eastAsia"/>
        </w:rPr>
      </w:pPr>
      <w:r>
        <w:t>The companion reports that 99.2% of 6,303 pre-mutation decoded proposals were already in the archive, only 32.9% equaled the initially drawn parent, and the decoded candidate differed from that parent in 2.05 of eight components on average. This supports a noisy re-selection interpretation in that surrogate. It does not prove that novelty is necessary for benefit: reweighting known parents could improve later mutation, even if it creates no new pre-mutation configuration. Its value must be assessed through final performance and cost.</w:t>
      </w:r>
    </w:p>
    <w:p w14:paraId="42B4C851" w14:textId="77777777" w:rsidR="001075EB" w:rsidRDefault="00000000">
      <w:pPr>
        <w:pStyle w:val="Heading2"/>
        <w:rPr>
          <w:rFonts w:hint="eastAsia"/>
        </w:rPr>
      </w:pPr>
      <w:bookmarkStart w:id="23" w:name="defensive-support-and-finite-discovery"/>
      <w:bookmarkEnd w:id="22"/>
      <w:r>
        <w:t>6.4 Defensive support and finite discovery</w:t>
      </w:r>
    </w:p>
    <w:p w14:paraId="2C75A138" w14:textId="77777777" w:rsidR="001075EB" w:rsidRDefault="00000000">
      <w:pPr>
        <w:pStyle w:val="FirstParagraph"/>
        <w:keepNext/>
        <w:rPr>
          <w:rFonts w:hint="eastAsia"/>
        </w:rPr>
      </w:pPr>
      <w:r>
        <w:t>For a fixed finite universe, mix an adaptive proposal with a reference proposal:</w:t>
      </w:r>
    </w:p>
    <w:p w14:paraId="37B6BA5C"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(19)</m:t>
          </m:r>
        </m:oMath>
      </m:oMathPara>
    </w:p>
    <w:p w14:paraId="78182D2A" w14:textId="77777777" w:rsidR="001075EB"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must be normalized on the universe actually sampled. It can be a prior on all legal configurations or a sampleable eligible subset, but the declared mass and bound must match that choice.</w:t>
      </w:r>
    </w:p>
    <w:p w14:paraId="5289AAFA" w14:textId="36E81875" w:rsidR="001075EB" w:rsidRDefault="00000000">
      <w:pPr>
        <w:pStyle w:val="BodyText"/>
        <w:keepLines/>
        <w:rPr>
          <w:rFonts w:hint="eastAsia"/>
        </w:rPr>
      </w:pPr>
      <w:r>
        <w:rPr>
          <w:b/>
          <w:bCs/>
        </w:rPr>
        <w:t>Theorem 10 — Adaptive discovery bound.</w:t>
      </w:r>
      <w:r>
        <w:t xml:space="preserve"> For a fixed target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 with positive reference mass, its probability of never being proposed in </w:t>
      </w:r>
      <m:oMath>
        <m:r>
          <w:rPr>
            <w:rFonts w:ascii="Cambria Math" w:hAnsi="Cambria Math"/>
          </w:rPr>
          <m:t>n</m:t>
        </m:r>
      </m:oMath>
      <w:r>
        <w:t xml:space="preserve"> attempts </w:t>
      </w:r>
      <w:r w:rsidR="001A0672">
        <w:t>ar</w:t>
      </w:r>
      <w:r w:rsidR="001A0672">
        <w:rPr>
          <w:rFonts w:hint="eastAsia"/>
        </w:rPr>
        <w:t>e</w:t>
      </w:r>
      <w:r>
        <w:t xml:space="preserve"> at most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e>
            </m:d>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nε</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sup>
        </m:sSup>
      </m:oMath>
      <w:r>
        <w:t xml:space="preserve">. For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fixed targets with masses at least </w:t>
      </w: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oMath>
      <w:r>
        <w:t xml:space="preserve">, the probability of missing at least one is at most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nε</m:t>
                </m:r>
                <m:sSub>
                  <m:sSubPr>
                    <m:ctrlPr>
                      <w:rPr>
                        <w:rFonts w:ascii="Cambria Math" w:hAnsi="Cambria Math"/>
                      </w:rPr>
                    </m:ctrlPr>
                  </m:sSubPr>
                  <m:e>
                    <m:r>
                      <w:rPr>
                        <w:rFonts w:ascii="Cambria Math" w:hAnsi="Cambria Math"/>
                      </w:rPr>
                      <m:t>p</m:t>
                    </m:r>
                  </m:e>
                  <m:sub>
                    <m:r>
                      <m:rPr>
                        <m:sty m:val="p"/>
                      </m:rPr>
                      <w:rPr>
                        <w:rFonts w:ascii="Cambria Math" w:hAnsi="Cambria Math"/>
                      </w:rPr>
                      <m:t>min</m:t>
                    </m:r>
                  </m:sub>
                </m:sSub>
              </m:sup>
            </m:sSup>
          </m:e>
        </m:d>
      </m:oMath>
      <w:r>
        <w:t>.</w:t>
      </w:r>
    </w:p>
    <w:p w14:paraId="06712971" w14:textId="77777777" w:rsidR="001075EB" w:rsidRDefault="00000000">
      <w:pPr>
        <w:pStyle w:val="BodyText"/>
        <w:rPr>
          <w:rFonts w:hint="eastAsia"/>
        </w:rPr>
      </w:pPr>
      <w:r>
        <w:rPr>
          <w:b/>
          <w:bCs/>
        </w:rPr>
        <w:t>Proof.</w:t>
      </w:r>
      <w:r>
        <w:t xml:space="preserve"> Conditional on every history with no target hit, the next miss probability is at most </w:t>
      </w:r>
      <m:oMath>
        <m:r>
          <w:rPr>
            <w:rFonts w:ascii="Cambria Math" w:hAnsi="Cambria Math"/>
          </w:rPr>
          <m:t>1</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 xml:space="preserve">. Iterated conditioning gives the product bound without independence of adaptive proposals. Apply </w:t>
      </w:r>
      <m:oMath>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oMath>
      <w:r>
        <w:t xml:space="preserve"> and a union bound over fixed targets. </w:t>
      </w:r>
      <m:oMath>
        <m:r>
          <m:rPr>
            <m:sty m:val="p"/>
          </m:rPr>
          <w:rPr>
            <w:rFonts w:ascii="Cambria Math" w:hAnsi="Cambria Math"/>
          </w:rPr>
          <m:t>▫</m:t>
        </m:r>
      </m:oMath>
    </w:p>
    <w:p w14:paraId="3E4F87C0" w14:textId="77777777" w:rsidR="001075EB" w:rsidRDefault="00000000">
      <w:pPr>
        <w:pStyle w:val="BodyText"/>
        <w:rPr>
          <w:rFonts w:hint="eastAsia"/>
        </w:rPr>
      </w:pPr>
      <w:r>
        <w:t xml:space="preserve">It suffices to take </w:t>
      </w:r>
      <m:oMath>
        <m:r>
          <w:rPr>
            <w:rFonts w:ascii="Cambria Math" w:hAnsi="Cambria Math"/>
          </w:rPr>
          <m:t>n</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δ</m:t>
            </m:r>
          </m:e>
        </m:d>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p</m:t>
                </m:r>
              </m:e>
              <m:sub>
                <m:r>
                  <m:rPr>
                    <m:sty m:val="p"/>
                  </m:rPr>
                  <w:rPr>
                    <w:rFonts w:ascii="Cambria Math" w:hAnsi="Cambria Math"/>
                  </w:rPr>
                  <m:t>min</m:t>
                </m:r>
              </m:sub>
            </m:sSub>
          </m:e>
        </m:d>
      </m:oMath>
      <w:r>
        <w:t xml:space="preserve">. With </w:t>
      </w:r>
      <m:oMath>
        <m:r>
          <w:rPr>
            <w:rFonts w:ascii="Cambria Math" w:hAnsi="Cambria Math"/>
          </w:rPr>
          <m:t>ε</m:t>
        </m:r>
        <m:r>
          <m:rPr>
            <m:sty m:val="p"/>
          </m:rPr>
          <w:rPr>
            <w:rFonts w:ascii="Cambria Math" w:hAnsi="Cambria Math"/>
          </w:rPr>
          <m:t>=</m:t>
        </m:r>
        <m:r>
          <w:rPr>
            <w:rFonts w:ascii="Cambria Math" w:hAnsi="Cambria Math"/>
          </w:rPr>
          <m:t>0.1</m:t>
        </m:r>
      </m:oMath>
      <w:r>
        <w:t xml:space="preserve">, target mass </w:t>
      </w:r>
      <m:oMath>
        <m:r>
          <w:rPr>
            <w:rFonts w:ascii="Cambria Math" w:hAnsi="Cambria Math"/>
          </w:rPr>
          <m:t>0.01</m:t>
        </m:r>
      </m:oMath>
      <w:r>
        <w:t xml:space="preserve"> and 5,000 attempts, the single-target miss bound is 0.006721. With a uniform eligible reference over 57,600 configurations and 29 targets, the sufficient count is 3,665,105 attempts for </w:t>
      </w:r>
      <m:oMath>
        <m:r>
          <w:rPr>
            <w:rFonts w:ascii="Cambria Math" w:hAnsi="Cambria Math"/>
          </w:rPr>
          <m:t>δ</m:t>
        </m:r>
        <m:r>
          <m:rPr>
            <m:sty m:val="p"/>
          </m:rPr>
          <w:rPr>
            <w:rFonts w:ascii="Cambria Math" w:hAnsi="Cambria Math"/>
          </w:rPr>
          <m:t>=</m:t>
        </m:r>
        <m:r>
          <w:rPr>
            <w:rFonts w:ascii="Cambria Math" w:hAnsi="Cambria Math"/>
          </w:rPr>
          <m:t>0.05</m:t>
        </m:r>
      </m:oMath>
      <w:r>
        <w:t>. This is about 7,300 times a 500-evaluation budget. The result prevents permanent support gaps; it does not explain finite-budget ADE performance. Proposed targets can still be rejected, remain unmeasured or be excluded from the reporting set. In unrestricted program spaces, reference masses and complete support can be intractable, so this finite guarantee is withheld.</w:t>
      </w:r>
    </w:p>
    <w:p w14:paraId="0C17B755" w14:textId="77777777" w:rsidR="001075EB" w:rsidRDefault="00000000">
      <w:pPr>
        <w:pStyle w:val="Heading2"/>
        <w:rPr>
          <w:rFonts w:hint="eastAsia"/>
        </w:rPr>
      </w:pPr>
      <w:bookmarkStart w:id="24" w:name="execution-algorithm"/>
      <w:bookmarkEnd w:id="23"/>
      <w:r>
        <w:t>6.5 Execution algorithm</w:t>
      </w:r>
    </w:p>
    <w:p w14:paraId="04E0DE8C" w14:textId="77777777" w:rsidR="001075EB" w:rsidRDefault="00000000">
      <w:pPr>
        <w:pStyle w:val="FirstParagraph"/>
        <w:rPr>
          <w:rFonts w:hint="eastAsia"/>
        </w:rPr>
      </w:pPr>
      <w:r>
        <w:rPr>
          <w:b/>
          <w:bCs/>
        </w:rPr>
        <w:t>Algorithm 1 — Runtime and outer evolution.</w:t>
      </w:r>
    </w:p>
    <w:p w14:paraId="41C649D8" w14:textId="77777777" w:rsidR="001075EB" w:rsidRDefault="00000000">
      <w:pPr>
        <w:ind w:left="230" w:hanging="230"/>
        <w:rPr>
          <w:rFonts w:hint="eastAsia"/>
        </w:rPr>
      </w:pPr>
      <w:r>
        <w:lastRenderedPageBreak/>
        <w:t>1. Freeze the accepted harness, model revision, task requirements, objective scales and source snapshot. Initialize the workspace, resource limits, evidence log and verified baseline.</w:t>
      </w:r>
    </w:p>
    <w:p w14:paraId="6F0BCB04" w14:textId="77777777" w:rsidR="001075EB" w:rsidRDefault="00000000">
      <w:pPr>
        <w:ind w:left="230" w:hanging="230"/>
        <w:rPr>
          <w:rFonts w:hint="eastAsia"/>
        </w:rPr>
      </w:pPr>
      <w:r>
        <w:t>2. Construct context from applicable sources, memory and workspace references. Choose a declared preference for the current optimization level.</w:t>
      </w:r>
    </w:p>
    <w:p w14:paraId="327859B5" w14:textId="77777777" w:rsidR="001075EB" w:rsidRDefault="00000000">
      <w:pPr>
        <w:ind w:left="230" w:hanging="230"/>
        <w:rPr>
          <w:rFonts w:hint="eastAsia"/>
        </w:rPr>
      </w:pPr>
      <w:r>
        <w:t>3. Use evaluated archive memory and the fixed model or typed mutator to propose an action or candidate. Validate syntax, types, permissions and resource scope.</w:t>
      </w:r>
    </w:p>
    <w:p w14:paraId="4E1634F8" w14:textId="77777777" w:rsidR="001075EB" w:rsidRDefault="00000000">
      <w:pPr>
        <w:ind w:left="230" w:hanging="230"/>
        <w:rPr>
          <w:rFonts w:hint="eastAsia"/>
        </w:rPr>
      </w:pPr>
      <w:r>
        <w:t>4. Execute only authorized operations. Capture actual outputs, diagnostics and dependencies, then evaluate realized candidates and mandatory checks.</w:t>
      </w:r>
    </w:p>
    <w:p w14:paraId="44FADB1F" w14:textId="77777777" w:rsidR="001075EB" w:rsidRDefault="00000000">
      <w:pPr>
        <w:ind w:left="230" w:hanging="230"/>
        <w:rPr>
          <w:rFonts w:hint="eastAsia"/>
        </w:rPr>
      </w:pPr>
      <w:r>
        <w:t>5. Append measurements and outcomes to the authoritative log. Update proposal memory and the verified reporting archive under their separate rules.</w:t>
      </w:r>
    </w:p>
    <w:p w14:paraId="66B5039C" w14:textId="77777777" w:rsidR="001075EB" w:rsidRDefault="00000000">
      <w:pPr>
        <w:ind w:left="230" w:hanging="230"/>
        <w:rPr>
          <w:rFonts w:hint="eastAsia"/>
        </w:rPr>
      </w:pPr>
      <w:r>
        <w:t>6. Continue, revise, stop or request review. Publish artifacts only through the host-owned release service.</w:t>
      </w:r>
    </w:p>
    <w:p w14:paraId="49585F39" w14:textId="77777777" w:rsidR="001075EB" w:rsidRDefault="00000000">
      <w:pPr>
        <w:ind w:left="230" w:hanging="230"/>
        <w:rPr>
          <w:rFonts w:hint="eastAsia"/>
        </w:rPr>
      </w:pPr>
      <w:r>
        <w:t>7. Between tasks, construct harness revisions from search feedback. Freeze a candidate batch, qualify it, and use fresh independent projects for admission before changing the accepted harness.</w:t>
      </w:r>
    </w:p>
    <w:p w14:paraId="5E49E898" w14:textId="77777777" w:rsidR="001075EB" w:rsidRDefault="00000000">
      <w:pPr>
        <w:pStyle w:val="Heading1"/>
        <w:rPr>
          <w:rFonts w:hint="eastAsia"/>
        </w:rPr>
      </w:pPr>
      <w:bookmarkStart w:id="25" w:name="artifact-verification-and-release"/>
      <w:bookmarkEnd w:id="19"/>
      <w:bookmarkEnd w:id="24"/>
      <w:r>
        <w:t>7 Artifact verification and release</w:t>
      </w:r>
    </w:p>
    <w:p w14:paraId="546CF5B8" w14:textId="77777777" w:rsidR="001075EB" w:rsidRDefault="00000000">
      <w:pPr>
        <w:pStyle w:val="Heading2"/>
        <w:rPr>
          <w:rFonts w:hint="eastAsia"/>
        </w:rPr>
      </w:pPr>
      <w:bookmarkStart w:id="26" w:name="X2186eb73058e0c5a7ee727a4b30eaf7bafe85ac"/>
      <w:r>
        <w:t>7.1 Binding evidence to the published artifact</w:t>
      </w:r>
    </w:p>
    <w:p w14:paraId="731B8043" w14:textId="77777777" w:rsidR="001075EB" w:rsidRDefault="00000000">
      <w:pPr>
        <w:pStyle w:val="FirstParagraph"/>
        <w:keepNext/>
        <w:rPr>
          <w:rFonts w:hint="eastAsia"/>
        </w:rPr>
      </w:pPr>
      <w:r>
        <w:t xml:space="preserve">A release concerns a particular artifact, not a promising candidate class. Let </w:t>
      </w:r>
      <m:oMath>
        <m:r>
          <w:rPr>
            <w:rFonts w:ascii="Cambria Math" w:hAnsi="Cambria Math"/>
          </w:rPr>
          <m:t>d</m:t>
        </m:r>
      </m:oMath>
      <w:r>
        <w:t xml:space="preserve"> be its digest, </w:t>
      </w:r>
      <m:oMath>
        <m:r>
          <w:rPr>
            <w:rFonts w:ascii="Cambria Math" w:hAnsi="Cambria Math"/>
          </w:rPr>
          <m:t>b</m:t>
        </m:r>
      </m:oMath>
      <w:r>
        <w:t xml:space="preserve"> its requirement-bundle digest and </w:t>
      </w:r>
      <m:oMath>
        <m:r>
          <w:rPr>
            <w:rFonts w:ascii="Cambria Math" w:hAnsi="Cambria Math"/>
          </w:rPr>
          <m:t>v</m:t>
        </m:r>
      </m:oMath>
      <w:r>
        <w:t xml:space="preserve"> its dependency and software manifest. Trusted validators issue results for this triple. Define</w:t>
      </w:r>
    </w:p>
    <w:p w14:paraId="0114842D" w14:textId="77777777" w:rsidR="001075EB"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Release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=Auth</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∧Cur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req</m:t>
                  </m:r>
                </m:sub>
              </m:sSub>
            </m:lim>
          </m:limLow>
          <m:sSub>
            <m:sSubPr>
              <m:ctrlPr>
                <w:rPr>
                  <w:rFonts w:ascii="Cambria Math" w:hAnsi="Cambria Math"/>
                </w:rPr>
              </m:ctrlPr>
            </m:sSubPr>
            <m:e>
              <m:r>
                <m:rPr>
                  <m:sty m:val="p"/>
                </m:rPr>
                <w:rPr>
                  <w:rFonts w:ascii="Cambria Math" w:hAnsi="Cambria Math"/>
                </w:rPr>
                <m:t>Pass</m:t>
              </m:r>
            </m:e>
            <m:sub>
              <m:r>
                <w:rPr>
                  <w:rFonts w:ascii="Cambria Math" w:hAnsi="Cambria Math"/>
                </w:rPr>
                <m:t>c</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r>
            <m:rPr>
              <m:nor/>
            </m:rPr>
            <m:t>    (20)</m:t>
          </m:r>
        </m:oMath>
      </m:oMathPara>
    </w:p>
    <w:p w14:paraId="0B1F7350" w14:textId="77777777" w:rsidR="001075EB" w:rsidRDefault="00000000">
      <w:pPr>
        <w:pStyle w:val="FirstParagraph"/>
        <w:rPr>
          <w:rFonts w:hint="eastAsia"/>
        </w:rPr>
      </w:pPr>
      <w:r>
        <w:t>Authorization includes an authentic reviewer decision where policy requires one. Missing, stale or unknown mandatory evidence is not a pass. Currentness includes applicable source revisions, model fidelity, policy and permissions. The release service verifies the artifact actually published and binds the checked manifest atomically to publication.</w:t>
      </w:r>
    </w:p>
    <w:p w14:paraId="50978A0C" w14:textId="77777777" w:rsidR="001075EB" w:rsidRDefault="00000000">
      <w:pPr>
        <w:pStyle w:val="BodyText"/>
        <w:keepLines/>
        <w:rPr>
          <w:rFonts w:hint="eastAsia"/>
        </w:rPr>
      </w:pPr>
      <w:r>
        <w:rPr>
          <w:b/>
          <w:bCs/>
        </w:rPr>
        <w:t>Theorem 11 — Conditional release soundness.</w:t>
      </w:r>
      <w:r>
        <w:t xml:space="preserve"> Suppose validators are authentic and sound for their declared properties, the manifest contains every relevant current input, and publication atomically binds the checked artifact and input snapshot. Every released artifact then satisfies the conjunction of the declared properties for that snapshot.</w:t>
      </w:r>
    </w:p>
    <w:p w14:paraId="6097C65C" w14:textId="77777777" w:rsidR="001075EB" w:rsidRDefault="00000000">
      <w:pPr>
        <w:pStyle w:val="BodyText"/>
        <w:rPr>
          <w:rFonts w:hint="eastAsia"/>
        </w:rPr>
      </w:pPr>
      <w:r>
        <w:rPr>
          <w:b/>
          <w:bCs/>
        </w:rPr>
        <w:t>Proof.</w:t>
      </w:r>
      <w:r>
        <w:t xml:space="preserve"> A true release predicate requires each mandatory check to pass on the exact published digest and current inputs. Authenticity excludes fabricated records, soundness establishes each scoped property and atomic binding prevents substitution between checking and publication. Their conjunction follows. </w:t>
      </w:r>
      <m:oMath>
        <m:r>
          <m:rPr>
            <m:sty m:val="p"/>
          </m:rPr>
          <w:rPr>
            <w:rFonts w:ascii="Cambria Math" w:hAnsi="Cambria Math"/>
          </w:rPr>
          <m:t>▫</m:t>
        </m:r>
      </m:oMath>
    </w:p>
    <w:p w14:paraId="39A1B168" w14:textId="77777777" w:rsidR="001075EB" w:rsidRDefault="00000000">
      <w:pPr>
        <w:pStyle w:val="BodyText"/>
        <w:rPr>
          <w:rFonts w:hint="eastAsia"/>
        </w:rPr>
      </w:pPr>
      <w:r>
        <w:t>The theorem is conditional on substantive engineering assurance. A check against a solver model establishes a property within that model. It does not establish unmodeled stability, fatigue or construction conditions. The candidate may revise internal critics, but host-owned assessment, protected tests, permissions and release policy remain outside its editable surface [1]. An issuer name supplied by a candidate is not authentication; the host must verify a signature or retrieve the record through an authenticated authority-owned channel.</w:t>
      </w:r>
    </w:p>
    <w:p w14:paraId="0B1FB189" w14:textId="77777777" w:rsidR="001075EB" w:rsidRDefault="00000000">
      <w:pPr>
        <w:pStyle w:val="Heading2"/>
        <w:rPr>
          <w:rFonts w:hint="eastAsia"/>
        </w:rPr>
      </w:pPr>
      <w:bookmarkStart w:id="27" w:name="X686523bb9cbd9c452428435f01df01615203872"/>
      <w:bookmarkEnd w:id="26"/>
      <w:r>
        <w:lastRenderedPageBreak/>
        <w:t>7.2 Probabilistic validators and repeated decisions</w:t>
      </w:r>
    </w:p>
    <w:p w14:paraId="59EA8493" w14:textId="77777777" w:rsidR="001075EB" w:rsidRDefault="00000000">
      <w:pPr>
        <w:pStyle w:val="FirstParagraph"/>
        <w:keepNext/>
        <w:keepLines/>
        <w:rPr>
          <w:rFonts w:hint="eastAsia"/>
        </w:rPr>
      </w:pPr>
      <w:r>
        <w:rPr>
          <w:b/>
          <w:bCs/>
        </w:rPr>
        <w:t>Proposition 12 — Erroneous release event.</w:t>
      </w:r>
      <w:r>
        <w:t xml:space="preserve"> For a fixed artifact and assessment attempt, suppose each validator has false-pass probability at most </w:t>
      </w:r>
      <m:oMath>
        <m:sSub>
          <m:sSubPr>
            <m:ctrlPr>
              <w:rPr>
                <w:rFonts w:ascii="Cambria Math" w:hAnsi="Cambria Math"/>
              </w:rPr>
            </m:ctrlPr>
          </m:sSubPr>
          <m:e>
            <m:r>
              <w:rPr>
                <w:rFonts w:ascii="Cambria Math" w:hAnsi="Cambria Math"/>
              </w:rPr>
              <m:t>α</m:t>
            </m:r>
          </m:e>
          <m:sub>
            <m:r>
              <w:rPr>
                <w:rFonts w:ascii="Cambria Math" w:hAnsi="Cambria Math"/>
              </w:rPr>
              <m:t>c</m:t>
            </m:r>
          </m:sub>
        </m:sSub>
      </m:oMath>
      <w:r>
        <w:t xml:space="preserve"> when its declared property is violated, under the relevant candidate selection protocol. Then</w:t>
      </w:r>
    </w:p>
    <w:p w14:paraId="14ECD0E6" w14:textId="77777777" w:rsidR="001075EB" w:rsidRDefault="00000000">
      <w:pPr>
        <w:pStyle w:val="BodyText"/>
        <w:keepLines/>
        <w:spacing w:before="60" w:after="120"/>
        <w:jc w:val="center"/>
        <w:rPr>
          <w:rFonts w:hint="eastAsia"/>
        </w:rPr>
      </w:pPr>
      <m:oMathPara>
        <m:oMathParaPr>
          <m:jc m:val="center"/>
        </m:oMathParaPr>
        <m:oMath>
          <m:r>
            <w:rPr>
              <w:rFonts w:ascii="Cambria Math" w:hAnsi="Cambria Math"/>
            </w:rPr>
            <m:t>P</m:t>
          </m:r>
          <m:d>
            <m:dPr>
              <m:ctrlPr>
                <w:rPr>
                  <w:rFonts w:ascii="Cambria Math" w:hAnsi="Cambria Math"/>
                </w:rPr>
              </m:ctrlPr>
            </m:dPr>
            <m:e>
              <m:r>
                <m:rPr>
                  <m:nor/>
                </m:rPr>
                <m:t>release and at least one declared property is false</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c</m:t>
                  </m:r>
                </m:sub>
              </m:sSub>
            </m:e>
          </m:nary>
          <m:r>
            <m:rPr>
              <m:sty m:val="p"/>
            </m:rPr>
            <w:rPr>
              <w:rFonts w:ascii="Cambria Math" w:hAnsi="Cambria Math"/>
            </w:rPr>
            <m:t>.</m:t>
          </m:r>
          <m:r>
            <m:rPr>
              <m:nor/>
            </m:rPr>
            <m:t>    (21)</m:t>
          </m:r>
        </m:oMath>
      </m:oMathPara>
    </w:p>
    <w:p w14:paraId="5C16C4B2" w14:textId="77777777" w:rsidR="001075EB" w:rsidRDefault="00000000">
      <w:pPr>
        <w:pStyle w:val="FirstParagraph"/>
        <w:rPr>
          <w:rFonts w:hint="eastAsia"/>
        </w:rPr>
      </w:pPr>
      <w:r>
        <w:rPr>
          <w:b/>
          <w:bCs/>
        </w:rPr>
        <w:t>Proof.</w:t>
      </w:r>
      <w:r>
        <w:t xml:space="preserve"> An erroneous release entails a false pass by at least one validator for a violated property. Union bound those events; independence between validators is unnecessary. </w:t>
      </w:r>
      <m:oMath>
        <m:r>
          <m:rPr>
            <m:sty m:val="p"/>
          </m:rPr>
          <w:rPr>
            <w:rFonts w:ascii="Cambria Math" w:hAnsi="Cambria Math"/>
          </w:rPr>
          <m:t>▫</m:t>
        </m:r>
      </m:oMath>
    </w:p>
    <w:p w14:paraId="7084C2E4" w14:textId="77777777" w:rsidR="001075EB" w:rsidRDefault="00000000">
      <w:pPr>
        <w:pStyle w:val="BodyText"/>
        <w:rPr>
          <w:rFonts w:hint="eastAsia"/>
        </w:rPr>
      </w:pPr>
      <w:r>
        <w:t xml:space="preserve">This bounds the probability of the joint erroneous-release event. It does not directly bound </w:t>
      </w:r>
      <m:oMath>
        <m:r>
          <w:rPr>
            <w:rFonts w:ascii="Cambria Math" w:hAnsi="Cambria Math"/>
          </w:rPr>
          <m:t>P</m:t>
        </m:r>
        <m:d>
          <m:dPr>
            <m:ctrlPr>
              <w:rPr>
                <w:rFonts w:ascii="Cambria Math" w:hAnsi="Cambria Math"/>
              </w:rPr>
            </m:ctrlPr>
          </m:dPr>
          <m:e>
            <m:r>
              <m:rPr>
                <m:nor/>
              </m:rPr>
              <m:t>a property is false</m:t>
            </m:r>
            <m:r>
              <m:rPr>
                <m:sty m:val="p"/>
              </m:rPr>
              <w:rPr>
                <w:rFonts w:ascii="Cambria Math" w:hAnsi="Cambria Math"/>
              </w:rPr>
              <m:t>∣</m:t>
            </m:r>
            <m:r>
              <m:rPr>
                <m:nor/>
              </m:rPr>
              <m:t>release</m:t>
            </m:r>
          </m:e>
        </m:d>
      </m:oMath>
      <w:r>
        <w:t>; conditional error divides the joint probability by the release probability. Adaptive retries and selection of artifacts based on check feedback also require valid conditional error bounds or an explicit error budget across attempts. Repeating a correlated imperfect validator does not automatically multiply down its error. Properties omitted from the required set remain outside the claim.</w:t>
      </w:r>
    </w:p>
    <w:p w14:paraId="3035AA0D" w14:textId="738340BC" w:rsidR="001075EB" w:rsidRDefault="00000000">
      <w:pPr>
        <w:pStyle w:val="Heading1"/>
        <w:rPr>
          <w:rFonts w:hint="eastAsia"/>
        </w:rPr>
      </w:pPr>
      <w:bookmarkStart w:id="28" w:name="Xbcb0e5cf10f327039894ab801d7ce7a5810f36e"/>
      <w:bookmarkEnd w:id="25"/>
      <w:bookmarkEnd w:id="27"/>
      <w:r>
        <w:t xml:space="preserve">8 Statistical </w:t>
      </w:r>
      <w:r w:rsidR="001A0672">
        <w:t>admission</w:t>
      </w:r>
      <w:r w:rsidR="001A0672">
        <w:rPr>
          <w:rFonts w:hint="eastAsia"/>
        </w:rPr>
        <w:t>s</w:t>
      </w:r>
      <w:r>
        <w:t xml:space="preserve"> of persistent harness revisions</w:t>
      </w:r>
    </w:p>
    <w:p w14:paraId="15C98D11" w14:textId="77777777" w:rsidR="001075EB" w:rsidRDefault="00000000">
      <w:pPr>
        <w:pStyle w:val="Heading2"/>
        <w:rPr>
          <w:rFonts w:hint="eastAsia"/>
        </w:rPr>
      </w:pPr>
      <w:bookmarkStart w:id="29" w:name="X06143a336c1def8a8d517482d7bc1d022459616"/>
      <w:r>
        <w:t>8.1 Project paired losses and fresh assessment</w:t>
      </w:r>
    </w:p>
    <w:p w14:paraId="70357E91" w14:textId="77777777" w:rsidR="001075EB" w:rsidRDefault="00000000">
      <w:pPr>
        <w:pStyle w:val="FirstParagraph"/>
        <w:rPr>
          <w:rFonts w:hint="eastAsia"/>
        </w:rPr>
      </w:pPr>
      <w:r>
        <w:t xml:space="preserve">Admission asks whether a revised harness should persist across tasks. It differs from release of one checked design. After search, freeze at most </w:t>
      </w:r>
      <m:oMath>
        <m:r>
          <w:rPr>
            <w:rFonts w:ascii="Cambria Math" w:hAnsi="Cambria Math"/>
          </w:rPr>
          <m:t>M</m:t>
        </m:r>
      </m:oMath>
      <w:r>
        <w:t xml:space="preserve"> candidate revisions. For objective </w:t>
      </w:r>
      <m:oMath>
        <m:r>
          <w:rPr>
            <w:rFonts w:ascii="Cambria Math" w:hAnsi="Cambria Math"/>
          </w:rPr>
          <m:t>j</m:t>
        </m:r>
      </m:oMath>
      <w:r>
        <w:t xml:space="preserve"> and project group </w:t>
      </w:r>
      <m:oMath>
        <m:r>
          <w:rPr>
            <w:rFonts w:ascii="Cambria Math" w:hAnsi="Cambria Math"/>
          </w:rPr>
          <m:t>g</m:t>
        </m:r>
      </m:oMath>
      <w:r>
        <w:t xml:space="preserve">, let </w:t>
      </w:r>
      <m:oMath>
        <m:sSub>
          <m:sSubPr>
            <m:ctrlPr>
              <w:rPr>
                <w:rFonts w:ascii="Cambria Math" w:hAnsi="Cambria Math"/>
              </w:rPr>
            </m:ctrlPr>
          </m:sSubPr>
          <m:e>
            <m:r>
              <w:rPr>
                <w:rFonts w:ascii="Cambria Math" w:hAnsi="Cambria Math"/>
              </w:rPr>
              <m:t>D</m:t>
            </m:r>
          </m:e>
          <m:sub>
            <m:r>
              <w:rPr>
                <w:rFonts w:ascii="Cambria Math" w:hAnsi="Cambria Math"/>
              </w:rPr>
              <m:t>ijg</m:t>
            </m:r>
          </m:sub>
        </m:sSub>
        <m:d>
          <m:dPr>
            <m:ctrlPr>
              <w:rPr>
                <w:rFonts w:ascii="Cambria Math" w:hAnsi="Cambria Math"/>
              </w:rPr>
            </m:ctrlPr>
          </m:dPr>
          <m:e>
            <m:r>
              <w:rPr>
                <w:rFonts w:ascii="Cambria Math" w:hAnsi="Cambria Math"/>
              </w:rPr>
              <m:t>h</m:t>
            </m:r>
            <m:r>
              <m:rPr>
                <m:sty m:val="p"/>
              </m:rPr>
              <w:rPr>
                <w:rFonts w:ascii="Cambria Math" w:hAnsi="Cambria Math"/>
              </w:rPr>
              <m:t>'</m:t>
            </m:r>
          </m:e>
        </m:d>
      </m:oMath>
      <w:r>
        <w:t xml:space="preserve"> be the candidate-minus-incumbent loss difference averaged within independent project </w:t>
      </w:r>
      <m:oMath>
        <m:r>
          <w:rPr>
            <w:rFonts w:ascii="Cambria Math" w:hAnsi="Cambria Math"/>
          </w:rPr>
          <m:t>i</m:t>
        </m:r>
      </m:oMath>
      <w:r>
        <w:t xml:space="preserve">. Assume it lies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candidate batch, groups, loss rules and project sampling plan are fixed before fresh assessment. Define </w:t>
      </w:r>
      <m:oMath>
        <m:sSub>
          <m:sSubPr>
            <m:ctrlPr>
              <w:rPr>
                <w:rFonts w:ascii="Cambria Math" w:hAnsi="Cambria Math"/>
              </w:rPr>
            </m:ctrlPr>
          </m:sSubPr>
          <m:e>
            <m:r>
              <w:rPr>
                <w:rFonts w:ascii="Cambria Math" w:hAnsi="Cambria Math"/>
              </w:rPr>
              <m:t>Δ</m:t>
            </m:r>
          </m:e>
          <m:sub>
            <m:r>
              <w:rPr>
                <w:rFonts w:ascii="Cambria Math" w:hAnsi="Cambria Math"/>
              </w:rPr>
              <m:t>jg</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ijg</m:t>
            </m:r>
          </m:sub>
        </m:sSub>
      </m:oMath>
      <w:r>
        <w:t xml:space="preserve"> and sample mean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jg</m:t>
            </m:r>
          </m:sub>
        </m:sSub>
      </m:oMath>
      <w:r>
        <w:t xml:space="preserve"> over </w:t>
      </w:r>
      <m:oMath>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independent projects.</w:t>
      </w:r>
    </w:p>
    <w:p w14:paraId="4F45861F" w14:textId="77777777" w:rsidR="001075EB" w:rsidRDefault="00000000">
      <w:pPr>
        <w:pStyle w:val="BodyText"/>
        <w:rPr>
          <w:rFonts w:hint="eastAsia"/>
        </w:rPr>
      </w:pPr>
      <w:r>
        <w:t xml:space="preserve">Let </w:t>
      </w:r>
      <m:oMath>
        <m:r>
          <w:rPr>
            <w:rFonts w:ascii="Cambria Math" w:hAnsi="Cambria Math"/>
          </w:rPr>
          <m:t>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G</m:t>
        </m:r>
      </m:oMath>
      <w:r>
        <w:t xml:space="preserve"> be the number of compared candidate, objective and group combinations. Groups may overlap and objectives may be dependent; each comparison still requires valid within-group project sampling.</w:t>
      </w:r>
    </w:p>
    <w:p w14:paraId="3937406F" w14:textId="77777777" w:rsidR="001075EB" w:rsidRDefault="00000000">
      <w:pPr>
        <w:pStyle w:val="BodyText"/>
        <w:keepNext/>
        <w:keepLines/>
        <w:rPr>
          <w:rFonts w:hint="eastAsia"/>
        </w:rPr>
      </w:pPr>
      <w:r>
        <w:rPr>
          <w:b/>
          <w:bCs/>
        </w:rPr>
        <w:t>Theorem 13 — Simultaneous Hoeffding admission.</w:t>
      </w:r>
      <w:r>
        <w:t xml:space="preserve"> Conditional on prior search history and the frozen candidate batch, with probability at least </w:t>
      </w:r>
      <m:oMath>
        <m:r>
          <w:rPr>
            <w:rFonts w:ascii="Cambria Math" w:hAnsi="Cambria Math"/>
          </w:rPr>
          <m:t>1</m:t>
        </m:r>
        <m:r>
          <m:rPr>
            <m:sty m:val="p"/>
          </m:rPr>
          <w:rPr>
            <w:rFonts w:ascii="Cambria Math" w:hAnsi="Cambria Math"/>
          </w:rPr>
          <m:t>-</m:t>
        </m:r>
        <m:r>
          <w:rPr>
            <w:rFonts w:ascii="Cambria Math" w:hAnsi="Cambria Math"/>
          </w:rPr>
          <m:t>δ</m:t>
        </m:r>
      </m:oMath>
      <w:r>
        <w:t>, every comparison satisfies</w:t>
      </w:r>
    </w:p>
    <w:p w14:paraId="17AFAEC1"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jg</m:t>
              </m:r>
            </m:sub>
          </m:sSub>
          <m:d>
            <m:dPr>
              <m:ctrlPr>
                <w:rPr>
                  <w:rFonts w:ascii="Cambria Math" w:hAnsi="Cambria Math"/>
                </w:rPr>
              </m:ctrlPr>
            </m:dPr>
            <m:e>
              <m:r>
                <w:rPr>
                  <w:rFonts w:ascii="Cambria Math" w:hAnsi="Cambria Math"/>
                </w:rPr>
                <m:t>h</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jg</m:t>
              </m:r>
            </m:sub>
          </m:sSub>
          <m:d>
            <m:dPr>
              <m:ctrlPr>
                <w:rPr>
                  <w:rFonts w:ascii="Cambria Math" w:hAnsi="Cambria Math"/>
                </w:rPr>
              </m:ctrlPr>
            </m:dPr>
            <m:e>
              <m:r>
                <w:rPr>
                  <w:rFonts w:ascii="Cambria Math" w:hAnsi="Cambria Math"/>
                </w:rPr>
                <m:t>h</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g</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g</m:t>
                  </m:r>
                </m:sub>
              </m:sSub>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δ</m:t>
                      </m:r>
                    </m:e>
                  </m:d>
                </m:num>
                <m:den>
                  <m:sSub>
                    <m:sSubPr>
                      <m:ctrlPr>
                        <w:rPr>
                          <w:rFonts w:ascii="Cambria Math" w:hAnsi="Cambria Math"/>
                        </w:rPr>
                      </m:ctrlPr>
                    </m:sSubPr>
                    <m:e>
                      <m:r>
                        <w:rPr>
                          <w:rFonts w:ascii="Cambria Math" w:hAnsi="Cambria Math"/>
                        </w:rPr>
                        <m:t>n</m:t>
                      </m:r>
                    </m:e>
                    <m:sub>
                      <m:r>
                        <w:rPr>
                          <w:rFonts w:ascii="Cambria Math" w:hAnsi="Cambria Math"/>
                        </w:rPr>
                        <m:t>g</m:t>
                      </m:r>
                    </m:sub>
                  </m:sSub>
                </m:den>
              </m:f>
            </m:e>
          </m:rad>
          <m:r>
            <m:rPr>
              <m:sty m:val="p"/>
            </m:rPr>
            <w:rPr>
              <w:rFonts w:ascii="Cambria Math" w:hAnsi="Cambria Math"/>
            </w:rPr>
            <m:t>.</m:t>
          </m:r>
          <m:r>
            <m:rPr>
              <m:nor/>
            </m:rPr>
            <m:t>    (22)</m:t>
          </m:r>
        </m:oMath>
      </m:oMathPara>
    </w:p>
    <w:p w14:paraId="49CFE014" w14:textId="77777777" w:rsidR="001075EB" w:rsidRDefault="00000000">
      <w:pPr>
        <w:pStyle w:val="FirstParagraph"/>
        <w:rPr>
          <w:rFonts w:hint="eastAsia"/>
        </w:rPr>
      </w:pPr>
      <w:r>
        <w:rPr>
          <w:b/>
          <w:bCs/>
        </w:rPr>
        <w:t>Proof.</w:t>
      </w:r>
      <w:r>
        <w:t xml:space="preserve"> The range of each paired difference has width two. One-sided Hoeffding gives </w:t>
      </w:r>
      <m:oMath>
        <m:r>
          <w:rPr>
            <w:rFonts w:ascii="Cambria Math" w:hAnsi="Cambria Math"/>
          </w:rPr>
          <m:t>P</m:t>
        </m:r>
        <m:d>
          <m:dPr>
            <m:ctrlPr>
              <w:rPr>
                <w:rFonts w:ascii="Cambria Math" w:hAnsi="Cambria Math"/>
              </w:rPr>
            </m:ctrlPr>
          </m:dPr>
          <m:e>
            <m:r>
              <w:rPr>
                <w:rFonts w:ascii="Cambria Math" w:hAnsi="Cambria Math"/>
              </w:rPr>
              <m:t>Δ</m:t>
            </m:r>
            <m:r>
              <m:rPr>
                <m:sty m:val="p"/>
              </m:rPr>
              <w:rPr>
                <w:rFonts w:ascii="Cambria Math" w:hAnsi="Cambria Math"/>
              </w:rPr>
              <m:t>-</m:t>
            </m:r>
            <m:acc>
              <m:accPr>
                <m:ctrlPr>
                  <w:rPr>
                    <w:rFonts w:ascii="Cambria Math" w:hAnsi="Cambria Math"/>
                  </w:rPr>
                </m:ctrlPr>
              </m:accPr>
              <m:e>
                <m:r>
                  <w:rPr>
                    <w:rFonts w:ascii="Cambria Math" w:hAnsi="Cambria Math"/>
                  </w:rPr>
                  <m:t>Δ</m:t>
                </m:r>
              </m:e>
            </m:acc>
            <m:r>
              <m:rPr>
                <m:sty m:val="p"/>
              </m:rPr>
              <w:rPr>
                <w:rFonts w:ascii="Cambria Math" w:hAnsi="Cambria Math"/>
              </w:rPr>
              <m:t>&gt;</m:t>
            </m:r>
            <m:r>
              <w:rPr>
                <w:rFonts w:ascii="Cambria Math" w:hAnsi="Cambria Math"/>
              </w:rPr>
              <m:t>r</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e>
        </m:d>
      </m:oMath>
      <w:r>
        <w:t xml:space="preserve"> [11]. Set the radius to make each error at most </w:t>
      </w:r>
      <m:oMath>
        <m:r>
          <w:rPr>
            <w:rFonts w:ascii="Cambria Math" w:hAnsi="Cambria Math"/>
          </w:rPr>
          <m:t>δ</m:t>
        </m:r>
        <m:r>
          <m:rPr>
            <m:sty m:val="p"/>
          </m:rPr>
          <w:rPr>
            <w:rFonts w:ascii="Cambria Math" w:hAnsi="Cambria Math"/>
          </w:rPr>
          <m:t>/</m:t>
        </m:r>
        <m:r>
          <w:rPr>
            <w:rFonts w:ascii="Cambria Math" w:hAnsi="Cambria Math"/>
          </w:rPr>
          <m:t>K</m:t>
        </m:r>
      </m:oMath>
      <w:r>
        <w:t xml:space="preserve"> and apply a union bound. </w:t>
      </w:r>
      <m:oMath>
        <m:r>
          <m:rPr>
            <m:sty m:val="p"/>
          </m:rPr>
          <w:rPr>
            <w:rFonts w:ascii="Cambria Math" w:hAnsi="Cambria Math"/>
          </w:rPr>
          <m:t>▫</m:t>
        </m:r>
      </m:oMath>
    </w:p>
    <w:p w14:paraId="46D4416C" w14:textId="77777777" w:rsidR="001075EB" w:rsidRDefault="00000000">
      <w:pPr>
        <w:pStyle w:val="BodyText"/>
        <w:keepNext/>
        <w:rPr>
          <w:rFonts w:hint="eastAsia"/>
        </w:rPr>
      </w:pPr>
      <w:r>
        <w:t xml:space="preserve">Suppose evaluator-defined risk and target risk differ by at most </w:t>
      </w:r>
      <m:oMath>
        <m:r>
          <w:rPr>
            <w:rFonts w:ascii="Cambria Math" w:hAnsi="Cambria Math"/>
          </w:rPr>
          <m:t>η</m:t>
        </m:r>
      </m:oMath>
      <w:r>
        <w:t xml:space="preserve"> for every harness in a comparison. Each of the two risks can move by </w:t>
      </w:r>
      <m:oMath>
        <m:r>
          <w:rPr>
            <w:rFonts w:ascii="Cambria Math" w:hAnsi="Cambria Math"/>
          </w:rPr>
          <m:t>η</m:t>
        </m:r>
      </m:oMath>
      <w:r>
        <w:t>, so</w:t>
      </w:r>
    </w:p>
    <w:p w14:paraId="57DEA420" w14:textId="77777777" w:rsidR="001075EB"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jg</m:t>
              </m:r>
            </m:sub>
            <m:sup>
              <m:r>
                <m:rPr>
                  <m:nor/>
                </m:rPr>
                <m:t>target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jg</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g</m:t>
                  </m:r>
                </m:sub>
              </m:sSub>
            </m:e>
          </m:d>
          <m:r>
            <m:rPr>
              <m:sty m:val="p"/>
            </m:rPr>
            <w:rPr>
              <w:rFonts w:ascii="Cambria Math" w:hAnsi="Cambria Math"/>
            </w:rPr>
            <m:t>+</m:t>
          </m:r>
          <m:r>
            <w:rPr>
              <w:rFonts w:ascii="Cambria Math" w:hAnsi="Cambria Math"/>
            </w:rPr>
            <m:t>2η</m:t>
          </m:r>
          <m:r>
            <m:rPr>
              <m:sty m:val="p"/>
            </m:rPr>
            <w:rPr>
              <w:rFonts w:ascii="Cambria Math" w:hAnsi="Cambria Math"/>
            </w:rPr>
            <m:t>.</m:t>
          </m:r>
          <m:r>
            <m:rPr>
              <m:nor/>
            </m:rPr>
            <m:t>    (23)</m:t>
          </m:r>
        </m:oMath>
      </m:oMathPara>
    </w:p>
    <w:p w14:paraId="134B3BF1" w14:textId="77777777" w:rsidR="001075EB" w:rsidRDefault="00000000">
      <w:pPr>
        <w:pStyle w:val="FirstParagraph"/>
        <w:rPr>
          <w:rFonts w:hint="eastAsia"/>
        </w:rPr>
      </w:pPr>
      <w:r>
        <w:t xml:space="preserve">An improvement admission requires this upper bound to be below the predeclared allowance, often zero; protected regressions can have their own margins. The discrepancy bound needs independent justification. Without it, the certificate concerns evaluator loss. A sample mean of </w:t>
      </w:r>
      <m:oMath>
        <m:r>
          <m:rPr>
            <m:sty m:val="p"/>
          </m:rPr>
          <w:rPr>
            <w:rFonts w:ascii="Cambria Math" w:hAnsi="Cambria Math"/>
          </w:rPr>
          <m:t>-</m:t>
        </m:r>
        <m:r>
          <w:rPr>
            <w:rFonts w:ascii="Cambria Math" w:hAnsi="Cambria Math"/>
          </w:rPr>
          <m:t>0.06</m:t>
        </m:r>
      </m:oMath>
      <w:r>
        <w:t xml:space="preserve"> and radius </w:t>
      </w:r>
      <m:oMath>
        <m:r>
          <w:rPr>
            <w:rFonts w:ascii="Cambria Math" w:hAnsi="Cambria Math"/>
          </w:rPr>
          <m:t>0.05</m:t>
        </m:r>
      </m:oMath>
      <w:r>
        <w:t xml:space="preserve"> passes a zero allowance at </w:t>
      </w:r>
      <m:oMath>
        <m:r>
          <w:rPr>
            <w:rFonts w:ascii="Cambria Math" w:hAnsi="Cambria Math"/>
          </w:rPr>
          <m:t>η</m:t>
        </m:r>
        <m:r>
          <m:rPr>
            <m:sty m:val="p"/>
          </m:rPr>
          <w:rPr>
            <w:rFonts w:ascii="Cambria Math" w:hAnsi="Cambria Math"/>
          </w:rPr>
          <m:t>=</m:t>
        </m:r>
        <m:r>
          <w:rPr>
            <w:rFonts w:ascii="Cambria Math" w:hAnsi="Cambria Math"/>
          </w:rPr>
          <m:t>0</m:t>
        </m:r>
      </m:oMath>
      <w:r>
        <w:t xml:space="preserve">, but fails at </w:t>
      </w:r>
      <m:oMath>
        <m:r>
          <w:rPr>
            <w:rFonts w:ascii="Cambria Math" w:hAnsi="Cambria Math"/>
          </w:rPr>
          <m:t>η</m:t>
        </m:r>
        <m:r>
          <m:rPr>
            <m:sty m:val="p"/>
          </m:rPr>
          <w:rPr>
            <w:rFonts w:ascii="Cambria Math" w:hAnsi="Cambria Math"/>
          </w:rPr>
          <m:t>=</m:t>
        </m:r>
        <m:r>
          <w:rPr>
            <w:rFonts w:ascii="Cambria Math" w:hAnsi="Cambria Math"/>
          </w:rPr>
          <m:t>0.01</m:t>
        </m:r>
      </m:oMath>
      <w:r>
        <w:t>.</w:t>
      </w:r>
    </w:p>
    <w:p w14:paraId="484737A2" w14:textId="77777777" w:rsidR="001075EB" w:rsidRDefault="00000000">
      <w:pPr>
        <w:pStyle w:val="BodyText"/>
        <w:rPr>
          <w:rFonts w:hint="eastAsia"/>
        </w:rPr>
      </w:pPr>
      <w:r>
        <w:lastRenderedPageBreak/>
        <w:t xml:space="preserve">Across rounds, use fresh project batches and an allocation such as </w:t>
      </w: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δ</m:t>
        </m:r>
        <m:r>
          <m:rPr>
            <m:sty m:val="p"/>
          </m:rPr>
          <w:rPr>
            <w:rFonts w:ascii="Cambria Math" w:hAnsi="Cambria Math"/>
          </w:rPr>
          <m:t>/</m:t>
        </m:r>
        <m:d>
          <m:dPr>
            <m:begChr m:val="["/>
            <m:endChr m:val="]"/>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xml:space="preserve">; the allocations sum to </w:t>
      </w:r>
      <m:oMath>
        <m:r>
          <w:rPr>
            <w:rFonts w:ascii="Cambria Math" w:hAnsi="Cambria Math"/>
          </w:rPr>
          <m:t>δ</m:t>
        </m:r>
      </m:oMath>
      <w:r>
        <w:t>. A merged or edited candidate is a new candidate. Repeatedly consulting a fixed holdout does not preserve the fresh-sample argument. Optional stopping within a round also requires an appropriate sequential confidence method or a preallocated union bound over looks.</w:t>
      </w:r>
    </w:p>
    <w:p w14:paraId="6F2E2CB2" w14:textId="77777777" w:rsidR="001075EB" w:rsidRDefault="00000000">
      <w:pPr>
        <w:pStyle w:val="Heading2"/>
        <w:rPr>
          <w:rFonts w:hint="eastAsia"/>
        </w:rPr>
      </w:pPr>
      <w:bookmarkStart w:id="30" w:name="variance-aware-admission"/>
      <w:bookmarkEnd w:id="29"/>
      <w:r>
        <w:t>8.2 Variance aware admission</w:t>
      </w:r>
    </w:p>
    <w:p w14:paraId="5975A99D" w14:textId="77777777" w:rsidR="001075EB" w:rsidRDefault="00000000">
      <w:pPr>
        <w:pStyle w:val="FirstParagraph"/>
        <w:keepNext/>
        <w:rPr>
          <w:rFonts w:hint="eastAsia"/>
        </w:rPr>
      </w:pPr>
      <w:r>
        <w:t xml:space="preserve">For identically distributed independent project differences, define the unbiased sample variance </w:t>
      </w: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e>
                </m:d>
              </m:e>
              <m:sup>
                <m:r>
                  <w:rPr>
                    <w:rFonts w:ascii="Cambria Math" w:hAnsi="Cambria Math"/>
                  </w:rPr>
                  <m:t>2</m:t>
                </m:r>
              </m:sup>
            </m:sSup>
          </m:e>
        </m:nary>
      </m:oMath>
      <w:r>
        <w:t xml:space="preserve"> and require </w:t>
      </w:r>
      <m:oMath>
        <m:r>
          <w:rPr>
            <w:rFonts w:ascii="Cambria Math" w:hAnsi="Cambria Math"/>
          </w:rPr>
          <m:t>n</m:t>
        </m:r>
        <m:r>
          <m:rPr>
            <m:sty m:val="p"/>
          </m:rPr>
          <w:rPr>
            <w:rFonts w:ascii="Cambria Math" w:hAnsi="Cambria Math"/>
          </w:rPr>
          <m:t>≥</m:t>
        </m:r>
        <m:r>
          <w:rPr>
            <w:rFonts w:ascii="Cambria Math" w:hAnsi="Cambria Math"/>
          </w:rPr>
          <m:t>2</m:t>
        </m:r>
      </m:oMath>
      <w:r>
        <w:t xml:space="preserve">. Rescaling the empirical-Bernstein bound [12] from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gives</w:t>
      </w:r>
    </w:p>
    <w:p w14:paraId="11F8DD1B" w14:textId="77777777" w:rsidR="001075E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EB</m:t>
              </m:r>
            </m:sub>
          </m:sSub>
          <m:d>
            <m:dPr>
              <m:ctrlPr>
                <w:rPr>
                  <w:rFonts w:ascii="Cambria Math" w:hAnsi="Cambria Math"/>
                </w:rPr>
              </m:ctrlPr>
            </m:dPr>
            <m:e>
              <m:r>
                <w:rPr>
                  <w:rFonts w:ascii="Cambria Math" w:hAnsi="Cambria Math"/>
                </w:rPr>
                <m:t>n</m:t>
              </m:r>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log</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δ</m:t>
                      </m:r>
                    </m:e>
                  </m:d>
                </m:num>
                <m:den>
                  <m:r>
                    <w:rPr>
                      <w:rFonts w:ascii="Cambria Math" w:hAnsi="Cambria Math"/>
                    </w:rPr>
                    <m:t>n</m:t>
                  </m:r>
                </m:den>
              </m:f>
            </m:e>
          </m:rad>
          <m:r>
            <m:rPr>
              <m:sty m:val="p"/>
            </m:rPr>
            <w:rPr>
              <w:rFonts w:ascii="Cambria Math" w:hAnsi="Cambria Math"/>
            </w:rPr>
            <m:t>+</m:t>
          </m:r>
          <m:f>
            <m:fPr>
              <m:ctrlPr>
                <w:rPr>
                  <w:rFonts w:ascii="Cambria Math" w:hAnsi="Cambria Math"/>
                </w:rPr>
              </m:ctrlPr>
            </m:fPr>
            <m:num>
              <m:r>
                <w:rPr>
                  <w:rFonts w:ascii="Cambria Math" w:hAnsi="Cambria Math"/>
                </w:rPr>
                <m:t>14</m:t>
              </m:r>
              <m:r>
                <m:rPr>
                  <m:sty m:val="p"/>
                </m:rPr>
                <w:rPr>
                  <w:rFonts w:ascii="Cambria Math" w:hAnsi="Cambria Math"/>
                </w:rPr>
                <m:t>log</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δ</m:t>
                  </m:r>
                </m:e>
              </m:d>
            </m:num>
            <m:den>
              <m:r>
                <w:rPr>
                  <w:rFonts w:ascii="Cambria Math" w:hAnsi="Cambria Math"/>
                </w:rPr>
                <m:t>3</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r>
            <m:rPr>
              <m:sty m:val="p"/>
            </m:rPr>
            <w:rPr>
              <w:rFonts w:ascii="Cambria Math" w:hAnsi="Cambria Math"/>
            </w:rPr>
            <m:t>.</m:t>
          </m:r>
          <m:r>
            <m:rPr>
              <m:nor/>
            </m:rPr>
            <m:t>    (24)</m:t>
          </m:r>
        </m:oMath>
      </m:oMathPara>
    </w:p>
    <w:p w14:paraId="13470BF5" w14:textId="77777777" w:rsidR="001075EB" w:rsidRDefault="00000000">
      <w:pPr>
        <w:pStyle w:val="FirstParagraph"/>
        <w:rPr>
          <w:rFonts w:hint="eastAsia"/>
        </w:rPr>
      </w:pPr>
      <w:r>
        <w:rPr>
          <w:b/>
          <w:bCs/>
        </w:rPr>
        <w:t>Derivation.</w:t>
      </w:r>
      <w:r>
        <w:t xml:space="preserve"> Apply the one-sided bound of Maurer and Pontil [12, Theorem 4] to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whose sample variance is </w:t>
      </w: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4</m:t>
        </m:r>
      </m:oMath>
      <w:r>
        <w:t xml:space="preserve">, multiply by two and union bound over </w:t>
      </w:r>
      <m:oMath>
        <m:r>
          <w:rPr>
            <w:rFonts w:ascii="Cambria Math" w:hAnsi="Cambria Math"/>
          </w:rPr>
          <m:t>K</m:t>
        </m:r>
      </m:oMath>
      <w:r>
        <w:t xml:space="preserve"> comparisons. This establishes (22) with </w:t>
      </w:r>
      <m:oMath>
        <m:sSub>
          <m:sSubPr>
            <m:ctrlPr>
              <w:rPr>
                <w:rFonts w:ascii="Cambria Math" w:hAnsi="Cambria Math"/>
              </w:rPr>
            </m:ctrlPr>
          </m:sSubPr>
          <m:e>
            <m:r>
              <w:rPr>
                <w:rFonts w:ascii="Cambria Math" w:hAnsi="Cambria Math"/>
              </w:rPr>
              <m:t>r</m:t>
            </m:r>
          </m:e>
          <m:sub>
            <m:r>
              <w:rPr>
                <w:rFonts w:ascii="Cambria Math" w:hAnsi="Cambria Math"/>
              </w:rPr>
              <m:t>EB</m:t>
            </m:r>
          </m:sub>
        </m:sSub>
      </m:oMath>
      <w:r>
        <w:t xml:space="preserve"> in place of </w:t>
      </w:r>
      <m:oMath>
        <m:sSub>
          <m:sSubPr>
            <m:ctrlPr>
              <w:rPr>
                <w:rFonts w:ascii="Cambria Math" w:hAnsi="Cambria Math"/>
              </w:rPr>
            </m:ctrlPr>
          </m:sSubPr>
          <m:e>
            <m:r>
              <w:rPr>
                <w:rFonts w:ascii="Cambria Math" w:hAnsi="Cambria Math"/>
              </w:rPr>
              <m:t>r</m:t>
            </m:r>
          </m:e>
          <m:sub>
            <m:r>
              <w:rPr>
                <w:rFonts w:ascii="Cambria Math" w:hAnsi="Cambria Math"/>
              </w:rPr>
              <m:t>H</m:t>
            </m:r>
          </m:sub>
        </m:sSub>
      </m:oMath>
      <w:r>
        <w:t xml:space="preserve"> under its sampling assumptions.</w:t>
      </w:r>
    </w:p>
    <w:p w14:paraId="27A283DB" w14:textId="77777777" w:rsidR="001075EB" w:rsidRDefault="00000000">
      <w:pPr>
        <w:pStyle w:val="BodyText"/>
        <w:rPr>
          <w:rFonts w:hint="eastAsia"/>
        </w:rPr>
      </w:pPr>
      <w:r>
        <w:t>Choosing the smaller of two bounds after observing data requires joint error control. Preselect the bound or allocate error to both before taking their minimum. Likewise, selecting a sample size using an observed variance needs a sequentially valid protocol; the fixed-</w:t>
      </w:r>
      <m:oMath>
        <m:r>
          <w:rPr>
            <w:rFonts w:ascii="Cambria Math" w:hAnsi="Cambria Math"/>
          </w:rPr>
          <m:t>n</m:t>
        </m:r>
      </m:oMath>
      <w:r>
        <w:t xml:space="preserve"> formula alone does not justify optional stopping.</w:t>
      </w:r>
    </w:p>
    <w:p w14:paraId="20A937D6" w14:textId="77777777" w:rsidR="001075EB" w:rsidRDefault="00000000">
      <w:pPr>
        <w:pStyle w:val="BodyText"/>
        <w:rPr>
          <w:rFonts w:hint="eastAsia"/>
        </w:rPr>
      </w:pPr>
      <w:r>
        <w:t xml:space="preserve">For </w:t>
      </w:r>
      <m:oMath>
        <m:r>
          <w:rPr>
            <w:rFonts w:ascii="Cambria Math" w:hAnsi="Cambria Math"/>
          </w:rPr>
          <m:t>K</m:t>
        </m:r>
        <m:r>
          <m:rPr>
            <m:sty m:val="p"/>
          </m:rPr>
          <w:rPr>
            <w:rFonts w:ascii="Cambria Math" w:hAnsi="Cambria Math"/>
          </w:rPr>
          <m:t>=</m:t>
        </m:r>
        <m:r>
          <w:rPr>
            <w:rFonts w:ascii="Cambria Math" w:hAnsi="Cambria Math"/>
          </w:rPr>
          <m:t>120</m:t>
        </m:r>
      </m:oMath>
      <w:r>
        <w:t xml:space="preserve">, </w:t>
      </w:r>
      <m:oMath>
        <m:r>
          <w:rPr>
            <w:rFonts w:ascii="Cambria Math" w:hAnsi="Cambria Math"/>
          </w:rPr>
          <m:t>δ</m:t>
        </m:r>
        <m:r>
          <m:rPr>
            <m:sty m:val="p"/>
          </m:rPr>
          <w:rPr>
            <w:rFonts w:ascii="Cambria Math" w:hAnsi="Cambria Math"/>
          </w:rPr>
          <m:t>=</m:t>
        </m:r>
        <m:r>
          <w:rPr>
            <w:rFonts w:ascii="Cambria Math" w:hAnsi="Cambria Math"/>
          </w:rPr>
          <m:t>0.05</m:t>
        </m:r>
      </m:oMath>
      <w:r>
        <w:t xml:space="preserve"> and radius </w:t>
      </w:r>
      <m:oMath>
        <m:r>
          <w:rPr>
            <w:rFonts w:ascii="Cambria Math" w:hAnsi="Cambria Math"/>
          </w:rPr>
          <m:t>0.05</m:t>
        </m:r>
      </m:oMath>
      <w:r>
        <w:t xml:space="preserve">, Hoeffding needs 6,227 projects per group. Substituting a </w:t>
      </w:r>
      <w:r>
        <w:rPr>
          <w:b/>
          <w:bCs/>
        </w:rPr>
        <w:t>realized sample variance</w:t>
      </w:r>
      <w:r>
        <w:t xml:space="preserve"> of 0.05 into (24) gives a threshold of 1,507. This is a conditional radius calculation, not a guaranteed sample-size plan based only on the unknown population variance. For sample variances 0.05, 0.2 and 0.5, the empirical-Bernstein expression becomes smaller than the Hoeffding expression at </w:t>
      </w:r>
      <m:oMath>
        <m:r>
          <w:rPr>
            <w:rFonts w:ascii="Cambria Math" w:hAnsi="Cambria Math"/>
          </w:rPr>
          <m:t>n</m:t>
        </m:r>
        <m:r>
          <m:rPr>
            <m:sty m:val="p"/>
          </m:rPr>
          <w:rPr>
            <w:rFonts w:ascii="Cambria Math" w:hAnsi="Cambria Math"/>
          </w:rPr>
          <m:t>=</m:t>
        </m:r>
        <m:r>
          <w:rPr>
            <w:rFonts w:ascii="Cambria Math" w:hAnsi="Cambria Math"/>
          </w:rPr>
          <m:t>174</m:t>
        </m:r>
        <m:r>
          <m:rPr>
            <m:sty m:val="p"/>
          </m:rPr>
          <w:rPr>
            <w:rFonts w:ascii="Cambria Math" w:hAnsi="Cambria Math"/>
          </w:rPr>
          <m:t>,</m:t>
        </m:r>
        <m:r>
          <w:rPr>
            <w:rFonts w:ascii="Cambria Math" w:hAnsi="Cambria Math"/>
          </w:rPr>
          <m:t>356</m:t>
        </m:r>
        <m:r>
          <m:rPr>
            <m:sty m:val="p"/>
          </m:rPr>
          <w:rPr>
            <w:rFonts w:ascii="Cambria Math" w:hAnsi="Cambria Math"/>
          </w:rPr>
          <m:t>,</m:t>
        </m:r>
        <m:r>
          <w:rPr>
            <w:rFonts w:ascii="Cambria Math" w:hAnsi="Cambria Math"/>
          </w:rPr>
          <m:t>1466</m:t>
        </m:r>
      </m:oMath>
      <w:r>
        <w:t xml:space="preserve">, respectively. Its finite-sample correction can dominate at small </w:t>
      </w:r>
      <m:oMath>
        <m:r>
          <w:rPr>
            <w:rFonts w:ascii="Cambria Math" w:hAnsi="Cambria Math"/>
          </w:rPr>
          <m:t>n</m:t>
        </m:r>
      </m:oMath>
      <w:r>
        <w:t>. On one comparison and 30 independent projects, the Hoeffding radius is 0.447; a few task successes cannot establish a small improvement under this conservative rule.</w:t>
      </w:r>
    </w:p>
    <w:p w14:paraId="16CFC6F7" w14:textId="77777777" w:rsidR="001075EB" w:rsidRDefault="00000000">
      <w:pPr>
        <w:pStyle w:val="Heading2"/>
        <w:rPr>
          <w:rFonts w:hint="eastAsia"/>
        </w:rPr>
      </w:pPr>
      <w:bookmarkStart w:id="31" w:name="X7ae3d7776020695ed49a5ab5c36640eee05b79e"/>
      <w:bookmarkEnd w:id="30"/>
      <w:r>
        <w:t>8.3 Why project clusters are the sampling unit</w:t>
      </w:r>
    </w:p>
    <w:p w14:paraId="3C10AA60" w14:textId="77777777" w:rsidR="001075EB" w:rsidRDefault="00000000">
      <w:pPr>
        <w:pStyle w:val="FirstParagraph"/>
        <w:keepNext/>
        <w:rPr>
          <w:rFonts w:hint="eastAsia"/>
        </w:rPr>
      </w:pPr>
      <w:r>
        <w:t xml:space="preserve">Let each of </w:t>
      </w:r>
      <m:oMath>
        <m:r>
          <w:rPr>
            <w:rFonts w:ascii="Cambria Math" w:hAnsi="Cambria Math"/>
          </w:rPr>
          <m:t>P</m:t>
        </m:r>
      </m:oMath>
      <w:r>
        <w:t xml:space="preserve"> independent projects contribute </w:t>
      </w:r>
      <m:oMath>
        <m:r>
          <w:rPr>
            <w:rFonts w:ascii="Cambria Math" w:hAnsi="Cambria Math"/>
          </w:rPr>
          <m:t>R</m:t>
        </m:r>
      </m:oMath>
      <w:r>
        <w:t xml:space="preserve"> exchangeable rollouts with total variance </w:t>
      </w:r>
      <m:oMath>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w</m:t>
            </m:r>
          </m:sub>
          <m:sup>
            <m:r>
              <w:rPr>
                <w:rFonts w:ascii="Cambria Math" w:hAnsi="Cambria Math"/>
              </w:rPr>
              <m:t>2</m:t>
            </m:r>
          </m:sup>
        </m:sSubSup>
      </m:oMath>
      <w:r>
        <w:t xml:space="preserve"> and intraclass correlation </w:t>
      </w:r>
      <m:oMath>
        <m:sSub>
          <m:sSubPr>
            <m:ctrlPr>
              <w:rPr>
                <w:rFonts w:ascii="Cambria Math" w:hAnsi="Cambria Math"/>
              </w:rPr>
            </m:ctrlPr>
          </m:sSubPr>
          <m:e>
            <m:r>
              <w:rPr>
                <w:rFonts w:ascii="Cambria Math" w:hAnsi="Cambria Math"/>
              </w:rPr>
              <m:t>ρ</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 Equal cluster sizes and the stated covariance structure give</w:t>
      </w:r>
    </w:p>
    <w:p w14:paraId="66650B00" w14:textId="77777777" w:rsidR="001075EB"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Var</m:t>
          </m:r>
          <m:d>
            <m:dPr>
              <m:ctrlPr>
                <w:rPr>
                  <w:rFonts w:ascii="Cambria Math" w:hAnsi="Cambria Math"/>
                </w:rPr>
              </m:ctrlPr>
            </m:dPr>
            <m:e>
              <m:bar>
                <m:barPr>
                  <m:pos m:val="top"/>
                  <m:ctrlPr>
                    <w:rPr>
                      <w:rFonts w:ascii="Cambria Math" w:hAnsi="Cambria Math"/>
                    </w:rPr>
                  </m:ctrlPr>
                </m:barPr>
                <m:e>
                  <m:r>
                    <w:rPr>
                      <w:rFonts w:ascii="Cambria Math" w:hAnsi="Cambria Math"/>
                    </w:rPr>
                    <m:t>D</m:t>
                  </m:r>
                </m:e>
              </m:ba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w</m:t>
                  </m:r>
                </m:sub>
                <m:sup>
                  <m:r>
                    <w:rPr>
                      <w:rFonts w:ascii="Cambria Math" w:hAnsi="Cambria Math"/>
                    </w:rPr>
                    <m:t>2</m:t>
                  </m:r>
                </m:sup>
              </m:sSubSup>
              <m:r>
                <m:rPr>
                  <m:sty m:val="p"/>
                </m:rPr>
                <w:rPr>
                  <w:rFonts w:ascii="Cambria Math" w:hAnsi="Cambria Math"/>
                </w:rPr>
                <m:t>/</m:t>
              </m:r>
              <m:r>
                <w:rPr>
                  <w:rFonts w:ascii="Cambria Math" w:hAnsi="Cambria Math"/>
                </w:rPr>
                <m:t>R</m:t>
              </m:r>
            </m:num>
            <m:den>
              <m:r>
                <w:rPr>
                  <w:rFonts w:ascii="Cambria Math" w:hAnsi="Cambria Math"/>
                </w:rPr>
                <m:t>P</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nor/>
                </m:rPr>
                <m:t>    </m:t>
              </m:r>
              <m:r>
                <m:rPr>
                  <m:sty m:val="p"/>
                </m:rPr>
                <w:rPr>
                  <w:rFonts w:ascii="Cambria Math" w:hAnsi="Cambria Math"/>
                </w:rPr>
                <m:t>DEFF</m:t>
              </m:r>
            </m:num>
            <m:den>
              <m:r>
                <w:rPr>
                  <w:rFonts w:ascii="Cambria Math" w:hAnsi="Cambria Math"/>
                </w:rPr>
                <m:t>PR</m:t>
              </m:r>
            </m:den>
          </m:f>
          <m:r>
            <m:rPr>
              <m:sty m:val="p"/>
            </m:rPr>
            <w:rPr>
              <w:rFonts w:ascii="Cambria Math" w:hAnsi="Cambria Math"/>
            </w:rPr>
            <m:t>,</m:t>
          </m:r>
          <m:r>
            <m:rPr>
              <m:nor/>
            </m:rPr>
            <m:t>    </m:t>
          </m:r>
          <m:r>
            <m:rPr>
              <m:sty m:val="p"/>
            </m:rPr>
            <w:rPr>
              <w:rFonts w:ascii="Cambria Math" w:hAnsi="Cambria Math"/>
            </w:rPr>
            <m:t>DEFF=</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ρ</m:t>
              </m:r>
            </m:e>
            <m:sub>
              <m:r>
                <w:rPr>
                  <w:rFonts w:ascii="Cambria Math" w:hAnsi="Cambria Math"/>
                </w:rPr>
                <m:t>D</m:t>
              </m:r>
            </m:sub>
          </m:sSub>
          <m:r>
            <m:rPr>
              <m:sty m:val="p"/>
            </m:rPr>
            <w:rPr>
              <w:rFonts w:ascii="Cambria Math" w:hAnsi="Cambria Math"/>
            </w:rPr>
            <m:t>.</m:t>
          </m:r>
          <m:r>
            <m:rPr>
              <m:nor/>
            </m:rPr>
            <m:t>    (25)</m:t>
          </m:r>
        </m:oMath>
      </m:oMathPara>
    </w:p>
    <w:p w14:paraId="4D63EEF1" w14:textId="77777777" w:rsidR="001075EB" w:rsidRDefault="00000000">
      <w:pPr>
        <w:pStyle w:val="FirstParagraph"/>
        <w:keepNext/>
        <w:rPr>
          <w:rFonts w:hint="eastAsia"/>
        </w:rPr>
      </w:pPr>
      <w:r>
        <w:t xml:space="preserve">If the grand mean is approximately normal, a one-sided Hoeffding radius incorrectly using </w:t>
      </w:r>
      <m:oMath>
        <m:r>
          <w:rPr>
            <w:rFonts w:ascii="Cambria Math" w:hAnsi="Cambria Math"/>
          </w:rPr>
          <m:t>n</m:t>
        </m:r>
        <m:r>
          <m:rPr>
            <m:sty m:val="p"/>
          </m:rPr>
          <w:rPr>
            <w:rFonts w:ascii="Cambria Math" w:hAnsi="Cambria Math"/>
          </w:rPr>
          <m:t>=</m:t>
        </m:r>
        <m:r>
          <w:rPr>
            <w:rFonts w:ascii="Cambria Math" w:hAnsi="Cambria Math"/>
          </w:rPr>
          <m:t>PR</m:t>
        </m:r>
      </m:oMath>
      <w:r>
        <w:t xml:space="preserve"> and one-comparison error </w:t>
      </w:r>
      <m:oMath>
        <m:r>
          <w:rPr>
            <w:rFonts w:ascii="Cambria Math" w:hAnsi="Cambria Math"/>
          </w:rPr>
          <m:t>δ</m:t>
        </m:r>
      </m:oMath>
      <w:r>
        <w:t xml:space="preserve"> has approximate coverage</w:t>
      </w:r>
    </w:p>
    <w:p w14:paraId="0DD27BA1" w14:textId="77777777" w:rsidR="001075EB" w:rsidRDefault="00000000">
      <w:pPr>
        <w:pStyle w:val="BodyText"/>
        <w:keepLines/>
        <w:spacing w:before="60" w:after="120"/>
        <w:jc w:val="center"/>
        <w:rPr>
          <w:rFonts w:hint="eastAsia"/>
        </w:rPr>
      </w:pPr>
      <m:oMathPara>
        <m:oMathParaPr>
          <m:jc m:val="center"/>
        </m:oMathParaPr>
        <m:oMath>
          <m:r>
            <w:rPr>
              <w:rFonts w:ascii="Cambria Math" w:hAnsi="Cambria Math"/>
            </w:rPr>
            <m:t>Φ​</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num>
                    <m:den>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DEFF</m:t>
                      </m:r>
                    </m:den>
                  </m:f>
                </m:e>
              </m:rad>
            </m:e>
          </m:d>
          <m:r>
            <m:rPr>
              <m:sty m:val="p"/>
            </m:rPr>
            <w:rPr>
              <w:rFonts w:ascii="Cambria Math" w:hAnsi="Cambria Math"/>
            </w:rPr>
            <m:t>.</m:t>
          </m:r>
          <m:r>
            <m:rPr>
              <m:nor/>
            </m:rPr>
            <m:t>    (26)</m:t>
          </m:r>
        </m:oMath>
      </m:oMathPara>
    </w:p>
    <w:p w14:paraId="5EDD8E6D" w14:textId="77777777" w:rsidR="001075EB" w:rsidRDefault="00000000">
      <w:pPr>
        <w:pStyle w:val="FirstParagraph"/>
        <w:rPr>
          <w:rFonts w:hint="eastAsia"/>
        </w:rPr>
      </w:pPr>
      <w:r>
        <w:t xml:space="preserve">Divide the incorrect radius </w:t>
      </w:r>
      <m:oMath>
        <m:rad>
          <m:radPr>
            <m:degHide m:val="1"/>
            <m:ctrlPr>
              <w:rPr>
                <w:rFonts w:ascii="Cambria Math" w:hAnsi="Cambria Math"/>
              </w:rPr>
            </m:ctrlPr>
          </m:radPr>
          <m:deg/>
          <m:e>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r>
              <m:rPr>
                <m:sty m:val="p"/>
              </m:rPr>
              <w:rPr>
                <w:rFonts w:ascii="Cambria Math" w:hAnsi="Cambria Math"/>
              </w:rPr>
              <m:t>/</m:t>
            </m:r>
            <m:d>
              <m:dPr>
                <m:ctrlPr>
                  <w:rPr>
                    <w:rFonts w:ascii="Cambria Math" w:hAnsi="Cambria Math"/>
                  </w:rPr>
                </m:ctrlPr>
              </m:dPr>
              <m:e>
                <m:r>
                  <w:rPr>
                    <w:rFonts w:ascii="Cambria Math" w:hAnsi="Cambria Math"/>
                  </w:rPr>
                  <m:t>PR</m:t>
                </m:r>
              </m:e>
            </m:d>
          </m:e>
        </m:rad>
      </m:oMath>
      <w:r>
        <w:t xml:space="preserve"> by the standard deviation from (25); the factor </w:t>
      </w:r>
      <m:oMath>
        <m:r>
          <w:rPr>
            <w:rFonts w:ascii="Cambria Math" w:hAnsi="Cambria Math"/>
          </w:rPr>
          <m:t>PR</m:t>
        </m:r>
      </m:oMath>
      <w:r>
        <w:t xml:space="preserve"> cancels. This cancellation holds with fixed variance and cluster structure under the normal approximation. It is not an exact finite-sample law or a claim that additional independent projects never improve inference. A correctly computed project-level radius shrinks with </w:t>
      </w:r>
      <m:oMath>
        <m:r>
          <w:rPr>
            <w:rFonts w:ascii="Cambria Math" w:hAnsi="Cambria Math"/>
          </w:rPr>
          <m:t>P</m:t>
        </m:r>
      </m:oMath>
      <w:r>
        <w:t>.</w:t>
      </w:r>
    </w:p>
    <w:p w14:paraId="74ADDB9D" w14:textId="0D577352" w:rsidR="001075EB" w:rsidRDefault="00000000">
      <w:pPr>
        <w:pStyle w:val="BodyText"/>
        <w:rPr>
          <w:rFonts w:hint="eastAsia"/>
        </w:rPr>
      </w:pPr>
      <w:r>
        <w:t xml:space="preserve">For the supplied random-effects model, a project draws </w:t>
      </w:r>
      <m:oMath>
        <m:r>
          <w:rPr>
            <w:rFonts w:ascii="Cambria Math" w:hAnsi="Cambria Math"/>
          </w:rPr>
          <m:t>B</m:t>
        </m:r>
        <m:r>
          <m:rPr>
            <m:sty m:val="p"/>
          </m:rPr>
          <w:rPr>
            <w:rFonts w:ascii="Cambria Math" w:hAnsi="Cambria Math"/>
          </w:rPr>
          <m:t>∼Beta</m:t>
        </m:r>
        <m:d>
          <m:dPr>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0.6</m:t>
            </m:r>
          </m:e>
        </m:d>
      </m:oMath>
      <w:r>
        <w:t xml:space="preserve"> and each rollout is zero with probability 0.4, otherwise </w:t>
      </w:r>
      <m:oMath>
        <m:r>
          <m:rPr>
            <m:sty m:val="p"/>
          </m:rPr>
          <w:rPr>
            <w:rFonts w:ascii="Cambria Math" w:hAnsi="Cambria Math"/>
          </w:rPr>
          <m:t>+</m:t>
        </m:r>
        <m:r>
          <w:rPr>
            <w:rFonts w:ascii="Cambria Math" w:hAnsi="Cambria Math"/>
          </w:rPr>
          <m:t>1</m:t>
        </m:r>
      </m:oMath>
      <w:r>
        <w:t xml:space="preserve"> with probability </w:t>
      </w:r>
      <m:oMath>
        <m:r>
          <w:rPr>
            <w:rFonts w:ascii="Cambria Math" w:hAnsi="Cambria Math"/>
          </w:rPr>
          <m:t>B</m:t>
        </m:r>
      </m:oMath>
      <w:r>
        <w:t xml:space="preserve"> and </w:t>
      </w:r>
      <m:oMath>
        <m:r>
          <m:rPr>
            <m:sty m:val="p"/>
          </m:rPr>
          <w:rPr>
            <w:rFonts w:ascii="Cambria Math" w:hAnsi="Cambria Math"/>
          </w:rPr>
          <m:t>-</m:t>
        </m:r>
        <m:r>
          <w:rPr>
            <w:rFonts w:ascii="Cambria Math" w:hAnsi="Cambria Math"/>
          </w:rPr>
          <m:t>1</m:t>
        </m:r>
      </m:oMath>
      <w:r>
        <w:t xml:space="preserve"> with probability </w:t>
      </w:r>
      <m:oMath>
        <m:r>
          <w:rPr>
            <w:rFonts w:ascii="Cambria Math" w:hAnsi="Cambria Math"/>
          </w:rPr>
          <m:t>1</m:t>
        </m:r>
        <m:r>
          <m:rPr>
            <m:sty m:val="p"/>
          </m:rPr>
          <w:rPr>
            <w:rFonts w:ascii="Cambria Math" w:hAnsi="Cambria Math"/>
          </w:rPr>
          <m:t>-</m:t>
        </m:r>
        <m:r>
          <w:rPr>
            <w:rFonts w:ascii="Cambria Math" w:hAnsi="Cambria Math"/>
          </w:rPr>
          <m:t>B</m:t>
        </m:r>
      </m:oMath>
      <w:r>
        <w:t xml:space="preserve">. Then </w:t>
      </w:r>
      <m:oMath>
        <m:r>
          <m:rPr>
            <m:scr m:val="double-struck"/>
            <m:sty m:val="p"/>
          </m:rPr>
          <w:rPr>
            <w:rFonts w:ascii="Cambria Math" w:hAnsi="Cambria Math"/>
          </w:rPr>
          <m:t>E</m:t>
        </m:r>
        <m:r>
          <w:rPr>
            <w:rFonts w:ascii="Cambria Math" w:hAnsi="Cambria Math"/>
          </w:rPr>
          <m:t>D</m:t>
        </m:r>
        <m:r>
          <m:rPr>
            <m:sty m:val="p"/>
          </m:rPr>
          <w:rPr>
            <w:rFonts w:ascii="Cambria Math" w:hAnsi="Cambria Math"/>
          </w:rPr>
          <m:t>=</m:t>
        </m:r>
        <m:r>
          <w:rPr>
            <w:rFonts w:ascii="Cambria Math" w:hAnsi="Cambria Math"/>
          </w:rPr>
          <m:t>0</m:t>
        </m:r>
      </m:oMath>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r>
          <w:rPr>
            <w:rFonts w:ascii="Cambria Math" w:hAnsi="Cambria Math"/>
          </w:rPr>
          <m:t>0.6</m:t>
        </m:r>
      </m:oMath>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0.163636</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D</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11</m:t>
        </m:r>
      </m:oMath>
      <w:r>
        <w:t>. These values reproduce the analytic predictions below. The simulated values are inherited from [S1,</w:t>
      </w:r>
      <w:r w:rsidR="001A0672">
        <w:t xml:space="preserve"> </w:t>
      </w:r>
      <w:r>
        <w:t>S2], each based on 20,000 repetitions.</w:t>
      </w:r>
    </w:p>
    <w:p w14:paraId="4CCF0514" w14:textId="77777777" w:rsidR="001075EB" w:rsidRDefault="00000000">
      <w:pPr>
        <w:pStyle w:val="Caption"/>
        <w:keepNext/>
        <w:rPr>
          <w:rFonts w:hint="eastAsia"/>
        </w:rPr>
      </w:pPr>
      <w:r>
        <w:t>Table 6. Incorrect rollout-counted coverage at nominal 95 percent.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584"/>
        <w:gridCol w:w="3024"/>
        <w:gridCol w:w="2952"/>
      </w:tblGrid>
      <w:tr w:rsidR="001075EB" w14:paraId="71A62CA3" w14:textId="77777777">
        <w:trPr>
          <w:cantSplit/>
          <w:tblHeader/>
          <w:jc w:val="center"/>
        </w:trPr>
        <w:tc>
          <w:tcPr>
            <w:tcW w:w="2376" w:type="dxa"/>
            <w:shd w:val="clear" w:color="auto" w:fill="EAEAEA"/>
            <w:tcMar>
              <w:top w:w="80" w:type="dxa"/>
              <w:left w:w="85" w:type="dxa"/>
              <w:bottom w:w="80" w:type="dxa"/>
              <w:right w:w="85" w:type="dxa"/>
            </w:tcMar>
            <w:vAlign w:val="center"/>
          </w:tcPr>
          <w:p w14:paraId="3D02B199" w14:textId="77777777" w:rsidR="001075EB" w:rsidRDefault="00000000">
            <w:pPr>
              <w:keepNext/>
              <w:keepLines/>
              <w:spacing w:after="0" w:line="247" w:lineRule="auto"/>
              <w:jc w:val="left"/>
              <w:rPr>
                <w:rFonts w:hint="eastAsia"/>
              </w:rPr>
            </w:pPr>
            <w:r>
              <w:rPr>
                <w:b/>
                <w:sz w:val="21"/>
              </w:rPr>
              <w:t>Projects × rollouts</w:t>
            </w:r>
          </w:p>
        </w:tc>
        <w:tc>
          <w:tcPr>
            <w:tcW w:w="1584" w:type="dxa"/>
            <w:shd w:val="clear" w:color="auto" w:fill="EAEAEA"/>
            <w:tcMar>
              <w:top w:w="80" w:type="dxa"/>
              <w:left w:w="85" w:type="dxa"/>
              <w:bottom w:w="80" w:type="dxa"/>
              <w:right w:w="85" w:type="dxa"/>
            </w:tcMar>
            <w:vAlign w:val="center"/>
          </w:tcPr>
          <w:p w14:paraId="2B64128D" w14:textId="77777777" w:rsidR="001075EB" w:rsidRDefault="00000000">
            <w:pPr>
              <w:keepNext/>
              <w:keepLines/>
              <w:spacing w:after="0" w:line="247" w:lineRule="auto"/>
              <w:jc w:val="right"/>
              <w:rPr>
                <w:rFonts w:hint="eastAsia"/>
              </w:rPr>
            </w:pPr>
            <w:r>
              <w:rPr>
                <w:b/>
                <w:sz w:val="21"/>
              </w:rPr>
              <w:t>Design effect</w:t>
            </w:r>
          </w:p>
        </w:tc>
        <w:tc>
          <w:tcPr>
            <w:tcW w:w="3024" w:type="dxa"/>
            <w:shd w:val="clear" w:color="auto" w:fill="EAEAEA"/>
            <w:tcMar>
              <w:top w:w="80" w:type="dxa"/>
              <w:left w:w="85" w:type="dxa"/>
              <w:bottom w:w="80" w:type="dxa"/>
              <w:right w:w="85" w:type="dxa"/>
            </w:tcMar>
            <w:vAlign w:val="center"/>
          </w:tcPr>
          <w:p w14:paraId="39286824" w14:textId="77777777" w:rsidR="001075EB" w:rsidRDefault="00000000">
            <w:pPr>
              <w:keepNext/>
              <w:keepLines/>
              <w:spacing w:after="0" w:line="247" w:lineRule="auto"/>
              <w:jc w:val="right"/>
              <w:rPr>
                <w:rFonts w:hint="eastAsia"/>
              </w:rPr>
            </w:pPr>
            <w:r>
              <w:rPr>
                <w:b/>
                <w:sz w:val="21"/>
              </w:rPr>
              <w:t>Normal approximation recomputed</w:t>
            </w:r>
          </w:p>
        </w:tc>
        <w:tc>
          <w:tcPr>
            <w:tcW w:w="2952" w:type="dxa"/>
            <w:shd w:val="clear" w:color="auto" w:fill="EAEAEA"/>
            <w:tcMar>
              <w:top w:w="80" w:type="dxa"/>
              <w:left w:w="85" w:type="dxa"/>
              <w:bottom w:w="80" w:type="dxa"/>
              <w:right w:w="85" w:type="dxa"/>
            </w:tcMar>
            <w:vAlign w:val="center"/>
          </w:tcPr>
          <w:p w14:paraId="5E2FFA67" w14:textId="77777777" w:rsidR="001075EB" w:rsidRDefault="00000000">
            <w:pPr>
              <w:keepNext/>
              <w:keepLines/>
              <w:spacing w:after="0" w:line="247" w:lineRule="auto"/>
              <w:jc w:val="right"/>
              <w:rPr>
                <w:rFonts w:hint="eastAsia"/>
              </w:rPr>
            </w:pPr>
            <w:r>
              <w:rPr>
                <w:b/>
                <w:sz w:val="21"/>
              </w:rPr>
              <w:t>Simulation reported</w:t>
            </w:r>
          </w:p>
        </w:tc>
      </w:tr>
      <w:tr w:rsidR="001075EB" w14:paraId="7C48EBCD" w14:textId="77777777">
        <w:trPr>
          <w:cantSplit/>
          <w:jc w:val="center"/>
        </w:trPr>
        <w:tc>
          <w:tcPr>
            <w:tcW w:w="2376" w:type="dxa"/>
            <w:shd w:val="clear" w:color="auto" w:fill="FFFFFF"/>
            <w:tcMar>
              <w:top w:w="80" w:type="dxa"/>
              <w:left w:w="85" w:type="dxa"/>
              <w:bottom w:w="80" w:type="dxa"/>
              <w:right w:w="85" w:type="dxa"/>
            </w:tcMar>
            <w:vAlign w:val="center"/>
          </w:tcPr>
          <w:p w14:paraId="0F0B66A6" w14:textId="77777777" w:rsidR="001075EB" w:rsidRDefault="00000000">
            <w:pPr>
              <w:keepNext/>
              <w:keepLines/>
              <w:spacing w:after="0" w:line="247" w:lineRule="auto"/>
              <w:jc w:val="left"/>
              <w:rPr>
                <w:rFonts w:hint="eastAsia"/>
              </w:rPr>
            </w:pPr>
            <w:r>
              <w:rPr>
                <w:sz w:val="21"/>
              </w:rPr>
              <w:t>30 × 5</w:t>
            </w:r>
          </w:p>
        </w:tc>
        <w:tc>
          <w:tcPr>
            <w:tcW w:w="1584" w:type="dxa"/>
            <w:shd w:val="clear" w:color="auto" w:fill="FFFFFF"/>
            <w:tcMar>
              <w:top w:w="80" w:type="dxa"/>
              <w:left w:w="85" w:type="dxa"/>
              <w:bottom w:w="80" w:type="dxa"/>
              <w:right w:w="85" w:type="dxa"/>
            </w:tcMar>
            <w:vAlign w:val="center"/>
          </w:tcPr>
          <w:p w14:paraId="436DA47A" w14:textId="77777777" w:rsidR="001075EB" w:rsidRDefault="00000000">
            <w:pPr>
              <w:keepNext/>
              <w:keepLines/>
              <w:spacing w:after="0" w:line="247" w:lineRule="auto"/>
              <w:jc w:val="right"/>
              <w:rPr>
                <w:rFonts w:hint="eastAsia"/>
              </w:rPr>
            </w:pPr>
            <w:r>
              <w:rPr>
                <w:sz w:val="21"/>
              </w:rPr>
              <w:t>2.091</w:t>
            </w:r>
          </w:p>
        </w:tc>
        <w:tc>
          <w:tcPr>
            <w:tcW w:w="3024" w:type="dxa"/>
            <w:shd w:val="clear" w:color="auto" w:fill="FFFFFF"/>
            <w:tcMar>
              <w:top w:w="80" w:type="dxa"/>
              <w:left w:w="85" w:type="dxa"/>
              <w:bottom w:w="80" w:type="dxa"/>
              <w:right w:w="85" w:type="dxa"/>
            </w:tcMar>
            <w:vAlign w:val="center"/>
          </w:tcPr>
          <w:p w14:paraId="604BC2AC" w14:textId="77777777" w:rsidR="001075EB" w:rsidRDefault="00000000">
            <w:pPr>
              <w:keepNext/>
              <w:keepLines/>
              <w:spacing w:after="0" w:line="247" w:lineRule="auto"/>
              <w:jc w:val="right"/>
              <w:rPr>
                <w:rFonts w:hint="eastAsia"/>
              </w:rPr>
            </w:pPr>
            <w:r>
              <w:rPr>
                <w:sz w:val="21"/>
              </w:rPr>
              <w:t>0.986</w:t>
            </w:r>
          </w:p>
        </w:tc>
        <w:tc>
          <w:tcPr>
            <w:tcW w:w="2952" w:type="dxa"/>
            <w:shd w:val="clear" w:color="auto" w:fill="FFFFFF"/>
            <w:tcMar>
              <w:top w:w="80" w:type="dxa"/>
              <w:left w:w="85" w:type="dxa"/>
              <w:bottom w:w="80" w:type="dxa"/>
              <w:right w:w="85" w:type="dxa"/>
            </w:tcMar>
            <w:vAlign w:val="center"/>
          </w:tcPr>
          <w:p w14:paraId="55781EF8" w14:textId="77777777" w:rsidR="001075EB" w:rsidRDefault="00000000">
            <w:pPr>
              <w:keepNext/>
              <w:keepLines/>
              <w:spacing w:after="0" w:line="247" w:lineRule="auto"/>
              <w:jc w:val="right"/>
              <w:rPr>
                <w:rFonts w:hint="eastAsia"/>
              </w:rPr>
            </w:pPr>
            <w:r>
              <w:rPr>
                <w:sz w:val="21"/>
              </w:rPr>
              <w:t>0.983</w:t>
            </w:r>
          </w:p>
        </w:tc>
      </w:tr>
      <w:tr w:rsidR="001075EB" w14:paraId="3D62E421" w14:textId="77777777">
        <w:trPr>
          <w:cantSplit/>
          <w:jc w:val="center"/>
        </w:trPr>
        <w:tc>
          <w:tcPr>
            <w:tcW w:w="2376" w:type="dxa"/>
            <w:shd w:val="clear" w:color="auto" w:fill="FFFFFF"/>
            <w:tcMar>
              <w:top w:w="80" w:type="dxa"/>
              <w:left w:w="85" w:type="dxa"/>
              <w:bottom w:w="80" w:type="dxa"/>
              <w:right w:w="85" w:type="dxa"/>
            </w:tcMar>
            <w:vAlign w:val="center"/>
          </w:tcPr>
          <w:p w14:paraId="148B2444" w14:textId="77777777" w:rsidR="001075EB" w:rsidRDefault="00000000">
            <w:pPr>
              <w:keepNext/>
              <w:keepLines/>
              <w:spacing w:after="0" w:line="247" w:lineRule="auto"/>
              <w:jc w:val="left"/>
              <w:rPr>
                <w:rFonts w:hint="eastAsia"/>
              </w:rPr>
            </w:pPr>
            <w:r>
              <w:rPr>
                <w:sz w:val="21"/>
              </w:rPr>
              <w:t>30 × 20</w:t>
            </w:r>
          </w:p>
        </w:tc>
        <w:tc>
          <w:tcPr>
            <w:tcW w:w="1584" w:type="dxa"/>
            <w:shd w:val="clear" w:color="auto" w:fill="FFFFFF"/>
            <w:tcMar>
              <w:top w:w="80" w:type="dxa"/>
              <w:left w:w="85" w:type="dxa"/>
              <w:bottom w:w="80" w:type="dxa"/>
              <w:right w:w="85" w:type="dxa"/>
            </w:tcMar>
            <w:vAlign w:val="center"/>
          </w:tcPr>
          <w:p w14:paraId="38FB03DE" w14:textId="77777777" w:rsidR="001075EB" w:rsidRDefault="00000000">
            <w:pPr>
              <w:keepNext/>
              <w:keepLines/>
              <w:spacing w:after="0" w:line="247" w:lineRule="auto"/>
              <w:jc w:val="right"/>
              <w:rPr>
                <w:rFonts w:hint="eastAsia"/>
              </w:rPr>
            </w:pPr>
            <w:r>
              <w:rPr>
                <w:sz w:val="21"/>
              </w:rPr>
              <w:t>6.182</w:t>
            </w:r>
          </w:p>
        </w:tc>
        <w:tc>
          <w:tcPr>
            <w:tcW w:w="3024" w:type="dxa"/>
            <w:shd w:val="clear" w:color="auto" w:fill="FFFFFF"/>
            <w:tcMar>
              <w:top w:w="80" w:type="dxa"/>
              <w:left w:w="85" w:type="dxa"/>
              <w:bottom w:w="80" w:type="dxa"/>
              <w:right w:w="85" w:type="dxa"/>
            </w:tcMar>
            <w:vAlign w:val="center"/>
          </w:tcPr>
          <w:p w14:paraId="10D03A36" w14:textId="77777777" w:rsidR="001075EB" w:rsidRDefault="00000000">
            <w:pPr>
              <w:keepNext/>
              <w:keepLines/>
              <w:spacing w:after="0" w:line="247" w:lineRule="auto"/>
              <w:jc w:val="right"/>
              <w:rPr>
                <w:rFonts w:hint="eastAsia"/>
              </w:rPr>
            </w:pPr>
            <w:r>
              <w:rPr>
                <w:sz w:val="21"/>
              </w:rPr>
              <w:t>0.898</w:t>
            </w:r>
          </w:p>
        </w:tc>
        <w:tc>
          <w:tcPr>
            <w:tcW w:w="2952" w:type="dxa"/>
            <w:shd w:val="clear" w:color="auto" w:fill="FFFFFF"/>
            <w:tcMar>
              <w:top w:w="80" w:type="dxa"/>
              <w:left w:w="85" w:type="dxa"/>
              <w:bottom w:w="80" w:type="dxa"/>
              <w:right w:w="85" w:type="dxa"/>
            </w:tcMar>
            <w:vAlign w:val="center"/>
          </w:tcPr>
          <w:p w14:paraId="1F55E5F0" w14:textId="77777777" w:rsidR="001075EB" w:rsidRDefault="00000000">
            <w:pPr>
              <w:keepNext/>
              <w:keepLines/>
              <w:spacing w:after="0" w:line="247" w:lineRule="auto"/>
              <w:jc w:val="right"/>
              <w:rPr>
                <w:rFonts w:hint="eastAsia"/>
              </w:rPr>
            </w:pPr>
            <w:r>
              <w:rPr>
                <w:sz w:val="21"/>
              </w:rPr>
              <w:t>0.893</w:t>
            </w:r>
          </w:p>
        </w:tc>
      </w:tr>
      <w:tr w:rsidR="001075EB" w14:paraId="37E1B1D1" w14:textId="77777777">
        <w:trPr>
          <w:cantSplit/>
          <w:jc w:val="center"/>
        </w:trPr>
        <w:tc>
          <w:tcPr>
            <w:tcW w:w="2376" w:type="dxa"/>
            <w:shd w:val="clear" w:color="auto" w:fill="FFFFFF"/>
            <w:tcMar>
              <w:top w:w="80" w:type="dxa"/>
              <w:left w:w="85" w:type="dxa"/>
              <w:bottom w:w="80" w:type="dxa"/>
              <w:right w:w="85" w:type="dxa"/>
            </w:tcMar>
            <w:vAlign w:val="center"/>
          </w:tcPr>
          <w:p w14:paraId="15D6ABD2" w14:textId="77777777" w:rsidR="001075EB" w:rsidRDefault="00000000">
            <w:pPr>
              <w:keepNext/>
              <w:keepLines/>
              <w:spacing w:after="0" w:line="247" w:lineRule="auto"/>
              <w:jc w:val="left"/>
              <w:rPr>
                <w:rFonts w:hint="eastAsia"/>
              </w:rPr>
            </w:pPr>
            <w:r>
              <w:rPr>
                <w:sz w:val="21"/>
              </w:rPr>
              <w:t>30 × 50</w:t>
            </w:r>
          </w:p>
        </w:tc>
        <w:tc>
          <w:tcPr>
            <w:tcW w:w="1584" w:type="dxa"/>
            <w:shd w:val="clear" w:color="auto" w:fill="FFFFFF"/>
            <w:tcMar>
              <w:top w:w="80" w:type="dxa"/>
              <w:left w:w="85" w:type="dxa"/>
              <w:bottom w:w="80" w:type="dxa"/>
              <w:right w:w="85" w:type="dxa"/>
            </w:tcMar>
            <w:vAlign w:val="center"/>
          </w:tcPr>
          <w:p w14:paraId="678A44FE" w14:textId="77777777" w:rsidR="001075EB" w:rsidRDefault="00000000">
            <w:pPr>
              <w:keepNext/>
              <w:keepLines/>
              <w:spacing w:after="0" w:line="247" w:lineRule="auto"/>
              <w:jc w:val="right"/>
              <w:rPr>
                <w:rFonts w:hint="eastAsia"/>
              </w:rPr>
            </w:pPr>
            <w:r>
              <w:rPr>
                <w:sz w:val="21"/>
              </w:rPr>
              <w:t>14.364</w:t>
            </w:r>
          </w:p>
        </w:tc>
        <w:tc>
          <w:tcPr>
            <w:tcW w:w="3024" w:type="dxa"/>
            <w:shd w:val="clear" w:color="auto" w:fill="FFFFFF"/>
            <w:tcMar>
              <w:top w:w="80" w:type="dxa"/>
              <w:left w:w="85" w:type="dxa"/>
              <w:bottom w:w="80" w:type="dxa"/>
              <w:right w:w="85" w:type="dxa"/>
            </w:tcMar>
            <w:vAlign w:val="center"/>
          </w:tcPr>
          <w:p w14:paraId="3E85BCD5" w14:textId="77777777" w:rsidR="001075EB" w:rsidRDefault="00000000">
            <w:pPr>
              <w:keepNext/>
              <w:keepLines/>
              <w:spacing w:after="0" w:line="247" w:lineRule="auto"/>
              <w:jc w:val="right"/>
              <w:rPr>
                <w:rFonts w:hint="eastAsia"/>
              </w:rPr>
            </w:pPr>
            <w:r>
              <w:rPr>
                <w:sz w:val="21"/>
              </w:rPr>
              <w:t>0.798</w:t>
            </w:r>
          </w:p>
        </w:tc>
        <w:tc>
          <w:tcPr>
            <w:tcW w:w="2952" w:type="dxa"/>
            <w:shd w:val="clear" w:color="auto" w:fill="FFFFFF"/>
            <w:tcMar>
              <w:top w:w="80" w:type="dxa"/>
              <w:left w:w="85" w:type="dxa"/>
              <w:bottom w:w="80" w:type="dxa"/>
              <w:right w:w="85" w:type="dxa"/>
            </w:tcMar>
            <w:vAlign w:val="center"/>
          </w:tcPr>
          <w:p w14:paraId="2BAA1B2F" w14:textId="77777777" w:rsidR="001075EB" w:rsidRDefault="00000000">
            <w:pPr>
              <w:keepNext/>
              <w:keepLines/>
              <w:spacing w:after="0" w:line="247" w:lineRule="auto"/>
              <w:jc w:val="right"/>
              <w:rPr>
                <w:rFonts w:hint="eastAsia"/>
              </w:rPr>
            </w:pPr>
            <w:r>
              <w:rPr>
                <w:sz w:val="21"/>
              </w:rPr>
              <w:t>0.792</w:t>
            </w:r>
          </w:p>
        </w:tc>
      </w:tr>
      <w:tr w:rsidR="001075EB" w14:paraId="214C0B42" w14:textId="77777777">
        <w:trPr>
          <w:cantSplit/>
          <w:jc w:val="center"/>
        </w:trPr>
        <w:tc>
          <w:tcPr>
            <w:tcW w:w="2376" w:type="dxa"/>
            <w:shd w:val="clear" w:color="auto" w:fill="FFFFFF"/>
            <w:tcMar>
              <w:top w:w="80" w:type="dxa"/>
              <w:left w:w="85" w:type="dxa"/>
              <w:bottom w:w="80" w:type="dxa"/>
              <w:right w:w="85" w:type="dxa"/>
            </w:tcMar>
            <w:vAlign w:val="center"/>
          </w:tcPr>
          <w:p w14:paraId="686F6D4C" w14:textId="77777777" w:rsidR="001075EB" w:rsidRDefault="00000000">
            <w:pPr>
              <w:keepLines/>
              <w:spacing w:after="0" w:line="247" w:lineRule="auto"/>
              <w:jc w:val="left"/>
              <w:rPr>
                <w:rFonts w:hint="eastAsia"/>
              </w:rPr>
            </w:pPr>
            <w:r>
              <w:rPr>
                <w:sz w:val="21"/>
              </w:rPr>
              <w:t>10 × 20</w:t>
            </w:r>
          </w:p>
        </w:tc>
        <w:tc>
          <w:tcPr>
            <w:tcW w:w="1584" w:type="dxa"/>
            <w:shd w:val="clear" w:color="auto" w:fill="FFFFFF"/>
            <w:tcMar>
              <w:top w:w="80" w:type="dxa"/>
              <w:left w:w="85" w:type="dxa"/>
              <w:bottom w:w="80" w:type="dxa"/>
              <w:right w:w="85" w:type="dxa"/>
            </w:tcMar>
            <w:vAlign w:val="center"/>
          </w:tcPr>
          <w:p w14:paraId="15C0FCAA" w14:textId="77777777" w:rsidR="001075EB" w:rsidRDefault="00000000">
            <w:pPr>
              <w:keepLines/>
              <w:spacing w:after="0" w:line="247" w:lineRule="auto"/>
              <w:jc w:val="right"/>
              <w:rPr>
                <w:rFonts w:hint="eastAsia"/>
              </w:rPr>
            </w:pPr>
            <w:r>
              <w:rPr>
                <w:sz w:val="21"/>
              </w:rPr>
              <w:t>6.182</w:t>
            </w:r>
          </w:p>
        </w:tc>
        <w:tc>
          <w:tcPr>
            <w:tcW w:w="3024" w:type="dxa"/>
            <w:shd w:val="clear" w:color="auto" w:fill="FFFFFF"/>
            <w:tcMar>
              <w:top w:w="80" w:type="dxa"/>
              <w:left w:w="85" w:type="dxa"/>
              <w:bottom w:w="80" w:type="dxa"/>
              <w:right w:w="85" w:type="dxa"/>
            </w:tcMar>
            <w:vAlign w:val="center"/>
          </w:tcPr>
          <w:p w14:paraId="27A9C97F" w14:textId="77777777" w:rsidR="001075EB" w:rsidRDefault="00000000">
            <w:pPr>
              <w:keepLines/>
              <w:spacing w:after="0" w:line="247" w:lineRule="auto"/>
              <w:jc w:val="right"/>
              <w:rPr>
                <w:rFonts w:hint="eastAsia"/>
              </w:rPr>
            </w:pPr>
            <w:r>
              <w:rPr>
                <w:sz w:val="21"/>
              </w:rPr>
              <w:t>0.898</w:t>
            </w:r>
          </w:p>
        </w:tc>
        <w:tc>
          <w:tcPr>
            <w:tcW w:w="2952" w:type="dxa"/>
            <w:shd w:val="clear" w:color="auto" w:fill="FFFFFF"/>
            <w:tcMar>
              <w:top w:w="80" w:type="dxa"/>
              <w:left w:w="85" w:type="dxa"/>
              <w:bottom w:w="80" w:type="dxa"/>
              <w:right w:w="85" w:type="dxa"/>
            </w:tcMar>
            <w:vAlign w:val="center"/>
          </w:tcPr>
          <w:p w14:paraId="37A3C868" w14:textId="77777777" w:rsidR="001075EB" w:rsidRDefault="00000000">
            <w:pPr>
              <w:keepLines/>
              <w:spacing w:after="0" w:line="247" w:lineRule="auto"/>
              <w:jc w:val="right"/>
              <w:rPr>
                <w:rFonts w:hint="eastAsia"/>
              </w:rPr>
            </w:pPr>
            <w:r>
              <w:rPr>
                <w:sz w:val="21"/>
              </w:rPr>
              <w:t>0.895</w:t>
            </w:r>
          </w:p>
        </w:tc>
      </w:tr>
    </w:tbl>
    <w:p w14:paraId="7D58B5C5" w14:textId="77777777" w:rsidR="001075EB" w:rsidRDefault="00000000">
      <w:pPr>
        <w:pStyle w:val="BodyText"/>
        <w:spacing w:before="140"/>
        <w:rPr>
          <w:rFonts w:hint="eastAsia"/>
        </w:rPr>
      </w:pPr>
      <w:r>
        <w:t>Treat projects as independent units, or use a justified cluster-aware procedure with enough independent projects. Multiple load cases, files and rollouts from one project do not become new projects. The normal approximation can be inaccurate with few clusters, heavy tails or a different dependence structure; closeness in these four experiments is not a general calibration theorem.</w:t>
      </w:r>
    </w:p>
    <w:p w14:paraId="4F423BC1" w14:textId="77777777" w:rsidR="001075EB" w:rsidRDefault="00000000">
      <w:pPr>
        <w:pStyle w:val="Heading2"/>
        <w:rPr>
          <w:rFonts w:hint="eastAsia"/>
        </w:rPr>
      </w:pPr>
      <w:bookmarkStart w:id="32" w:name="X0b82eaf37ea05d95bfb5e57d4fabf097a034612"/>
      <w:bookmarkEnd w:id="31"/>
      <w:r>
        <w:t>8.4 Joint completion and zero observed failures</w:t>
      </w:r>
    </w:p>
    <w:p w14:paraId="3AFB3840" w14:textId="77777777" w:rsidR="001075EB" w:rsidRDefault="00000000">
      <w:pPr>
        <w:pStyle w:val="FirstParagraph"/>
        <w:keepNext/>
        <w:rPr>
          <w:rFonts w:hint="eastAsia"/>
        </w:rPr>
      </w:pPr>
      <w:r>
        <w:t xml:space="preserve">For mandatory events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oMath>
      <w:r>
        <w:t xml:space="preserve"> with marginal pass probabilities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oMath>
      <w:r>
        <w:t>,</w:t>
      </w:r>
    </w:p>
    <w:p w14:paraId="52A9C09F" w14:textId="77777777" w:rsidR="001075EB"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P</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    (27)</m:t>
          </m:r>
        </m:oMath>
      </m:oMathPara>
    </w:p>
    <w:p w14:paraId="554F77A4" w14:textId="77777777" w:rsidR="001075EB" w:rsidRDefault="00000000">
      <w:pPr>
        <w:pStyle w:val="FirstParagraph"/>
        <w:rPr>
          <w:rFonts w:hint="eastAsia"/>
        </w:rPr>
      </w:pPr>
      <w:r>
        <w:t>The lower bound follows by union bounding failure events; the upper bound follows from inclusion. Both bounds can be attained by suitable dependence structures. Marginals 0.90, 0.80 and 0.85 therefore permit joint completion anywhere from 0.55 to 0.80. Report the same-episode conjunction on the same artifact and source snapshot, alongside the marginal metrics.</w:t>
      </w:r>
    </w:p>
    <w:p w14:paraId="64ADAD49" w14:textId="77777777" w:rsidR="001075EB" w:rsidRDefault="00000000">
      <w:pPr>
        <w:pStyle w:val="BodyText"/>
        <w:rPr>
          <w:rFonts w:hint="eastAsia"/>
        </w:rPr>
      </w:pPr>
      <w:r>
        <w:t xml:space="preserve">With zero failures in </w:t>
      </w:r>
      <m:oMath>
        <m:r>
          <w:rPr>
            <w:rFonts w:ascii="Cambria Math" w:hAnsi="Cambria Math"/>
          </w:rPr>
          <m:t>n</m:t>
        </m:r>
      </m:oMath>
      <w:r>
        <w:t xml:space="preserve"> independent Bernoulli trials, the exact one-sided upper confidence limit at confidence </w:t>
      </w:r>
      <m:oMath>
        <m:r>
          <w:rPr>
            <w:rFonts w:ascii="Cambria Math" w:hAnsi="Cambria Math"/>
          </w:rPr>
          <m:t>1</m:t>
        </m:r>
        <m:r>
          <m:rPr>
            <m:sty m:val="p"/>
          </m:rPr>
          <w:rPr>
            <w:rFonts w:ascii="Cambria Math" w:hAnsi="Cambria Math"/>
          </w:rPr>
          <m:t>-</m:t>
        </m:r>
        <m:r>
          <w:rPr>
            <w:rFonts w:ascii="Cambria Math" w:hAnsi="Cambria Math"/>
          </w:rPr>
          <m:t>δ</m:t>
        </m:r>
      </m:oMath>
      <w:r>
        <w:t xml:space="preserve"> is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m:t>
            </m:r>
            <m:r>
              <m:rPr>
                <m:sty m:val="p"/>
              </m:rPr>
              <w:rPr>
                <w:rFonts w:ascii="Cambria Math" w:hAnsi="Cambria Math"/>
              </w:rPr>
              <m:t>/</m:t>
            </m:r>
            <m:r>
              <w:rPr>
                <w:rFonts w:ascii="Cambria Math" w:hAnsi="Cambria Math"/>
              </w:rPr>
              <m:t>n</m:t>
            </m:r>
          </m:sup>
        </m:sSup>
      </m:oMath>
      <w:r>
        <w:t xml:space="preserve">, solving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sup>
        </m:sSup>
        <m:r>
          <m:rPr>
            <m:sty m:val="p"/>
          </m:rPr>
          <w:rPr>
            <w:rFonts w:ascii="Cambria Math" w:hAnsi="Cambria Math"/>
          </w:rPr>
          <m:t>=</m:t>
        </m:r>
        <m:r>
          <w:rPr>
            <w:rFonts w:ascii="Cambria Math" w:hAnsi="Cambria Math"/>
          </w:rPr>
          <m:t>δ</m:t>
        </m:r>
      </m:oMath>
      <w:r>
        <w:t xml:space="preserve">. For </w:t>
      </w:r>
      <m:oMath>
        <m:r>
          <w:rPr>
            <w:rFonts w:ascii="Cambria Math" w:hAnsi="Cambria Math"/>
          </w:rPr>
          <m:t>n</m:t>
        </m:r>
        <m:r>
          <m:rPr>
            <m:sty m:val="p"/>
          </m:rPr>
          <w:rPr>
            <w:rFonts w:ascii="Cambria Math" w:hAnsi="Cambria Math"/>
          </w:rPr>
          <m:t>=</m:t>
        </m:r>
        <m:r>
          <w:rPr>
            <w:rFonts w:ascii="Cambria Math" w:hAnsi="Cambria Math"/>
          </w:rPr>
          <m:t>300</m:t>
        </m:r>
      </m:oMath>
      <w:r>
        <w:t xml:space="preserve"> and </w:t>
      </w:r>
      <m:oMath>
        <m:r>
          <w:rPr>
            <w:rFonts w:ascii="Cambria Math" w:hAnsi="Cambria Math"/>
          </w:rPr>
          <m:t>δ</m:t>
        </m:r>
        <m:r>
          <m:rPr>
            <m:sty m:val="p"/>
          </m:rPr>
          <w:rPr>
            <w:rFonts w:ascii="Cambria Math" w:hAnsi="Cambria Math"/>
          </w:rPr>
          <m:t>=</m:t>
        </m:r>
        <m:r>
          <w:rPr>
            <w:rFonts w:ascii="Cambria Math" w:hAnsi="Cambria Math"/>
          </w:rPr>
          <m:t>0.05</m:t>
        </m:r>
      </m:oMath>
      <w:r>
        <w:t>, it is 0.009936. This calculation assumes independent representative trials and the declared failure definition; it does not bound untested physical hazards.</w:t>
      </w:r>
    </w:p>
    <w:p w14:paraId="75DDBA22" w14:textId="77777777" w:rsidR="001075EB" w:rsidRDefault="00000000">
      <w:pPr>
        <w:pStyle w:val="Heading1"/>
        <w:rPr>
          <w:rFonts w:hint="eastAsia"/>
        </w:rPr>
      </w:pPr>
      <w:bookmarkStart w:id="33" w:name="X9c5e6ec518aaa9c09ce74be0c960569a95a4d0b"/>
      <w:bookmarkEnd w:id="28"/>
      <w:bookmarkEnd w:id="32"/>
      <w:r>
        <w:t>9 A construction demonstrator with revision sensitive decisions</w:t>
      </w:r>
    </w:p>
    <w:p w14:paraId="563AAAC7" w14:textId="77777777" w:rsidR="001075EB" w:rsidRDefault="00000000">
      <w:pPr>
        <w:pStyle w:val="Heading2"/>
        <w:rPr>
          <w:rFonts w:hint="eastAsia"/>
        </w:rPr>
      </w:pPr>
      <w:bookmarkStart w:id="34" w:name="beam-model-and-declared-criteria"/>
      <w:r>
        <w:t>9.1 Beam model and declared criteria</w:t>
      </w:r>
    </w:p>
    <w:p w14:paraId="23B67B06" w14:textId="77777777" w:rsidR="001075EB" w:rsidRDefault="00000000">
      <w:pPr>
        <w:pStyle w:val="FirstParagraph"/>
        <w:rPr>
          <w:rFonts w:hint="eastAsia"/>
        </w:rPr>
      </w:pPr>
      <w:r>
        <w:t xml:space="preserve">Consider a simply supported, prismatic welded I-section of span </w:t>
      </w:r>
      <m:oMath>
        <m:r>
          <w:rPr>
            <w:rFonts w:ascii="Cambria Math" w:hAnsi="Cambria Math"/>
          </w:rPr>
          <m:t>L</m:t>
        </m:r>
        <m:r>
          <m:rPr>
            <m:sty m:val="p"/>
          </m:rPr>
          <w:rPr>
            <w:rFonts w:ascii="Cambria Math" w:hAnsi="Cambria Math"/>
          </w:rPr>
          <m:t>=</m:t>
        </m:r>
        <m:r>
          <w:rPr>
            <w:rFonts w:ascii="Cambria Math" w:hAnsi="Cambria Math"/>
          </w:rPr>
          <m:t>6</m:t>
        </m:r>
      </m:oMath>
      <w:r>
        <w:t xml:space="preserve"> m under external uniform service load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r>
          <w:rPr>
            <w:rFonts w:ascii="Cambria Math" w:hAnsi="Cambria Math"/>
          </w:rPr>
          <m:t>20</m:t>
        </m:r>
      </m:oMath>
      <w:r>
        <w:t xml:space="preserve"> kN/m plus self-weight. Use steel density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7850</m:t>
        </m:r>
      </m:oMath>
      <w:r>
        <w:t xml:space="preserve"> kg/m³, elastic modulus </w:t>
      </w:r>
      <m:oMath>
        <m:r>
          <w:rPr>
            <w:rFonts w:ascii="Cambria Math" w:hAnsi="Cambria Math"/>
          </w:rPr>
          <m:t>E</m:t>
        </m:r>
        <m:r>
          <m:rPr>
            <m:sty m:val="p"/>
          </m:rPr>
          <w:rPr>
            <w:rFonts w:ascii="Cambria Math" w:hAnsi="Cambria Math"/>
          </w:rPr>
          <m:t>=</m:t>
        </m:r>
        <m:r>
          <w:rPr>
            <w:rFonts w:ascii="Cambria Math" w:hAnsi="Cambria Math"/>
          </w:rPr>
          <m:t>200</m:t>
        </m:r>
      </m:oMath>
      <w:r>
        <w:t xml:space="preserve"> GPa and gravity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9.81</m:t>
        </m:r>
      </m:oMath>
      <w:r>
        <w:t xml:space="preserve"> m/s². The illustrative limits are bending stress </w:t>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r>
          <w:rPr>
            <w:rFonts w:ascii="Cambria Math" w:hAnsi="Cambria Math"/>
          </w:rPr>
          <m:t>160</m:t>
        </m:r>
      </m:oMath>
      <w:r>
        <w:t xml:space="preserve"> MPa and deflection </w:t>
      </w:r>
      <m:oMath>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20</m:t>
        </m:r>
      </m:oMath>
      <w:r>
        <w:t xml:space="preserve"> mm. These are toy acceptance criteria, not a complete design-code check.</w:t>
      </w:r>
    </w:p>
    <w:p w14:paraId="2A9A49C8" w14:textId="77777777" w:rsidR="001075EB" w:rsidRDefault="00000000">
      <w:pPr>
        <w:pStyle w:val="BodyText"/>
        <w:keepNext/>
        <w:rPr>
          <w:rFonts w:hint="eastAsia"/>
        </w:rPr>
      </w:pPr>
      <w:r>
        <w:t xml:space="preserve">For depth </w:t>
      </w:r>
      <m:oMath>
        <m:sSub>
          <m:sSubPr>
            <m:ctrlPr>
              <w:rPr>
                <w:rFonts w:ascii="Cambria Math" w:hAnsi="Cambria Math"/>
              </w:rPr>
            </m:ctrlPr>
          </m:sSubPr>
          <m:e>
            <m:r>
              <w:rPr>
                <w:rFonts w:ascii="Cambria Math" w:hAnsi="Cambria Math"/>
              </w:rPr>
              <m:t>h</m:t>
            </m:r>
          </m:e>
          <m:sub>
            <m:r>
              <w:rPr>
                <w:rFonts w:ascii="Cambria Math" w:hAnsi="Cambria Math"/>
              </w:rPr>
              <m:t>b</m:t>
            </m:r>
          </m:sub>
        </m:sSub>
      </m:oMath>
      <w:r>
        <w:t xml:space="preserve">, flange width </w:t>
      </w:r>
      <m:oMath>
        <m:sSub>
          <m:sSubPr>
            <m:ctrlPr>
              <w:rPr>
                <w:rFonts w:ascii="Cambria Math" w:hAnsi="Cambria Math"/>
              </w:rPr>
            </m:ctrlPr>
          </m:sSubPr>
          <m:e>
            <m:r>
              <w:rPr>
                <w:rFonts w:ascii="Cambria Math" w:hAnsi="Cambria Math"/>
              </w:rPr>
              <m:t>b</m:t>
            </m:r>
          </m:e>
          <m:sub>
            <m:r>
              <w:rPr>
                <w:rFonts w:ascii="Cambria Math" w:hAnsi="Cambria Math"/>
              </w:rPr>
              <m:t>f</m:t>
            </m:r>
          </m:sub>
        </m:sSub>
      </m:oMath>
      <w:r>
        <w:t xml:space="preserve">, flange thickness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and web thickness </w:t>
      </w:r>
      <m:oMath>
        <m:sSub>
          <m:sSubPr>
            <m:ctrlPr>
              <w:rPr>
                <w:rFonts w:ascii="Cambria Math" w:hAnsi="Cambria Math"/>
              </w:rPr>
            </m:ctrlPr>
          </m:sSubPr>
          <m:e>
            <m:r>
              <w:rPr>
                <w:rFonts w:ascii="Cambria Math" w:hAnsi="Cambria Math"/>
              </w:rPr>
              <m:t>t</m:t>
            </m:r>
          </m:e>
          <m:sub>
            <m:r>
              <w:rPr>
                <w:rFonts w:ascii="Cambria Math" w:hAnsi="Cambria Math"/>
              </w:rPr>
              <m:t>w</m:t>
            </m:r>
          </m:sub>
        </m:sSub>
      </m:oMath>
      <w:r>
        <w:t>, with all geometry converted to metres,</w:t>
      </w:r>
    </w:p>
    <w:p w14:paraId="7C0D44C3" w14:textId="77777777" w:rsidR="001075EB" w:rsidRDefault="00000000">
      <w:pPr>
        <w:pStyle w:val="BodyText"/>
        <w:keepLines/>
        <w:spacing w:before="60" w:after="120"/>
        <w:jc w:val="center"/>
        <w:rPr>
          <w:rFonts w:hint="eastAsia"/>
        </w:rPr>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f</m:t>
              </m:r>
            </m:sub>
          </m:sSub>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f</m:t>
                  </m:r>
                </m:sub>
              </m:sSub>
            </m:e>
          </m:d>
          <m:r>
            <m:rPr>
              <m:sty m:val="p"/>
            </m:rPr>
            <w:rPr>
              <w:rFonts w:ascii="Cambria Math" w:hAnsi="Cambria Math"/>
            </w:rPr>
            <m:t>,</m:t>
          </m:r>
          <m:r>
            <m:rPr>
              <m:nor/>
            </m:rPr>
            <m:t>    </m:t>
          </m:r>
          <m:r>
            <w:rPr>
              <w:rFonts w:ascii="Cambria Math" w:hAnsi="Cambria Math"/>
            </w:rPr>
            <m:t>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m:t>
                  </m:r>
                </m:sub>
              </m:sSub>
              <m:sSubSup>
                <m:sSubSupPr>
                  <m:ctrlPr>
                    <w:rPr>
                      <w:rFonts w:ascii="Cambria Math" w:hAnsi="Cambria Math"/>
                    </w:rPr>
                  </m:ctrlPr>
                </m:sSubSupPr>
                <m:e>
                  <m:r>
                    <w:rPr>
                      <w:rFonts w:ascii="Cambria Math" w:hAnsi="Cambria Math"/>
                    </w:rPr>
                    <m:t>h</m:t>
                  </m:r>
                </m:e>
                <m:sub>
                  <m:r>
                    <w:rPr>
                      <w:rFonts w:ascii="Cambria Math" w:hAnsi="Cambria Math"/>
                    </w:rPr>
                    <m:t>b</m:t>
                  </m:r>
                </m:sub>
                <m:sup>
                  <m:r>
                    <w:rPr>
                      <w:rFonts w:ascii="Cambria Math" w:hAnsi="Cambria Math"/>
                    </w:rPr>
                    <m:t>3</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f</m:t>
                          </m:r>
                        </m:sub>
                      </m:sSub>
                    </m:e>
                  </m:d>
                </m:e>
                <m:sup>
                  <m:r>
                    <w:rPr>
                      <w:rFonts w:ascii="Cambria Math" w:hAnsi="Cambria Math"/>
                    </w:rPr>
                    <m:t>3</m:t>
                  </m:r>
                </m:sup>
              </m:sSup>
            </m:num>
            <m:den>
              <m:r>
                <w:rPr>
                  <w:rFonts w:ascii="Cambria Math" w:hAnsi="Cambria Math"/>
                </w:rPr>
                <m:t>12</m:t>
              </m:r>
            </m:den>
          </m:f>
          <m:r>
            <m:rPr>
              <m:sty m:val="p"/>
            </m:rPr>
            <w:rPr>
              <w:rFonts w:ascii="Cambria Math" w:hAnsi="Cambria Math"/>
            </w:rPr>
            <m:t>,</m:t>
          </m:r>
          <m:r>
            <m:rPr>
              <m:nor/>
            </m:rPr>
            <m:t>    </m:t>
          </m:r>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2I</m:t>
              </m:r>
            </m:num>
            <m:den>
              <m:sSub>
                <m:sSubPr>
                  <m:ctrlPr>
                    <w:rPr>
                      <w:rFonts w:ascii="Cambria Math" w:hAnsi="Cambria Math"/>
                    </w:rPr>
                  </m:ctrlPr>
                </m:sSubPr>
                <m:e>
                  <m:r>
                    <w:rPr>
                      <w:rFonts w:ascii="Cambria Math" w:hAnsi="Cambria Math"/>
                    </w:rPr>
                    <m:t>h</m:t>
                  </m:r>
                </m:e>
                <m:sub>
                  <m:r>
                    <w:rPr>
                      <w:rFonts w:ascii="Cambria Math" w:hAnsi="Cambria Math"/>
                    </w:rPr>
                    <m:t>b</m:t>
                  </m:r>
                </m:sub>
              </m:sSub>
            </m:den>
          </m:f>
          <m:r>
            <m:rPr>
              <m:sty m:val="p"/>
            </m:rPr>
            <w:rPr>
              <w:rFonts w:ascii="Cambria Math" w:hAnsi="Cambria Math"/>
            </w:rPr>
            <m:t>.</m:t>
          </m:r>
          <m:r>
            <m:rPr>
              <m:nor/>
            </m:rPr>
            <m:t>    (28)</m:t>
          </m:r>
        </m:oMath>
      </m:oMathPara>
    </w:p>
    <w:p w14:paraId="2413D524" w14:textId="77777777" w:rsidR="001075EB" w:rsidRDefault="00000000">
      <w:pPr>
        <w:pStyle w:val="FirstParagraph"/>
        <w:keepLines/>
        <w:spacing w:before="60" w:after="120"/>
        <w:jc w:val="center"/>
        <w:rPr>
          <w:rFonts w:hint="eastAsia"/>
        </w:rPr>
      </w:pPr>
      <m:oMathPara>
        <m:oMathParaPr>
          <m:jc m:val="center"/>
        </m:oMathParaPr>
        <m:oMath>
          <m:r>
            <w:rPr>
              <w:rFonts w:ascii="Cambria Math" w:hAnsi="Cambria Math"/>
            </w:rPr>
            <w:lastRenderedPageBreak/>
            <m:t>m</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AL</m:t>
          </m:r>
          <m:r>
            <m:rPr>
              <m:sty m:val="p"/>
            </m:rPr>
            <w:rPr>
              <w:rFonts w:ascii="Cambria Math" w:hAnsi="Cambria Math"/>
            </w:rPr>
            <m:t>,</m:t>
          </m:r>
          <m:r>
            <m:rPr>
              <m:nor/>
            </m:rPr>
            <m:t>    </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σ</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8W</m:t>
              </m:r>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δ</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5w</m:t>
              </m:r>
              <m:sSup>
                <m:sSupPr>
                  <m:ctrlPr>
                    <w:rPr>
                      <w:rFonts w:ascii="Cambria Math" w:hAnsi="Cambria Math"/>
                    </w:rPr>
                  </m:ctrlPr>
                </m:sSupPr>
                <m:e>
                  <m:r>
                    <w:rPr>
                      <w:rFonts w:ascii="Cambria Math" w:hAnsi="Cambria Math"/>
                    </w:rPr>
                    <m:t>L</m:t>
                  </m:r>
                </m:e>
                <m:sup>
                  <m:r>
                    <w:rPr>
                      <w:rFonts w:ascii="Cambria Math" w:hAnsi="Cambria Math"/>
                    </w:rPr>
                    <m:t>4</m:t>
                  </m:r>
                </m:sup>
              </m:sSup>
            </m:num>
            <m:den>
              <m:r>
                <w:rPr>
                  <w:rFonts w:ascii="Cambria Math" w:hAnsi="Cambria Math"/>
                </w:rPr>
                <m:t>384EI</m:t>
              </m:r>
            </m:den>
          </m:f>
          <m:r>
            <m:rPr>
              <m:sty m:val="p"/>
            </m:rPr>
            <w:rPr>
              <w:rFonts w:ascii="Cambria Math" w:hAnsi="Cambria Math"/>
            </w:rPr>
            <m:t>.</m:t>
          </m:r>
          <m:r>
            <m:rPr>
              <m:nor/>
            </m:rPr>
            <m:t>    (29)</m:t>
          </m:r>
        </m:oMath>
      </m:oMathPara>
    </w:p>
    <w:p w14:paraId="27E499ED" w14:textId="77777777" w:rsidR="001075EB" w:rsidRDefault="00000000">
      <w:pPr>
        <w:pStyle w:val="FirstParagraph"/>
        <w:rPr>
          <w:rFonts w:hint="eastAsia"/>
        </w:rPr>
      </w:pPr>
      <w:r>
        <w:t>The deflection is the Euler–Bernoulli result with zero end displacement and end moment. The model omits shear deformation, local and lateral buckling, connections, tolerances, fatigue, dynamic effects and load combinations. A pass has only the stated analytic meaning. It cannot authorize construction of a real beam.</w:t>
      </w:r>
    </w:p>
    <w:p w14:paraId="07F1D665" w14:textId="77777777" w:rsidR="001075EB" w:rsidRDefault="00000000">
      <w:pPr>
        <w:pStyle w:val="Caption"/>
        <w:keepNext/>
        <w:rPr>
          <w:rFonts w:hint="eastAsia"/>
        </w:rPr>
      </w:pPr>
      <w:r>
        <w:t>Table 7. Recomputed responses at external load 20 kN/m.</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2592"/>
        <w:gridCol w:w="1368"/>
        <w:gridCol w:w="1584"/>
        <w:gridCol w:w="1872"/>
        <w:gridCol w:w="1944"/>
      </w:tblGrid>
      <w:tr w:rsidR="001075EB" w14:paraId="5C6FAF43" w14:textId="77777777">
        <w:trPr>
          <w:cantSplit/>
          <w:tblHeader/>
          <w:jc w:val="center"/>
        </w:trPr>
        <w:tc>
          <w:tcPr>
            <w:tcW w:w="576" w:type="dxa"/>
            <w:shd w:val="clear" w:color="auto" w:fill="EAEAEA"/>
            <w:tcMar>
              <w:top w:w="80" w:type="dxa"/>
              <w:left w:w="85" w:type="dxa"/>
              <w:bottom w:w="80" w:type="dxa"/>
              <w:right w:w="85" w:type="dxa"/>
            </w:tcMar>
            <w:vAlign w:val="center"/>
          </w:tcPr>
          <w:p w14:paraId="63BA8421" w14:textId="77777777" w:rsidR="001075EB" w:rsidRDefault="00000000">
            <w:pPr>
              <w:keepNext/>
              <w:keepLines/>
              <w:spacing w:after="0" w:line="247" w:lineRule="auto"/>
              <w:jc w:val="left"/>
              <w:rPr>
                <w:rFonts w:hint="eastAsia"/>
              </w:rPr>
            </w:pPr>
            <w:r>
              <w:rPr>
                <w:b/>
                <w:sz w:val="21"/>
              </w:rPr>
              <w:t>ID</w:t>
            </w:r>
          </w:p>
        </w:tc>
        <w:tc>
          <w:tcPr>
            <w:tcW w:w="2592" w:type="dxa"/>
            <w:shd w:val="clear" w:color="auto" w:fill="EAEAEA"/>
            <w:tcMar>
              <w:top w:w="80" w:type="dxa"/>
              <w:left w:w="85" w:type="dxa"/>
              <w:bottom w:w="80" w:type="dxa"/>
              <w:right w:w="85" w:type="dxa"/>
            </w:tcMar>
            <w:vAlign w:val="center"/>
          </w:tcPr>
          <w:p w14:paraId="056BE2F9" w14:textId="77777777" w:rsidR="001075EB"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oMath>
            <w:r>
              <w:rPr>
                <w:b/>
                <w:sz w:val="21"/>
              </w:rPr>
              <w:t xml:space="preserve"> mm</w:t>
            </w:r>
          </w:p>
        </w:tc>
        <w:tc>
          <w:tcPr>
            <w:tcW w:w="1368" w:type="dxa"/>
            <w:shd w:val="clear" w:color="auto" w:fill="EAEAEA"/>
            <w:tcMar>
              <w:top w:w="80" w:type="dxa"/>
              <w:left w:w="85" w:type="dxa"/>
              <w:bottom w:w="80" w:type="dxa"/>
              <w:right w:w="85" w:type="dxa"/>
            </w:tcMar>
            <w:vAlign w:val="center"/>
          </w:tcPr>
          <w:p w14:paraId="16EF1D09" w14:textId="77777777" w:rsidR="001075EB" w:rsidRDefault="00000000">
            <w:pPr>
              <w:keepNext/>
              <w:keepLines/>
              <w:spacing w:after="0" w:line="247" w:lineRule="auto"/>
              <w:jc w:val="right"/>
              <w:rPr>
                <w:rFonts w:hint="eastAsia"/>
              </w:rPr>
            </w:pPr>
            <w:r>
              <w:rPr>
                <w:b/>
                <w:sz w:val="21"/>
              </w:rPr>
              <w:t>Mass kg</w:t>
            </w:r>
          </w:p>
        </w:tc>
        <w:tc>
          <w:tcPr>
            <w:tcW w:w="1584" w:type="dxa"/>
            <w:shd w:val="clear" w:color="auto" w:fill="EAEAEA"/>
            <w:tcMar>
              <w:top w:w="80" w:type="dxa"/>
              <w:left w:w="85" w:type="dxa"/>
              <w:bottom w:w="80" w:type="dxa"/>
              <w:right w:w="85" w:type="dxa"/>
            </w:tcMar>
            <w:vAlign w:val="center"/>
          </w:tcPr>
          <w:p w14:paraId="6E39AD0C" w14:textId="77777777" w:rsidR="001075EB" w:rsidRDefault="00000000">
            <w:pPr>
              <w:keepNext/>
              <w:keepLines/>
              <w:spacing w:after="0" w:line="247" w:lineRule="auto"/>
              <w:jc w:val="right"/>
              <w:rPr>
                <w:rFonts w:hint="eastAsia"/>
              </w:rPr>
            </w:pPr>
            <w:r>
              <w:rPr>
                <w:b/>
                <w:sz w:val="21"/>
              </w:rPr>
              <w:t>Stress MPa</w:t>
            </w:r>
          </w:p>
        </w:tc>
        <w:tc>
          <w:tcPr>
            <w:tcW w:w="1872" w:type="dxa"/>
            <w:shd w:val="clear" w:color="auto" w:fill="EAEAEA"/>
            <w:tcMar>
              <w:top w:w="80" w:type="dxa"/>
              <w:left w:w="85" w:type="dxa"/>
              <w:bottom w:w="80" w:type="dxa"/>
              <w:right w:w="85" w:type="dxa"/>
            </w:tcMar>
            <w:vAlign w:val="center"/>
          </w:tcPr>
          <w:p w14:paraId="35B089D7" w14:textId="77777777" w:rsidR="001075EB" w:rsidRDefault="00000000">
            <w:pPr>
              <w:keepNext/>
              <w:keepLines/>
              <w:spacing w:after="0" w:line="247" w:lineRule="auto"/>
              <w:jc w:val="right"/>
              <w:rPr>
                <w:rFonts w:hint="eastAsia"/>
              </w:rPr>
            </w:pPr>
            <w:r>
              <w:rPr>
                <w:b/>
                <w:sz w:val="21"/>
              </w:rPr>
              <w:t>Deflection mm</w:t>
            </w:r>
          </w:p>
        </w:tc>
        <w:tc>
          <w:tcPr>
            <w:tcW w:w="1944" w:type="dxa"/>
            <w:shd w:val="clear" w:color="auto" w:fill="EAEAEA"/>
            <w:tcMar>
              <w:top w:w="80" w:type="dxa"/>
              <w:left w:w="85" w:type="dxa"/>
              <w:bottom w:w="80" w:type="dxa"/>
              <w:right w:w="85" w:type="dxa"/>
            </w:tcMar>
            <w:vAlign w:val="center"/>
          </w:tcPr>
          <w:p w14:paraId="50A4C6E9" w14:textId="77777777" w:rsidR="001075EB" w:rsidRDefault="00000000">
            <w:pPr>
              <w:keepNext/>
              <w:keepLines/>
              <w:spacing w:after="0" w:line="247" w:lineRule="auto"/>
              <w:jc w:val="left"/>
              <w:rPr>
                <w:rFonts w:hint="eastAsia"/>
              </w:rPr>
            </w:pPr>
            <w:r>
              <w:rPr>
                <w:b/>
                <w:sz w:val="21"/>
              </w:rPr>
              <w:t>Toy criteria</w:t>
            </w:r>
          </w:p>
        </w:tc>
      </w:tr>
      <w:tr w:rsidR="001075EB" w14:paraId="68D85A16" w14:textId="77777777">
        <w:trPr>
          <w:cantSplit/>
          <w:jc w:val="center"/>
        </w:trPr>
        <w:tc>
          <w:tcPr>
            <w:tcW w:w="576" w:type="dxa"/>
            <w:shd w:val="clear" w:color="auto" w:fill="FFFFFF"/>
            <w:tcMar>
              <w:top w:w="80" w:type="dxa"/>
              <w:left w:w="85" w:type="dxa"/>
              <w:bottom w:w="80" w:type="dxa"/>
              <w:right w:w="85" w:type="dxa"/>
            </w:tcMar>
            <w:vAlign w:val="center"/>
          </w:tcPr>
          <w:p w14:paraId="43A37648" w14:textId="77777777" w:rsidR="001075EB" w:rsidRDefault="00000000">
            <w:pPr>
              <w:keepLines/>
              <w:spacing w:after="0" w:line="247" w:lineRule="auto"/>
              <w:jc w:val="left"/>
              <w:rPr>
                <w:rFonts w:hint="eastAsia"/>
              </w:rPr>
            </w:pPr>
            <w:r>
              <w:rPr>
                <w:sz w:val="21"/>
              </w:rPr>
              <w:t>S1</w:t>
            </w:r>
          </w:p>
        </w:tc>
        <w:tc>
          <w:tcPr>
            <w:tcW w:w="2592" w:type="dxa"/>
            <w:shd w:val="clear" w:color="auto" w:fill="FFFFFF"/>
            <w:tcMar>
              <w:top w:w="80" w:type="dxa"/>
              <w:left w:w="85" w:type="dxa"/>
              <w:bottom w:w="80" w:type="dxa"/>
              <w:right w:w="85" w:type="dxa"/>
            </w:tcMar>
            <w:vAlign w:val="center"/>
          </w:tcPr>
          <w:p w14:paraId="70FD72EF" w14:textId="77777777" w:rsidR="001075EB" w:rsidRDefault="00000000">
            <w:pPr>
              <w:keepLines/>
              <w:spacing w:after="0" w:line="247" w:lineRule="auto"/>
              <w:jc w:val="left"/>
              <w:rPr>
                <w:rFonts w:hint="eastAsia"/>
              </w:rPr>
            </w:pPr>
            <w:r>
              <w:rPr>
                <w:sz w:val="21"/>
              </w:rPr>
              <w:t>250, 150, 10, 6</w:t>
            </w:r>
          </w:p>
        </w:tc>
        <w:tc>
          <w:tcPr>
            <w:tcW w:w="1368" w:type="dxa"/>
            <w:shd w:val="clear" w:color="auto" w:fill="FFFFFF"/>
            <w:tcMar>
              <w:top w:w="80" w:type="dxa"/>
              <w:left w:w="85" w:type="dxa"/>
              <w:bottom w:w="80" w:type="dxa"/>
              <w:right w:w="85" w:type="dxa"/>
            </w:tcMar>
            <w:vAlign w:val="center"/>
          </w:tcPr>
          <w:p w14:paraId="462F1F4E" w14:textId="77777777" w:rsidR="001075EB" w:rsidRDefault="00000000">
            <w:pPr>
              <w:keepLines/>
              <w:spacing w:after="0" w:line="247" w:lineRule="auto"/>
              <w:jc w:val="right"/>
              <w:rPr>
                <w:rFonts w:hint="eastAsia"/>
              </w:rPr>
            </w:pPr>
            <w:r>
              <w:rPr>
                <w:sz w:val="21"/>
              </w:rPr>
              <w:t>206.298</w:t>
            </w:r>
          </w:p>
        </w:tc>
        <w:tc>
          <w:tcPr>
            <w:tcW w:w="1584" w:type="dxa"/>
            <w:shd w:val="clear" w:color="auto" w:fill="FFFFFF"/>
            <w:tcMar>
              <w:top w:w="80" w:type="dxa"/>
              <w:left w:w="85" w:type="dxa"/>
              <w:bottom w:w="80" w:type="dxa"/>
              <w:right w:w="85" w:type="dxa"/>
            </w:tcMar>
            <w:vAlign w:val="center"/>
          </w:tcPr>
          <w:p w14:paraId="18D0BD25" w14:textId="77777777" w:rsidR="001075EB" w:rsidRDefault="00000000">
            <w:pPr>
              <w:keepLines/>
              <w:spacing w:after="0" w:line="247" w:lineRule="auto"/>
              <w:jc w:val="right"/>
              <w:rPr>
                <w:rFonts w:hint="eastAsia"/>
              </w:rPr>
            </w:pPr>
            <w:r>
              <w:rPr>
                <w:sz w:val="21"/>
              </w:rPr>
              <w:t>232.003</w:t>
            </w:r>
          </w:p>
        </w:tc>
        <w:tc>
          <w:tcPr>
            <w:tcW w:w="1872" w:type="dxa"/>
            <w:shd w:val="clear" w:color="auto" w:fill="FFFFFF"/>
            <w:tcMar>
              <w:top w:w="80" w:type="dxa"/>
              <w:left w:w="85" w:type="dxa"/>
              <w:bottom w:w="80" w:type="dxa"/>
              <w:right w:w="85" w:type="dxa"/>
            </w:tcMar>
            <w:vAlign w:val="center"/>
          </w:tcPr>
          <w:p w14:paraId="1AF4E4B3" w14:textId="77777777" w:rsidR="001075EB" w:rsidRDefault="00000000">
            <w:pPr>
              <w:keepLines/>
              <w:spacing w:after="0" w:line="247" w:lineRule="auto"/>
              <w:jc w:val="right"/>
              <w:rPr>
                <w:rFonts w:hint="eastAsia"/>
              </w:rPr>
            </w:pPr>
            <w:r>
              <w:rPr>
                <w:sz w:val="21"/>
              </w:rPr>
              <w:t>34.800</w:t>
            </w:r>
          </w:p>
        </w:tc>
        <w:tc>
          <w:tcPr>
            <w:tcW w:w="1944" w:type="dxa"/>
            <w:shd w:val="clear" w:color="auto" w:fill="FFFFFF"/>
            <w:tcMar>
              <w:top w:w="80" w:type="dxa"/>
              <w:left w:w="85" w:type="dxa"/>
              <w:bottom w:w="80" w:type="dxa"/>
              <w:right w:w="85" w:type="dxa"/>
            </w:tcMar>
            <w:vAlign w:val="center"/>
          </w:tcPr>
          <w:p w14:paraId="3FF6599B" w14:textId="77777777" w:rsidR="001075EB" w:rsidRDefault="00000000">
            <w:pPr>
              <w:keepLines/>
              <w:spacing w:after="0" w:line="247" w:lineRule="auto"/>
              <w:jc w:val="left"/>
              <w:rPr>
                <w:rFonts w:hint="eastAsia"/>
              </w:rPr>
            </w:pPr>
            <w:r>
              <w:rPr>
                <w:sz w:val="21"/>
              </w:rPr>
              <w:t>Fail</w:t>
            </w:r>
          </w:p>
        </w:tc>
      </w:tr>
      <w:tr w:rsidR="001075EB" w14:paraId="75D4C1FA" w14:textId="77777777">
        <w:trPr>
          <w:cantSplit/>
          <w:jc w:val="center"/>
        </w:trPr>
        <w:tc>
          <w:tcPr>
            <w:tcW w:w="576" w:type="dxa"/>
            <w:shd w:val="clear" w:color="auto" w:fill="FFFFFF"/>
            <w:tcMar>
              <w:top w:w="80" w:type="dxa"/>
              <w:left w:w="85" w:type="dxa"/>
              <w:bottom w:w="80" w:type="dxa"/>
              <w:right w:w="85" w:type="dxa"/>
            </w:tcMar>
            <w:vAlign w:val="center"/>
          </w:tcPr>
          <w:p w14:paraId="4F04E278" w14:textId="77777777" w:rsidR="001075EB" w:rsidRDefault="00000000">
            <w:pPr>
              <w:keepLines/>
              <w:spacing w:after="0" w:line="247" w:lineRule="auto"/>
              <w:jc w:val="left"/>
              <w:rPr>
                <w:rFonts w:hint="eastAsia"/>
              </w:rPr>
            </w:pPr>
            <w:r>
              <w:rPr>
                <w:sz w:val="21"/>
              </w:rPr>
              <w:t>S2</w:t>
            </w:r>
          </w:p>
        </w:tc>
        <w:tc>
          <w:tcPr>
            <w:tcW w:w="2592" w:type="dxa"/>
            <w:shd w:val="clear" w:color="auto" w:fill="FFFFFF"/>
            <w:tcMar>
              <w:top w:w="80" w:type="dxa"/>
              <w:left w:w="85" w:type="dxa"/>
              <w:bottom w:w="80" w:type="dxa"/>
              <w:right w:w="85" w:type="dxa"/>
            </w:tcMar>
            <w:vAlign w:val="center"/>
          </w:tcPr>
          <w:p w14:paraId="097105B1" w14:textId="77777777" w:rsidR="001075EB" w:rsidRDefault="00000000">
            <w:pPr>
              <w:keepLines/>
              <w:spacing w:after="0" w:line="247" w:lineRule="auto"/>
              <w:jc w:val="left"/>
              <w:rPr>
                <w:rFonts w:hint="eastAsia"/>
              </w:rPr>
            </w:pPr>
            <w:r>
              <w:rPr>
                <w:sz w:val="21"/>
              </w:rPr>
              <w:t>300, 150, 10, 6</w:t>
            </w:r>
          </w:p>
        </w:tc>
        <w:tc>
          <w:tcPr>
            <w:tcW w:w="1368" w:type="dxa"/>
            <w:shd w:val="clear" w:color="auto" w:fill="FFFFFF"/>
            <w:tcMar>
              <w:top w:w="80" w:type="dxa"/>
              <w:left w:w="85" w:type="dxa"/>
              <w:bottom w:w="80" w:type="dxa"/>
              <w:right w:w="85" w:type="dxa"/>
            </w:tcMar>
            <w:vAlign w:val="center"/>
          </w:tcPr>
          <w:p w14:paraId="4FF40096" w14:textId="77777777" w:rsidR="001075EB" w:rsidRDefault="00000000">
            <w:pPr>
              <w:keepLines/>
              <w:spacing w:after="0" w:line="247" w:lineRule="auto"/>
              <w:jc w:val="right"/>
              <w:rPr>
                <w:rFonts w:hint="eastAsia"/>
              </w:rPr>
            </w:pPr>
            <w:r>
              <w:rPr>
                <w:sz w:val="21"/>
              </w:rPr>
              <w:t>220.428</w:t>
            </w:r>
          </w:p>
        </w:tc>
        <w:tc>
          <w:tcPr>
            <w:tcW w:w="1584" w:type="dxa"/>
            <w:shd w:val="clear" w:color="auto" w:fill="FFFFFF"/>
            <w:tcMar>
              <w:top w:w="80" w:type="dxa"/>
              <w:left w:w="85" w:type="dxa"/>
              <w:bottom w:w="80" w:type="dxa"/>
              <w:right w:w="85" w:type="dxa"/>
            </w:tcMar>
            <w:vAlign w:val="center"/>
          </w:tcPr>
          <w:p w14:paraId="5EC7578D" w14:textId="77777777" w:rsidR="001075EB" w:rsidRDefault="00000000">
            <w:pPr>
              <w:keepLines/>
              <w:spacing w:after="0" w:line="247" w:lineRule="auto"/>
              <w:jc w:val="right"/>
              <w:rPr>
                <w:rFonts w:hint="eastAsia"/>
              </w:rPr>
            </w:pPr>
            <w:r>
              <w:rPr>
                <w:sz w:val="21"/>
              </w:rPr>
              <w:t>185.529</w:t>
            </w:r>
          </w:p>
        </w:tc>
        <w:tc>
          <w:tcPr>
            <w:tcW w:w="1872" w:type="dxa"/>
            <w:shd w:val="clear" w:color="auto" w:fill="FFFFFF"/>
            <w:tcMar>
              <w:top w:w="80" w:type="dxa"/>
              <w:left w:w="85" w:type="dxa"/>
              <w:bottom w:w="80" w:type="dxa"/>
              <w:right w:w="85" w:type="dxa"/>
            </w:tcMar>
            <w:vAlign w:val="center"/>
          </w:tcPr>
          <w:p w14:paraId="2076ACFE" w14:textId="77777777" w:rsidR="001075EB" w:rsidRDefault="00000000">
            <w:pPr>
              <w:keepLines/>
              <w:spacing w:after="0" w:line="247" w:lineRule="auto"/>
              <w:jc w:val="right"/>
              <w:rPr>
                <w:rFonts w:hint="eastAsia"/>
              </w:rPr>
            </w:pPr>
            <w:r>
              <w:rPr>
                <w:sz w:val="21"/>
              </w:rPr>
              <w:t>23.191</w:t>
            </w:r>
          </w:p>
        </w:tc>
        <w:tc>
          <w:tcPr>
            <w:tcW w:w="1944" w:type="dxa"/>
            <w:shd w:val="clear" w:color="auto" w:fill="FFFFFF"/>
            <w:tcMar>
              <w:top w:w="80" w:type="dxa"/>
              <w:left w:w="85" w:type="dxa"/>
              <w:bottom w:w="80" w:type="dxa"/>
              <w:right w:w="85" w:type="dxa"/>
            </w:tcMar>
            <w:vAlign w:val="center"/>
          </w:tcPr>
          <w:p w14:paraId="03D74DEA" w14:textId="77777777" w:rsidR="001075EB" w:rsidRDefault="00000000">
            <w:pPr>
              <w:keepLines/>
              <w:spacing w:after="0" w:line="247" w:lineRule="auto"/>
              <w:jc w:val="left"/>
              <w:rPr>
                <w:rFonts w:hint="eastAsia"/>
              </w:rPr>
            </w:pPr>
            <w:r>
              <w:rPr>
                <w:sz w:val="21"/>
              </w:rPr>
              <w:t>Fail</w:t>
            </w:r>
          </w:p>
        </w:tc>
      </w:tr>
      <w:tr w:rsidR="001075EB" w14:paraId="73F6E125" w14:textId="77777777">
        <w:trPr>
          <w:cantSplit/>
          <w:jc w:val="center"/>
        </w:trPr>
        <w:tc>
          <w:tcPr>
            <w:tcW w:w="576" w:type="dxa"/>
            <w:shd w:val="clear" w:color="auto" w:fill="FFFFFF"/>
            <w:tcMar>
              <w:top w:w="80" w:type="dxa"/>
              <w:left w:w="85" w:type="dxa"/>
              <w:bottom w:w="80" w:type="dxa"/>
              <w:right w:w="85" w:type="dxa"/>
            </w:tcMar>
            <w:vAlign w:val="center"/>
          </w:tcPr>
          <w:p w14:paraId="7E2287F5" w14:textId="77777777" w:rsidR="001075EB" w:rsidRDefault="00000000">
            <w:pPr>
              <w:keepLines/>
              <w:spacing w:after="0" w:line="247" w:lineRule="auto"/>
              <w:jc w:val="left"/>
              <w:rPr>
                <w:rFonts w:hint="eastAsia"/>
              </w:rPr>
            </w:pPr>
            <w:r>
              <w:rPr>
                <w:sz w:val="21"/>
              </w:rPr>
              <w:t>S3</w:t>
            </w:r>
          </w:p>
        </w:tc>
        <w:tc>
          <w:tcPr>
            <w:tcW w:w="2592" w:type="dxa"/>
            <w:shd w:val="clear" w:color="auto" w:fill="FFFFFF"/>
            <w:tcMar>
              <w:top w:w="80" w:type="dxa"/>
              <w:left w:w="85" w:type="dxa"/>
              <w:bottom w:w="80" w:type="dxa"/>
              <w:right w:w="85" w:type="dxa"/>
            </w:tcMar>
            <w:vAlign w:val="center"/>
          </w:tcPr>
          <w:p w14:paraId="0DC6B0D4" w14:textId="77777777" w:rsidR="001075EB" w:rsidRDefault="00000000">
            <w:pPr>
              <w:keepLines/>
              <w:spacing w:after="0" w:line="247" w:lineRule="auto"/>
              <w:jc w:val="left"/>
              <w:rPr>
                <w:rFonts w:hint="eastAsia"/>
              </w:rPr>
            </w:pPr>
            <w:r>
              <w:rPr>
                <w:sz w:val="21"/>
              </w:rPr>
              <w:t>300, 180, 12, 8</w:t>
            </w:r>
          </w:p>
        </w:tc>
        <w:tc>
          <w:tcPr>
            <w:tcW w:w="1368" w:type="dxa"/>
            <w:shd w:val="clear" w:color="auto" w:fill="FFFFFF"/>
            <w:tcMar>
              <w:top w:w="80" w:type="dxa"/>
              <w:left w:w="85" w:type="dxa"/>
              <w:bottom w:w="80" w:type="dxa"/>
              <w:right w:w="85" w:type="dxa"/>
            </w:tcMar>
            <w:vAlign w:val="center"/>
          </w:tcPr>
          <w:p w14:paraId="1A7A5B02" w14:textId="77777777" w:rsidR="001075EB" w:rsidRDefault="00000000">
            <w:pPr>
              <w:keepLines/>
              <w:spacing w:after="0" w:line="247" w:lineRule="auto"/>
              <w:jc w:val="right"/>
              <w:rPr>
                <w:rFonts w:hint="eastAsia"/>
              </w:rPr>
            </w:pPr>
            <w:r>
              <w:rPr>
                <w:sz w:val="21"/>
              </w:rPr>
              <w:t>307.469</w:t>
            </w:r>
          </w:p>
        </w:tc>
        <w:tc>
          <w:tcPr>
            <w:tcW w:w="1584" w:type="dxa"/>
            <w:shd w:val="clear" w:color="auto" w:fill="FFFFFF"/>
            <w:tcMar>
              <w:top w:w="80" w:type="dxa"/>
              <w:left w:w="85" w:type="dxa"/>
              <w:bottom w:w="80" w:type="dxa"/>
              <w:right w:w="85" w:type="dxa"/>
            </w:tcMar>
            <w:vAlign w:val="center"/>
          </w:tcPr>
          <w:p w14:paraId="630212B9" w14:textId="77777777" w:rsidR="001075EB" w:rsidRDefault="00000000">
            <w:pPr>
              <w:keepLines/>
              <w:spacing w:after="0" w:line="247" w:lineRule="auto"/>
              <w:jc w:val="right"/>
              <w:rPr>
                <w:rFonts w:hint="eastAsia"/>
              </w:rPr>
            </w:pPr>
            <w:r>
              <w:rPr>
                <w:sz w:val="21"/>
              </w:rPr>
              <w:t>133.523</w:t>
            </w:r>
          </w:p>
        </w:tc>
        <w:tc>
          <w:tcPr>
            <w:tcW w:w="1872" w:type="dxa"/>
            <w:shd w:val="clear" w:color="auto" w:fill="FFFFFF"/>
            <w:tcMar>
              <w:top w:w="80" w:type="dxa"/>
              <w:left w:w="85" w:type="dxa"/>
              <w:bottom w:w="80" w:type="dxa"/>
              <w:right w:w="85" w:type="dxa"/>
            </w:tcMar>
            <w:vAlign w:val="center"/>
          </w:tcPr>
          <w:p w14:paraId="6195297C" w14:textId="77777777" w:rsidR="001075EB" w:rsidRDefault="00000000">
            <w:pPr>
              <w:keepLines/>
              <w:spacing w:after="0" w:line="247" w:lineRule="auto"/>
              <w:jc w:val="right"/>
              <w:rPr>
                <w:rFonts w:hint="eastAsia"/>
              </w:rPr>
            </w:pPr>
            <w:r>
              <w:rPr>
                <w:sz w:val="21"/>
              </w:rPr>
              <w:t>16.690</w:t>
            </w:r>
          </w:p>
        </w:tc>
        <w:tc>
          <w:tcPr>
            <w:tcW w:w="1944" w:type="dxa"/>
            <w:shd w:val="clear" w:color="auto" w:fill="FFFFFF"/>
            <w:tcMar>
              <w:top w:w="80" w:type="dxa"/>
              <w:left w:w="85" w:type="dxa"/>
              <w:bottom w:w="80" w:type="dxa"/>
              <w:right w:w="85" w:type="dxa"/>
            </w:tcMar>
            <w:vAlign w:val="center"/>
          </w:tcPr>
          <w:p w14:paraId="32655190" w14:textId="77777777" w:rsidR="001075EB" w:rsidRDefault="00000000">
            <w:pPr>
              <w:keepLines/>
              <w:spacing w:after="0" w:line="247" w:lineRule="auto"/>
              <w:jc w:val="left"/>
              <w:rPr>
                <w:rFonts w:hint="eastAsia"/>
              </w:rPr>
            </w:pPr>
            <w:r>
              <w:rPr>
                <w:sz w:val="21"/>
              </w:rPr>
              <w:t>Pass</w:t>
            </w:r>
          </w:p>
        </w:tc>
      </w:tr>
      <w:tr w:rsidR="001075EB" w14:paraId="514A2A28" w14:textId="77777777">
        <w:trPr>
          <w:cantSplit/>
          <w:jc w:val="center"/>
        </w:trPr>
        <w:tc>
          <w:tcPr>
            <w:tcW w:w="576" w:type="dxa"/>
            <w:shd w:val="clear" w:color="auto" w:fill="FFFFFF"/>
            <w:tcMar>
              <w:top w:w="80" w:type="dxa"/>
              <w:left w:w="85" w:type="dxa"/>
              <w:bottom w:w="80" w:type="dxa"/>
              <w:right w:w="85" w:type="dxa"/>
            </w:tcMar>
            <w:vAlign w:val="center"/>
          </w:tcPr>
          <w:p w14:paraId="61282E7E" w14:textId="77777777" w:rsidR="001075EB" w:rsidRDefault="00000000">
            <w:pPr>
              <w:keepLines/>
              <w:spacing w:after="0" w:line="247" w:lineRule="auto"/>
              <w:jc w:val="left"/>
              <w:rPr>
                <w:rFonts w:hint="eastAsia"/>
              </w:rPr>
            </w:pPr>
            <w:r>
              <w:rPr>
                <w:sz w:val="21"/>
              </w:rPr>
              <w:t>S4</w:t>
            </w:r>
          </w:p>
        </w:tc>
        <w:tc>
          <w:tcPr>
            <w:tcW w:w="2592" w:type="dxa"/>
            <w:shd w:val="clear" w:color="auto" w:fill="FFFFFF"/>
            <w:tcMar>
              <w:top w:w="80" w:type="dxa"/>
              <w:left w:w="85" w:type="dxa"/>
              <w:bottom w:w="80" w:type="dxa"/>
              <w:right w:w="85" w:type="dxa"/>
            </w:tcMar>
            <w:vAlign w:val="center"/>
          </w:tcPr>
          <w:p w14:paraId="5D8C80E5" w14:textId="77777777" w:rsidR="001075EB" w:rsidRDefault="00000000">
            <w:pPr>
              <w:keepLines/>
              <w:spacing w:after="0" w:line="247" w:lineRule="auto"/>
              <w:jc w:val="left"/>
              <w:rPr>
                <w:rFonts w:hint="eastAsia"/>
              </w:rPr>
            </w:pPr>
            <w:r>
              <w:rPr>
                <w:sz w:val="21"/>
              </w:rPr>
              <w:t>350, 150, 10, 6</w:t>
            </w:r>
          </w:p>
        </w:tc>
        <w:tc>
          <w:tcPr>
            <w:tcW w:w="1368" w:type="dxa"/>
            <w:shd w:val="clear" w:color="auto" w:fill="FFFFFF"/>
            <w:tcMar>
              <w:top w:w="80" w:type="dxa"/>
              <w:left w:w="85" w:type="dxa"/>
              <w:bottom w:w="80" w:type="dxa"/>
              <w:right w:w="85" w:type="dxa"/>
            </w:tcMar>
            <w:vAlign w:val="center"/>
          </w:tcPr>
          <w:p w14:paraId="7239CB52" w14:textId="77777777" w:rsidR="001075EB" w:rsidRDefault="00000000">
            <w:pPr>
              <w:keepLines/>
              <w:spacing w:after="0" w:line="247" w:lineRule="auto"/>
              <w:jc w:val="right"/>
              <w:rPr>
                <w:rFonts w:hint="eastAsia"/>
              </w:rPr>
            </w:pPr>
            <w:r>
              <w:rPr>
                <w:sz w:val="21"/>
              </w:rPr>
              <w:t>234.558</w:t>
            </w:r>
          </w:p>
        </w:tc>
        <w:tc>
          <w:tcPr>
            <w:tcW w:w="1584" w:type="dxa"/>
            <w:shd w:val="clear" w:color="auto" w:fill="FFFFFF"/>
            <w:tcMar>
              <w:top w:w="80" w:type="dxa"/>
              <w:left w:w="85" w:type="dxa"/>
              <w:bottom w:w="80" w:type="dxa"/>
              <w:right w:w="85" w:type="dxa"/>
            </w:tcMar>
            <w:vAlign w:val="center"/>
          </w:tcPr>
          <w:p w14:paraId="2E3A0BD7" w14:textId="77777777" w:rsidR="001075EB" w:rsidRDefault="00000000">
            <w:pPr>
              <w:keepLines/>
              <w:spacing w:after="0" w:line="247" w:lineRule="auto"/>
              <w:jc w:val="right"/>
              <w:rPr>
                <w:rFonts w:hint="eastAsia"/>
              </w:rPr>
            </w:pPr>
            <w:r>
              <w:rPr>
                <w:sz w:val="21"/>
              </w:rPr>
              <w:t>153.324</w:t>
            </w:r>
          </w:p>
        </w:tc>
        <w:tc>
          <w:tcPr>
            <w:tcW w:w="1872" w:type="dxa"/>
            <w:shd w:val="clear" w:color="auto" w:fill="FFFFFF"/>
            <w:tcMar>
              <w:top w:w="80" w:type="dxa"/>
              <w:left w:w="85" w:type="dxa"/>
              <w:bottom w:w="80" w:type="dxa"/>
              <w:right w:w="85" w:type="dxa"/>
            </w:tcMar>
            <w:vAlign w:val="center"/>
          </w:tcPr>
          <w:p w14:paraId="03E5051C" w14:textId="77777777" w:rsidR="001075EB" w:rsidRDefault="00000000">
            <w:pPr>
              <w:keepLines/>
              <w:spacing w:after="0" w:line="247" w:lineRule="auto"/>
              <w:jc w:val="right"/>
              <w:rPr>
                <w:rFonts w:hint="eastAsia"/>
              </w:rPr>
            </w:pPr>
            <w:r>
              <w:rPr>
                <w:sz w:val="21"/>
              </w:rPr>
              <w:t>16.428</w:t>
            </w:r>
          </w:p>
        </w:tc>
        <w:tc>
          <w:tcPr>
            <w:tcW w:w="1944" w:type="dxa"/>
            <w:shd w:val="clear" w:color="auto" w:fill="FFFFFF"/>
            <w:tcMar>
              <w:top w:w="80" w:type="dxa"/>
              <w:left w:w="85" w:type="dxa"/>
              <w:bottom w:w="80" w:type="dxa"/>
              <w:right w:w="85" w:type="dxa"/>
            </w:tcMar>
            <w:vAlign w:val="center"/>
          </w:tcPr>
          <w:p w14:paraId="0401BA06" w14:textId="77777777" w:rsidR="001075EB" w:rsidRDefault="00000000">
            <w:pPr>
              <w:keepLines/>
              <w:spacing w:after="0" w:line="247" w:lineRule="auto"/>
              <w:jc w:val="left"/>
              <w:rPr>
                <w:rFonts w:hint="eastAsia"/>
              </w:rPr>
            </w:pPr>
            <w:r>
              <w:rPr>
                <w:sz w:val="21"/>
              </w:rPr>
              <w:t>Pass</w:t>
            </w:r>
          </w:p>
        </w:tc>
      </w:tr>
      <w:tr w:rsidR="001075EB" w14:paraId="358B819E" w14:textId="77777777">
        <w:trPr>
          <w:cantSplit/>
          <w:jc w:val="center"/>
        </w:trPr>
        <w:tc>
          <w:tcPr>
            <w:tcW w:w="576" w:type="dxa"/>
            <w:shd w:val="clear" w:color="auto" w:fill="FFFFFF"/>
            <w:tcMar>
              <w:top w:w="80" w:type="dxa"/>
              <w:left w:w="85" w:type="dxa"/>
              <w:bottom w:w="80" w:type="dxa"/>
              <w:right w:w="85" w:type="dxa"/>
            </w:tcMar>
            <w:vAlign w:val="center"/>
          </w:tcPr>
          <w:p w14:paraId="2540204B" w14:textId="77777777" w:rsidR="001075EB" w:rsidRDefault="00000000">
            <w:pPr>
              <w:keepLines/>
              <w:spacing w:after="0" w:line="247" w:lineRule="auto"/>
              <w:jc w:val="left"/>
              <w:rPr>
                <w:rFonts w:hint="eastAsia"/>
              </w:rPr>
            </w:pPr>
            <w:r>
              <w:rPr>
                <w:sz w:val="21"/>
              </w:rPr>
              <w:t>S5</w:t>
            </w:r>
          </w:p>
        </w:tc>
        <w:tc>
          <w:tcPr>
            <w:tcW w:w="2592" w:type="dxa"/>
            <w:shd w:val="clear" w:color="auto" w:fill="FFFFFF"/>
            <w:tcMar>
              <w:top w:w="80" w:type="dxa"/>
              <w:left w:w="85" w:type="dxa"/>
              <w:bottom w:w="80" w:type="dxa"/>
              <w:right w:w="85" w:type="dxa"/>
            </w:tcMar>
            <w:vAlign w:val="center"/>
          </w:tcPr>
          <w:p w14:paraId="282395F8" w14:textId="77777777" w:rsidR="001075EB" w:rsidRDefault="00000000">
            <w:pPr>
              <w:keepLines/>
              <w:spacing w:after="0" w:line="247" w:lineRule="auto"/>
              <w:jc w:val="left"/>
              <w:rPr>
                <w:rFonts w:hint="eastAsia"/>
              </w:rPr>
            </w:pPr>
            <w:r>
              <w:rPr>
                <w:sz w:val="21"/>
              </w:rPr>
              <w:t>350, 180, 12, 8</w:t>
            </w:r>
          </w:p>
        </w:tc>
        <w:tc>
          <w:tcPr>
            <w:tcW w:w="1368" w:type="dxa"/>
            <w:shd w:val="clear" w:color="auto" w:fill="FFFFFF"/>
            <w:tcMar>
              <w:top w:w="80" w:type="dxa"/>
              <w:left w:w="85" w:type="dxa"/>
              <w:bottom w:w="80" w:type="dxa"/>
              <w:right w:w="85" w:type="dxa"/>
            </w:tcMar>
            <w:vAlign w:val="center"/>
          </w:tcPr>
          <w:p w14:paraId="783D11D3" w14:textId="77777777" w:rsidR="001075EB" w:rsidRDefault="00000000">
            <w:pPr>
              <w:keepLines/>
              <w:spacing w:after="0" w:line="247" w:lineRule="auto"/>
              <w:jc w:val="right"/>
              <w:rPr>
                <w:rFonts w:hint="eastAsia"/>
              </w:rPr>
            </w:pPr>
            <w:r>
              <w:rPr>
                <w:sz w:val="21"/>
              </w:rPr>
              <w:t>326.309</w:t>
            </w:r>
          </w:p>
        </w:tc>
        <w:tc>
          <w:tcPr>
            <w:tcW w:w="1584" w:type="dxa"/>
            <w:shd w:val="clear" w:color="auto" w:fill="FFFFFF"/>
            <w:tcMar>
              <w:top w:w="80" w:type="dxa"/>
              <w:left w:w="85" w:type="dxa"/>
              <w:bottom w:w="80" w:type="dxa"/>
              <w:right w:w="85" w:type="dxa"/>
            </w:tcMar>
            <w:vAlign w:val="center"/>
          </w:tcPr>
          <w:p w14:paraId="59E1B779" w14:textId="77777777" w:rsidR="001075EB" w:rsidRDefault="00000000">
            <w:pPr>
              <w:keepLines/>
              <w:spacing w:after="0" w:line="247" w:lineRule="auto"/>
              <w:jc w:val="right"/>
              <w:rPr>
                <w:rFonts w:hint="eastAsia"/>
              </w:rPr>
            </w:pPr>
            <w:r>
              <w:rPr>
                <w:sz w:val="21"/>
              </w:rPr>
              <w:t>110.352</w:t>
            </w:r>
          </w:p>
        </w:tc>
        <w:tc>
          <w:tcPr>
            <w:tcW w:w="1872" w:type="dxa"/>
            <w:shd w:val="clear" w:color="auto" w:fill="FFFFFF"/>
            <w:tcMar>
              <w:top w:w="80" w:type="dxa"/>
              <w:left w:w="85" w:type="dxa"/>
              <w:bottom w:w="80" w:type="dxa"/>
              <w:right w:w="85" w:type="dxa"/>
            </w:tcMar>
            <w:vAlign w:val="center"/>
          </w:tcPr>
          <w:p w14:paraId="4348857B" w14:textId="77777777" w:rsidR="001075EB" w:rsidRDefault="00000000">
            <w:pPr>
              <w:keepLines/>
              <w:spacing w:after="0" w:line="247" w:lineRule="auto"/>
              <w:jc w:val="right"/>
              <w:rPr>
                <w:rFonts w:hint="eastAsia"/>
              </w:rPr>
            </w:pPr>
            <w:r>
              <w:rPr>
                <w:sz w:val="21"/>
              </w:rPr>
              <w:t>11.823</w:t>
            </w:r>
          </w:p>
        </w:tc>
        <w:tc>
          <w:tcPr>
            <w:tcW w:w="1944" w:type="dxa"/>
            <w:shd w:val="clear" w:color="auto" w:fill="FFFFFF"/>
            <w:tcMar>
              <w:top w:w="80" w:type="dxa"/>
              <w:left w:w="85" w:type="dxa"/>
              <w:bottom w:w="80" w:type="dxa"/>
              <w:right w:w="85" w:type="dxa"/>
            </w:tcMar>
            <w:vAlign w:val="center"/>
          </w:tcPr>
          <w:p w14:paraId="5035A86F" w14:textId="77777777" w:rsidR="001075EB" w:rsidRDefault="00000000">
            <w:pPr>
              <w:keepLines/>
              <w:spacing w:after="0" w:line="247" w:lineRule="auto"/>
              <w:jc w:val="left"/>
              <w:rPr>
                <w:rFonts w:hint="eastAsia"/>
              </w:rPr>
            </w:pPr>
            <w:r>
              <w:rPr>
                <w:sz w:val="21"/>
              </w:rPr>
              <w:t>Pass</w:t>
            </w:r>
          </w:p>
        </w:tc>
      </w:tr>
      <w:tr w:rsidR="001075EB" w14:paraId="23160378" w14:textId="77777777">
        <w:trPr>
          <w:cantSplit/>
          <w:jc w:val="center"/>
        </w:trPr>
        <w:tc>
          <w:tcPr>
            <w:tcW w:w="576" w:type="dxa"/>
            <w:shd w:val="clear" w:color="auto" w:fill="FFFFFF"/>
            <w:tcMar>
              <w:top w:w="80" w:type="dxa"/>
              <w:left w:w="85" w:type="dxa"/>
              <w:bottom w:w="80" w:type="dxa"/>
              <w:right w:w="85" w:type="dxa"/>
            </w:tcMar>
            <w:vAlign w:val="center"/>
          </w:tcPr>
          <w:p w14:paraId="43F85554" w14:textId="77777777" w:rsidR="001075EB" w:rsidRDefault="00000000">
            <w:pPr>
              <w:keepLines/>
              <w:spacing w:after="0" w:line="247" w:lineRule="auto"/>
              <w:jc w:val="left"/>
              <w:rPr>
                <w:rFonts w:hint="eastAsia"/>
              </w:rPr>
            </w:pPr>
            <w:r>
              <w:rPr>
                <w:sz w:val="21"/>
              </w:rPr>
              <w:t>S6</w:t>
            </w:r>
          </w:p>
        </w:tc>
        <w:tc>
          <w:tcPr>
            <w:tcW w:w="2592" w:type="dxa"/>
            <w:shd w:val="clear" w:color="auto" w:fill="FFFFFF"/>
            <w:tcMar>
              <w:top w:w="80" w:type="dxa"/>
              <w:left w:w="85" w:type="dxa"/>
              <w:bottom w:w="80" w:type="dxa"/>
              <w:right w:w="85" w:type="dxa"/>
            </w:tcMar>
            <w:vAlign w:val="center"/>
          </w:tcPr>
          <w:p w14:paraId="28EE4392" w14:textId="77777777" w:rsidR="001075EB" w:rsidRDefault="00000000">
            <w:pPr>
              <w:keepLines/>
              <w:spacing w:after="0" w:line="247" w:lineRule="auto"/>
              <w:jc w:val="left"/>
              <w:rPr>
                <w:rFonts w:hint="eastAsia"/>
              </w:rPr>
            </w:pPr>
            <w:r>
              <w:rPr>
                <w:sz w:val="21"/>
              </w:rPr>
              <w:t>400, 160, 10, 6</w:t>
            </w:r>
          </w:p>
        </w:tc>
        <w:tc>
          <w:tcPr>
            <w:tcW w:w="1368" w:type="dxa"/>
            <w:shd w:val="clear" w:color="auto" w:fill="FFFFFF"/>
            <w:tcMar>
              <w:top w:w="80" w:type="dxa"/>
              <w:left w:w="85" w:type="dxa"/>
              <w:bottom w:w="80" w:type="dxa"/>
              <w:right w:w="85" w:type="dxa"/>
            </w:tcMar>
            <w:vAlign w:val="center"/>
          </w:tcPr>
          <w:p w14:paraId="57A2F986" w14:textId="77777777" w:rsidR="001075EB" w:rsidRDefault="00000000">
            <w:pPr>
              <w:keepLines/>
              <w:spacing w:after="0" w:line="247" w:lineRule="auto"/>
              <w:jc w:val="right"/>
              <w:rPr>
                <w:rFonts w:hint="eastAsia"/>
              </w:rPr>
            </w:pPr>
            <w:r>
              <w:rPr>
                <w:sz w:val="21"/>
              </w:rPr>
              <w:t>258.108</w:t>
            </w:r>
          </w:p>
        </w:tc>
        <w:tc>
          <w:tcPr>
            <w:tcW w:w="1584" w:type="dxa"/>
            <w:shd w:val="clear" w:color="auto" w:fill="FFFFFF"/>
            <w:tcMar>
              <w:top w:w="80" w:type="dxa"/>
              <w:left w:w="85" w:type="dxa"/>
              <w:bottom w:w="80" w:type="dxa"/>
              <w:right w:w="85" w:type="dxa"/>
            </w:tcMar>
            <w:vAlign w:val="center"/>
          </w:tcPr>
          <w:p w14:paraId="224B8071" w14:textId="77777777" w:rsidR="001075EB" w:rsidRDefault="00000000">
            <w:pPr>
              <w:keepLines/>
              <w:spacing w:after="0" w:line="247" w:lineRule="auto"/>
              <w:jc w:val="right"/>
              <w:rPr>
                <w:rFonts w:hint="eastAsia"/>
              </w:rPr>
            </w:pPr>
            <w:r>
              <w:rPr>
                <w:sz w:val="21"/>
              </w:rPr>
              <w:t>123.236</w:t>
            </w:r>
          </w:p>
        </w:tc>
        <w:tc>
          <w:tcPr>
            <w:tcW w:w="1872" w:type="dxa"/>
            <w:shd w:val="clear" w:color="auto" w:fill="FFFFFF"/>
            <w:tcMar>
              <w:top w:w="80" w:type="dxa"/>
              <w:left w:w="85" w:type="dxa"/>
              <w:bottom w:w="80" w:type="dxa"/>
              <w:right w:w="85" w:type="dxa"/>
            </w:tcMar>
            <w:vAlign w:val="center"/>
          </w:tcPr>
          <w:p w14:paraId="458B4512" w14:textId="77777777" w:rsidR="001075EB" w:rsidRDefault="00000000">
            <w:pPr>
              <w:keepLines/>
              <w:spacing w:after="0" w:line="247" w:lineRule="auto"/>
              <w:jc w:val="right"/>
              <w:rPr>
                <w:rFonts w:hint="eastAsia"/>
              </w:rPr>
            </w:pPr>
            <w:r>
              <w:rPr>
                <w:sz w:val="21"/>
              </w:rPr>
              <w:t>11.553</w:t>
            </w:r>
          </w:p>
        </w:tc>
        <w:tc>
          <w:tcPr>
            <w:tcW w:w="1944" w:type="dxa"/>
            <w:shd w:val="clear" w:color="auto" w:fill="FFFFFF"/>
            <w:tcMar>
              <w:top w:w="80" w:type="dxa"/>
              <w:left w:w="85" w:type="dxa"/>
              <w:bottom w:w="80" w:type="dxa"/>
              <w:right w:w="85" w:type="dxa"/>
            </w:tcMar>
            <w:vAlign w:val="center"/>
          </w:tcPr>
          <w:p w14:paraId="0AE58B19" w14:textId="77777777" w:rsidR="001075EB" w:rsidRDefault="00000000">
            <w:pPr>
              <w:keepLines/>
              <w:spacing w:after="0" w:line="247" w:lineRule="auto"/>
              <w:jc w:val="left"/>
              <w:rPr>
                <w:rFonts w:hint="eastAsia"/>
              </w:rPr>
            </w:pPr>
            <w:r>
              <w:rPr>
                <w:sz w:val="21"/>
              </w:rPr>
              <w:t>Pass</w:t>
            </w:r>
          </w:p>
        </w:tc>
      </w:tr>
      <w:tr w:rsidR="001075EB" w14:paraId="426A8FC2" w14:textId="77777777">
        <w:trPr>
          <w:cantSplit/>
          <w:jc w:val="center"/>
        </w:trPr>
        <w:tc>
          <w:tcPr>
            <w:tcW w:w="576" w:type="dxa"/>
            <w:shd w:val="clear" w:color="auto" w:fill="FFFFFF"/>
            <w:tcMar>
              <w:top w:w="80" w:type="dxa"/>
              <w:left w:w="85" w:type="dxa"/>
              <w:bottom w:w="80" w:type="dxa"/>
              <w:right w:w="85" w:type="dxa"/>
            </w:tcMar>
            <w:vAlign w:val="center"/>
          </w:tcPr>
          <w:p w14:paraId="1E8FCDB7" w14:textId="77777777" w:rsidR="001075EB" w:rsidRDefault="00000000">
            <w:pPr>
              <w:keepLines/>
              <w:spacing w:after="0" w:line="247" w:lineRule="auto"/>
              <w:jc w:val="left"/>
              <w:rPr>
                <w:rFonts w:hint="eastAsia"/>
              </w:rPr>
            </w:pPr>
            <w:r>
              <w:rPr>
                <w:sz w:val="21"/>
              </w:rPr>
              <w:t>S7</w:t>
            </w:r>
          </w:p>
        </w:tc>
        <w:tc>
          <w:tcPr>
            <w:tcW w:w="2592" w:type="dxa"/>
            <w:shd w:val="clear" w:color="auto" w:fill="FFFFFF"/>
            <w:tcMar>
              <w:top w:w="80" w:type="dxa"/>
              <w:left w:w="85" w:type="dxa"/>
              <w:bottom w:w="80" w:type="dxa"/>
              <w:right w:w="85" w:type="dxa"/>
            </w:tcMar>
            <w:vAlign w:val="center"/>
          </w:tcPr>
          <w:p w14:paraId="0DD3A506" w14:textId="77777777" w:rsidR="001075EB" w:rsidRDefault="00000000">
            <w:pPr>
              <w:keepLines/>
              <w:spacing w:after="0" w:line="247" w:lineRule="auto"/>
              <w:jc w:val="left"/>
              <w:rPr>
                <w:rFonts w:hint="eastAsia"/>
              </w:rPr>
            </w:pPr>
            <w:r>
              <w:rPr>
                <w:sz w:val="21"/>
              </w:rPr>
              <w:t>400, 200, 12, 8</w:t>
            </w:r>
          </w:p>
        </w:tc>
        <w:tc>
          <w:tcPr>
            <w:tcW w:w="1368" w:type="dxa"/>
            <w:shd w:val="clear" w:color="auto" w:fill="FFFFFF"/>
            <w:tcMar>
              <w:top w:w="80" w:type="dxa"/>
              <w:left w:w="85" w:type="dxa"/>
              <w:bottom w:w="80" w:type="dxa"/>
              <w:right w:w="85" w:type="dxa"/>
            </w:tcMar>
            <w:vAlign w:val="center"/>
          </w:tcPr>
          <w:p w14:paraId="0B6E8BDC" w14:textId="77777777" w:rsidR="001075EB" w:rsidRDefault="00000000">
            <w:pPr>
              <w:keepLines/>
              <w:spacing w:after="0" w:line="247" w:lineRule="auto"/>
              <w:jc w:val="right"/>
              <w:rPr>
                <w:rFonts w:hint="eastAsia"/>
              </w:rPr>
            </w:pPr>
            <w:r>
              <w:rPr>
                <w:sz w:val="21"/>
              </w:rPr>
              <w:t>367.757</w:t>
            </w:r>
          </w:p>
        </w:tc>
        <w:tc>
          <w:tcPr>
            <w:tcW w:w="1584" w:type="dxa"/>
            <w:shd w:val="clear" w:color="auto" w:fill="FFFFFF"/>
            <w:tcMar>
              <w:top w:w="80" w:type="dxa"/>
              <w:left w:w="85" w:type="dxa"/>
              <w:bottom w:w="80" w:type="dxa"/>
              <w:right w:w="85" w:type="dxa"/>
            </w:tcMar>
            <w:vAlign w:val="center"/>
          </w:tcPr>
          <w:p w14:paraId="2AF81EA3" w14:textId="77777777" w:rsidR="001075EB" w:rsidRDefault="00000000">
            <w:pPr>
              <w:keepLines/>
              <w:spacing w:after="0" w:line="247" w:lineRule="auto"/>
              <w:jc w:val="right"/>
              <w:rPr>
                <w:rFonts w:hint="eastAsia"/>
              </w:rPr>
            </w:pPr>
            <w:r>
              <w:rPr>
                <w:sz w:val="21"/>
              </w:rPr>
              <w:t>85.780</w:t>
            </w:r>
          </w:p>
        </w:tc>
        <w:tc>
          <w:tcPr>
            <w:tcW w:w="1872" w:type="dxa"/>
            <w:shd w:val="clear" w:color="auto" w:fill="FFFFFF"/>
            <w:tcMar>
              <w:top w:w="80" w:type="dxa"/>
              <w:left w:w="85" w:type="dxa"/>
              <w:bottom w:w="80" w:type="dxa"/>
              <w:right w:w="85" w:type="dxa"/>
            </w:tcMar>
            <w:vAlign w:val="center"/>
          </w:tcPr>
          <w:p w14:paraId="0BBC1109" w14:textId="77777777" w:rsidR="001075EB" w:rsidRDefault="00000000">
            <w:pPr>
              <w:keepLines/>
              <w:spacing w:after="0" w:line="247" w:lineRule="auto"/>
              <w:jc w:val="right"/>
              <w:rPr>
                <w:rFonts w:hint="eastAsia"/>
              </w:rPr>
            </w:pPr>
            <w:r>
              <w:rPr>
                <w:sz w:val="21"/>
              </w:rPr>
              <w:t>8.042</w:t>
            </w:r>
          </w:p>
        </w:tc>
        <w:tc>
          <w:tcPr>
            <w:tcW w:w="1944" w:type="dxa"/>
            <w:shd w:val="clear" w:color="auto" w:fill="FFFFFF"/>
            <w:tcMar>
              <w:top w:w="80" w:type="dxa"/>
              <w:left w:w="85" w:type="dxa"/>
              <w:bottom w:w="80" w:type="dxa"/>
              <w:right w:w="85" w:type="dxa"/>
            </w:tcMar>
            <w:vAlign w:val="center"/>
          </w:tcPr>
          <w:p w14:paraId="48E63420" w14:textId="77777777" w:rsidR="001075EB" w:rsidRDefault="00000000">
            <w:pPr>
              <w:keepLines/>
              <w:spacing w:after="0" w:line="247" w:lineRule="auto"/>
              <w:jc w:val="left"/>
              <w:rPr>
                <w:rFonts w:hint="eastAsia"/>
              </w:rPr>
            </w:pPr>
            <w:r>
              <w:rPr>
                <w:sz w:val="21"/>
              </w:rPr>
              <w:t>Pass</w:t>
            </w:r>
          </w:p>
        </w:tc>
      </w:tr>
      <w:tr w:rsidR="001075EB" w14:paraId="18C3AA87" w14:textId="77777777">
        <w:trPr>
          <w:cantSplit/>
          <w:jc w:val="center"/>
        </w:trPr>
        <w:tc>
          <w:tcPr>
            <w:tcW w:w="576" w:type="dxa"/>
            <w:shd w:val="clear" w:color="auto" w:fill="FFFFFF"/>
            <w:tcMar>
              <w:top w:w="80" w:type="dxa"/>
              <w:left w:w="85" w:type="dxa"/>
              <w:bottom w:w="80" w:type="dxa"/>
              <w:right w:w="85" w:type="dxa"/>
            </w:tcMar>
            <w:vAlign w:val="center"/>
          </w:tcPr>
          <w:p w14:paraId="0D19E10B" w14:textId="77777777" w:rsidR="001075EB" w:rsidRDefault="00000000">
            <w:pPr>
              <w:keepLines/>
              <w:spacing w:after="0" w:line="247" w:lineRule="auto"/>
              <w:jc w:val="left"/>
              <w:rPr>
                <w:rFonts w:hint="eastAsia"/>
              </w:rPr>
            </w:pPr>
            <w:r>
              <w:rPr>
                <w:sz w:val="21"/>
              </w:rPr>
              <w:t>S8</w:t>
            </w:r>
          </w:p>
        </w:tc>
        <w:tc>
          <w:tcPr>
            <w:tcW w:w="2592" w:type="dxa"/>
            <w:shd w:val="clear" w:color="auto" w:fill="FFFFFF"/>
            <w:tcMar>
              <w:top w:w="80" w:type="dxa"/>
              <w:left w:w="85" w:type="dxa"/>
              <w:bottom w:w="80" w:type="dxa"/>
              <w:right w:w="85" w:type="dxa"/>
            </w:tcMar>
            <w:vAlign w:val="center"/>
          </w:tcPr>
          <w:p w14:paraId="34DB1520" w14:textId="77777777" w:rsidR="001075EB" w:rsidRDefault="00000000">
            <w:pPr>
              <w:keepLines/>
              <w:spacing w:after="0" w:line="247" w:lineRule="auto"/>
              <w:jc w:val="left"/>
              <w:rPr>
                <w:rFonts w:hint="eastAsia"/>
              </w:rPr>
            </w:pPr>
            <w:r>
              <w:rPr>
                <w:sz w:val="21"/>
              </w:rPr>
              <w:t>450, 180, 10, 6</w:t>
            </w:r>
          </w:p>
        </w:tc>
        <w:tc>
          <w:tcPr>
            <w:tcW w:w="1368" w:type="dxa"/>
            <w:shd w:val="clear" w:color="auto" w:fill="FFFFFF"/>
            <w:tcMar>
              <w:top w:w="80" w:type="dxa"/>
              <w:left w:w="85" w:type="dxa"/>
              <w:bottom w:w="80" w:type="dxa"/>
              <w:right w:w="85" w:type="dxa"/>
            </w:tcMar>
            <w:vAlign w:val="center"/>
          </w:tcPr>
          <w:p w14:paraId="53C633F5" w14:textId="77777777" w:rsidR="001075EB" w:rsidRDefault="00000000">
            <w:pPr>
              <w:keepLines/>
              <w:spacing w:after="0" w:line="247" w:lineRule="auto"/>
              <w:jc w:val="right"/>
              <w:rPr>
                <w:rFonts w:hint="eastAsia"/>
              </w:rPr>
            </w:pPr>
            <w:r>
              <w:rPr>
                <w:sz w:val="21"/>
              </w:rPr>
              <w:t>291.078</w:t>
            </w:r>
          </w:p>
        </w:tc>
        <w:tc>
          <w:tcPr>
            <w:tcW w:w="1584" w:type="dxa"/>
            <w:shd w:val="clear" w:color="auto" w:fill="FFFFFF"/>
            <w:tcMar>
              <w:top w:w="80" w:type="dxa"/>
              <w:left w:w="85" w:type="dxa"/>
              <w:bottom w:w="80" w:type="dxa"/>
              <w:right w:w="85" w:type="dxa"/>
            </w:tcMar>
            <w:vAlign w:val="center"/>
          </w:tcPr>
          <w:p w14:paraId="75C414D8" w14:textId="77777777" w:rsidR="001075EB" w:rsidRDefault="00000000">
            <w:pPr>
              <w:keepLines/>
              <w:spacing w:after="0" w:line="247" w:lineRule="auto"/>
              <w:jc w:val="right"/>
              <w:rPr>
                <w:rFonts w:hint="eastAsia"/>
              </w:rPr>
            </w:pPr>
            <w:r>
              <w:rPr>
                <w:sz w:val="21"/>
              </w:rPr>
              <w:t>96.867</w:t>
            </w:r>
          </w:p>
        </w:tc>
        <w:tc>
          <w:tcPr>
            <w:tcW w:w="1872" w:type="dxa"/>
            <w:shd w:val="clear" w:color="auto" w:fill="FFFFFF"/>
            <w:tcMar>
              <w:top w:w="80" w:type="dxa"/>
              <w:left w:w="85" w:type="dxa"/>
              <w:bottom w:w="80" w:type="dxa"/>
              <w:right w:w="85" w:type="dxa"/>
            </w:tcMar>
            <w:vAlign w:val="center"/>
          </w:tcPr>
          <w:p w14:paraId="7E60904F" w14:textId="77777777" w:rsidR="001075EB" w:rsidRDefault="00000000">
            <w:pPr>
              <w:keepLines/>
              <w:spacing w:after="0" w:line="247" w:lineRule="auto"/>
              <w:jc w:val="right"/>
              <w:rPr>
                <w:rFonts w:hint="eastAsia"/>
              </w:rPr>
            </w:pPr>
            <w:r>
              <w:rPr>
                <w:sz w:val="21"/>
              </w:rPr>
              <w:t>8.072</w:t>
            </w:r>
          </w:p>
        </w:tc>
        <w:tc>
          <w:tcPr>
            <w:tcW w:w="1944" w:type="dxa"/>
            <w:shd w:val="clear" w:color="auto" w:fill="FFFFFF"/>
            <w:tcMar>
              <w:top w:w="80" w:type="dxa"/>
              <w:left w:w="85" w:type="dxa"/>
              <w:bottom w:w="80" w:type="dxa"/>
              <w:right w:w="85" w:type="dxa"/>
            </w:tcMar>
            <w:vAlign w:val="center"/>
          </w:tcPr>
          <w:p w14:paraId="598D31FD" w14:textId="77777777" w:rsidR="001075EB" w:rsidRDefault="00000000">
            <w:pPr>
              <w:keepLines/>
              <w:spacing w:after="0" w:line="247" w:lineRule="auto"/>
              <w:jc w:val="left"/>
              <w:rPr>
                <w:rFonts w:hint="eastAsia"/>
              </w:rPr>
            </w:pPr>
            <w:r>
              <w:rPr>
                <w:sz w:val="21"/>
              </w:rPr>
              <w:t>Pass</w:t>
            </w:r>
          </w:p>
        </w:tc>
      </w:tr>
    </w:tbl>
    <w:p w14:paraId="2571BAF0" w14:textId="77777777" w:rsidR="001075EB" w:rsidRDefault="00000000">
      <w:pPr>
        <w:pStyle w:val="BodyText"/>
        <w:spacing w:before="140"/>
        <w:rPr>
          <w:rFonts w:hint="eastAsia"/>
        </w:rPr>
      </w:pPr>
      <w:r>
        <w:t xml:space="preserve">Define artificial cost index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carbon index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The multipliers are declared in Appendix C and have no commercial or environmental calibration. Among passing sections, the non-dominated objective vectors for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e>
        </m:d>
      </m:oMath>
      <w:r>
        <w:t xml:space="preserve"> are S4, S6 and S8.</w:t>
      </w:r>
    </w:p>
    <w:p w14:paraId="171D3E04" w14:textId="77777777" w:rsidR="001075EB" w:rsidRDefault="00000000">
      <w:pPr>
        <w:pStyle w:val="Caption"/>
        <w:keepNext/>
        <w:rPr>
          <w:rFonts w:hint="eastAsia"/>
        </w:rPr>
      </w:pPr>
      <w:r>
        <w:t>Table 8. Recomputed non-dominated alternatives at 20 kN/m.</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592"/>
        <w:gridCol w:w="2592"/>
        <w:gridCol w:w="2592"/>
      </w:tblGrid>
      <w:tr w:rsidR="001075EB" w14:paraId="38B6AAB4" w14:textId="77777777">
        <w:trPr>
          <w:cantSplit/>
          <w:tblHeader/>
          <w:jc w:val="center"/>
        </w:trPr>
        <w:tc>
          <w:tcPr>
            <w:tcW w:w="2160" w:type="dxa"/>
            <w:shd w:val="clear" w:color="auto" w:fill="EAEAEA"/>
            <w:tcMar>
              <w:top w:w="80" w:type="dxa"/>
              <w:left w:w="85" w:type="dxa"/>
              <w:bottom w:w="80" w:type="dxa"/>
              <w:right w:w="85" w:type="dxa"/>
            </w:tcMar>
            <w:vAlign w:val="center"/>
          </w:tcPr>
          <w:p w14:paraId="57E0D51A" w14:textId="77777777" w:rsidR="001075EB" w:rsidRDefault="00000000">
            <w:pPr>
              <w:keepNext/>
              <w:keepLines/>
              <w:spacing w:after="0" w:line="247" w:lineRule="auto"/>
              <w:jc w:val="left"/>
              <w:rPr>
                <w:rFonts w:hint="eastAsia"/>
              </w:rPr>
            </w:pPr>
            <w:r>
              <w:rPr>
                <w:b/>
                <w:sz w:val="21"/>
              </w:rPr>
              <w:t>Section</w:t>
            </w:r>
          </w:p>
        </w:tc>
        <w:tc>
          <w:tcPr>
            <w:tcW w:w="2592" w:type="dxa"/>
            <w:shd w:val="clear" w:color="auto" w:fill="EAEAEA"/>
            <w:tcMar>
              <w:top w:w="80" w:type="dxa"/>
              <w:left w:w="85" w:type="dxa"/>
              <w:bottom w:w="80" w:type="dxa"/>
              <w:right w:w="85" w:type="dxa"/>
            </w:tcMar>
            <w:vAlign w:val="center"/>
          </w:tcPr>
          <w:p w14:paraId="675C2261" w14:textId="77777777" w:rsidR="001075EB" w:rsidRDefault="00000000">
            <w:pPr>
              <w:keepNext/>
              <w:keepLines/>
              <w:spacing w:after="0" w:line="247" w:lineRule="auto"/>
              <w:jc w:val="right"/>
              <w:rPr>
                <w:rFonts w:hint="eastAsia"/>
              </w:rPr>
            </w:pPr>
            <w:r>
              <w:rPr>
                <w:b/>
                <w:sz w:val="21"/>
              </w:rPr>
              <w:t>Mass kg</w:t>
            </w:r>
          </w:p>
        </w:tc>
        <w:tc>
          <w:tcPr>
            <w:tcW w:w="2592" w:type="dxa"/>
            <w:shd w:val="clear" w:color="auto" w:fill="EAEAEA"/>
            <w:tcMar>
              <w:top w:w="80" w:type="dxa"/>
              <w:left w:w="85" w:type="dxa"/>
              <w:bottom w:w="80" w:type="dxa"/>
              <w:right w:w="85" w:type="dxa"/>
            </w:tcMar>
            <w:vAlign w:val="center"/>
          </w:tcPr>
          <w:p w14:paraId="549FDE92" w14:textId="77777777" w:rsidR="001075EB" w:rsidRDefault="00000000">
            <w:pPr>
              <w:keepNext/>
              <w:keepLines/>
              <w:spacing w:after="0" w:line="247" w:lineRule="auto"/>
              <w:jc w:val="right"/>
              <w:rPr>
                <w:rFonts w:hint="eastAsia"/>
              </w:rPr>
            </w:pPr>
            <w:r>
              <w:rPr>
                <w:b/>
                <w:sz w:val="21"/>
              </w:rPr>
              <w:t>Cost index</w:t>
            </w:r>
          </w:p>
        </w:tc>
        <w:tc>
          <w:tcPr>
            <w:tcW w:w="2592" w:type="dxa"/>
            <w:shd w:val="clear" w:color="auto" w:fill="EAEAEA"/>
            <w:tcMar>
              <w:top w:w="80" w:type="dxa"/>
              <w:left w:w="85" w:type="dxa"/>
              <w:bottom w:w="80" w:type="dxa"/>
              <w:right w:w="85" w:type="dxa"/>
            </w:tcMar>
            <w:vAlign w:val="center"/>
          </w:tcPr>
          <w:p w14:paraId="142A6022" w14:textId="77777777" w:rsidR="001075EB" w:rsidRDefault="00000000">
            <w:pPr>
              <w:keepNext/>
              <w:keepLines/>
              <w:spacing w:after="0" w:line="247" w:lineRule="auto"/>
              <w:jc w:val="right"/>
              <w:rPr>
                <w:rFonts w:hint="eastAsia"/>
              </w:rPr>
            </w:pPr>
            <w:r>
              <w:rPr>
                <w:b/>
                <w:sz w:val="21"/>
              </w:rPr>
              <w:t>Carbon index</w:t>
            </w:r>
          </w:p>
        </w:tc>
      </w:tr>
      <w:tr w:rsidR="001075EB" w14:paraId="64C2CCAC" w14:textId="77777777">
        <w:trPr>
          <w:cantSplit/>
          <w:jc w:val="center"/>
        </w:trPr>
        <w:tc>
          <w:tcPr>
            <w:tcW w:w="2160" w:type="dxa"/>
            <w:shd w:val="clear" w:color="auto" w:fill="FFFFFF"/>
            <w:tcMar>
              <w:top w:w="80" w:type="dxa"/>
              <w:left w:w="85" w:type="dxa"/>
              <w:bottom w:w="80" w:type="dxa"/>
              <w:right w:w="85" w:type="dxa"/>
            </w:tcMar>
            <w:vAlign w:val="center"/>
          </w:tcPr>
          <w:p w14:paraId="52BF97A0" w14:textId="77777777" w:rsidR="001075EB" w:rsidRDefault="00000000">
            <w:pPr>
              <w:keepNext/>
              <w:keepLines/>
              <w:spacing w:after="0" w:line="247" w:lineRule="auto"/>
              <w:jc w:val="left"/>
              <w:rPr>
                <w:rFonts w:hint="eastAsia"/>
              </w:rPr>
            </w:pPr>
            <w:r>
              <w:rPr>
                <w:sz w:val="21"/>
              </w:rPr>
              <w:t>S4</w:t>
            </w:r>
          </w:p>
        </w:tc>
        <w:tc>
          <w:tcPr>
            <w:tcW w:w="2592" w:type="dxa"/>
            <w:shd w:val="clear" w:color="auto" w:fill="FFFFFF"/>
            <w:tcMar>
              <w:top w:w="80" w:type="dxa"/>
              <w:left w:w="85" w:type="dxa"/>
              <w:bottom w:w="80" w:type="dxa"/>
              <w:right w:w="85" w:type="dxa"/>
            </w:tcMar>
            <w:vAlign w:val="center"/>
          </w:tcPr>
          <w:p w14:paraId="1B28C5F8" w14:textId="77777777" w:rsidR="001075EB" w:rsidRDefault="00000000">
            <w:pPr>
              <w:keepNext/>
              <w:keepLines/>
              <w:spacing w:after="0" w:line="247" w:lineRule="auto"/>
              <w:jc w:val="right"/>
              <w:rPr>
                <w:rFonts w:hint="eastAsia"/>
              </w:rPr>
            </w:pPr>
            <w:r>
              <w:rPr>
                <w:sz w:val="21"/>
              </w:rPr>
              <w:t>234.558</w:t>
            </w:r>
          </w:p>
        </w:tc>
        <w:tc>
          <w:tcPr>
            <w:tcW w:w="2592" w:type="dxa"/>
            <w:shd w:val="clear" w:color="auto" w:fill="FFFFFF"/>
            <w:tcMar>
              <w:top w:w="80" w:type="dxa"/>
              <w:left w:w="85" w:type="dxa"/>
              <w:bottom w:w="80" w:type="dxa"/>
              <w:right w:w="85" w:type="dxa"/>
            </w:tcMar>
            <w:vAlign w:val="center"/>
          </w:tcPr>
          <w:p w14:paraId="063F83B4" w14:textId="77777777" w:rsidR="001075EB" w:rsidRDefault="00000000">
            <w:pPr>
              <w:keepNext/>
              <w:keepLines/>
              <w:spacing w:after="0" w:line="247" w:lineRule="auto"/>
              <w:jc w:val="right"/>
              <w:rPr>
                <w:rFonts w:hint="eastAsia"/>
              </w:rPr>
            </w:pPr>
            <w:r>
              <w:rPr>
                <w:sz w:val="21"/>
              </w:rPr>
              <w:t>469.116</w:t>
            </w:r>
          </w:p>
        </w:tc>
        <w:tc>
          <w:tcPr>
            <w:tcW w:w="2592" w:type="dxa"/>
            <w:shd w:val="clear" w:color="auto" w:fill="FFFFFF"/>
            <w:tcMar>
              <w:top w:w="80" w:type="dxa"/>
              <w:left w:w="85" w:type="dxa"/>
              <w:bottom w:w="80" w:type="dxa"/>
              <w:right w:w="85" w:type="dxa"/>
            </w:tcMar>
            <w:vAlign w:val="center"/>
          </w:tcPr>
          <w:p w14:paraId="4DAC443E" w14:textId="77777777" w:rsidR="001075EB" w:rsidRDefault="00000000">
            <w:pPr>
              <w:keepNext/>
              <w:keepLines/>
              <w:spacing w:after="0" w:line="247" w:lineRule="auto"/>
              <w:jc w:val="right"/>
              <w:rPr>
                <w:rFonts w:hint="eastAsia"/>
              </w:rPr>
            </w:pPr>
            <w:r>
              <w:rPr>
                <w:sz w:val="21"/>
              </w:rPr>
              <w:t>516.028</w:t>
            </w:r>
          </w:p>
        </w:tc>
      </w:tr>
      <w:tr w:rsidR="001075EB" w14:paraId="4A87C9B2" w14:textId="77777777">
        <w:trPr>
          <w:cantSplit/>
          <w:jc w:val="center"/>
        </w:trPr>
        <w:tc>
          <w:tcPr>
            <w:tcW w:w="2160" w:type="dxa"/>
            <w:shd w:val="clear" w:color="auto" w:fill="FFFFFF"/>
            <w:tcMar>
              <w:top w:w="80" w:type="dxa"/>
              <w:left w:w="85" w:type="dxa"/>
              <w:bottom w:w="80" w:type="dxa"/>
              <w:right w:w="85" w:type="dxa"/>
            </w:tcMar>
            <w:vAlign w:val="center"/>
          </w:tcPr>
          <w:p w14:paraId="2032CDA2" w14:textId="77777777" w:rsidR="001075EB" w:rsidRDefault="00000000">
            <w:pPr>
              <w:keepNext/>
              <w:keepLines/>
              <w:spacing w:after="0" w:line="247" w:lineRule="auto"/>
              <w:jc w:val="left"/>
              <w:rPr>
                <w:rFonts w:hint="eastAsia"/>
              </w:rPr>
            </w:pPr>
            <w:r>
              <w:rPr>
                <w:sz w:val="21"/>
              </w:rPr>
              <w:t>S6</w:t>
            </w:r>
          </w:p>
        </w:tc>
        <w:tc>
          <w:tcPr>
            <w:tcW w:w="2592" w:type="dxa"/>
            <w:shd w:val="clear" w:color="auto" w:fill="FFFFFF"/>
            <w:tcMar>
              <w:top w:w="80" w:type="dxa"/>
              <w:left w:w="85" w:type="dxa"/>
              <w:bottom w:w="80" w:type="dxa"/>
              <w:right w:w="85" w:type="dxa"/>
            </w:tcMar>
            <w:vAlign w:val="center"/>
          </w:tcPr>
          <w:p w14:paraId="58078FF3" w14:textId="77777777" w:rsidR="001075EB" w:rsidRDefault="00000000">
            <w:pPr>
              <w:keepNext/>
              <w:keepLines/>
              <w:spacing w:after="0" w:line="247" w:lineRule="auto"/>
              <w:jc w:val="right"/>
              <w:rPr>
                <w:rFonts w:hint="eastAsia"/>
              </w:rPr>
            </w:pPr>
            <w:r>
              <w:rPr>
                <w:sz w:val="21"/>
              </w:rPr>
              <w:t>258.108</w:t>
            </w:r>
          </w:p>
        </w:tc>
        <w:tc>
          <w:tcPr>
            <w:tcW w:w="2592" w:type="dxa"/>
            <w:shd w:val="clear" w:color="auto" w:fill="FFFFFF"/>
            <w:tcMar>
              <w:top w:w="80" w:type="dxa"/>
              <w:left w:w="85" w:type="dxa"/>
              <w:bottom w:w="80" w:type="dxa"/>
              <w:right w:w="85" w:type="dxa"/>
            </w:tcMar>
            <w:vAlign w:val="center"/>
          </w:tcPr>
          <w:p w14:paraId="352A3DC9" w14:textId="77777777" w:rsidR="001075EB" w:rsidRDefault="00000000">
            <w:pPr>
              <w:keepNext/>
              <w:keepLines/>
              <w:spacing w:after="0" w:line="247" w:lineRule="auto"/>
              <w:jc w:val="right"/>
              <w:rPr>
                <w:rFonts w:hint="eastAsia"/>
              </w:rPr>
            </w:pPr>
            <w:r>
              <w:rPr>
                <w:sz w:val="21"/>
              </w:rPr>
              <w:t>438.784</w:t>
            </w:r>
          </w:p>
        </w:tc>
        <w:tc>
          <w:tcPr>
            <w:tcW w:w="2592" w:type="dxa"/>
            <w:shd w:val="clear" w:color="auto" w:fill="FFFFFF"/>
            <w:tcMar>
              <w:top w:w="80" w:type="dxa"/>
              <w:left w:w="85" w:type="dxa"/>
              <w:bottom w:w="80" w:type="dxa"/>
              <w:right w:w="85" w:type="dxa"/>
            </w:tcMar>
            <w:vAlign w:val="center"/>
          </w:tcPr>
          <w:p w14:paraId="30912010" w14:textId="77777777" w:rsidR="001075EB" w:rsidRDefault="00000000">
            <w:pPr>
              <w:keepNext/>
              <w:keepLines/>
              <w:spacing w:after="0" w:line="247" w:lineRule="auto"/>
              <w:jc w:val="right"/>
              <w:rPr>
                <w:rFonts w:hint="eastAsia"/>
              </w:rPr>
            </w:pPr>
            <w:r>
              <w:rPr>
                <w:sz w:val="21"/>
              </w:rPr>
              <w:t>412.973</w:t>
            </w:r>
          </w:p>
        </w:tc>
      </w:tr>
      <w:tr w:rsidR="001075EB" w14:paraId="32DC1306" w14:textId="77777777">
        <w:trPr>
          <w:cantSplit/>
          <w:jc w:val="center"/>
        </w:trPr>
        <w:tc>
          <w:tcPr>
            <w:tcW w:w="2160" w:type="dxa"/>
            <w:shd w:val="clear" w:color="auto" w:fill="FFFFFF"/>
            <w:tcMar>
              <w:top w:w="80" w:type="dxa"/>
              <w:left w:w="85" w:type="dxa"/>
              <w:bottom w:w="80" w:type="dxa"/>
              <w:right w:w="85" w:type="dxa"/>
            </w:tcMar>
            <w:vAlign w:val="center"/>
          </w:tcPr>
          <w:p w14:paraId="5651A13B" w14:textId="77777777" w:rsidR="001075EB" w:rsidRDefault="00000000">
            <w:pPr>
              <w:keepLines/>
              <w:spacing w:after="0" w:line="247" w:lineRule="auto"/>
              <w:jc w:val="left"/>
              <w:rPr>
                <w:rFonts w:hint="eastAsia"/>
              </w:rPr>
            </w:pPr>
            <w:r>
              <w:rPr>
                <w:sz w:val="21"/>
              </w:rPr>
              <w:t>S8</w:t>
            </w:r>
          </w:p>
        </w:tc>
        <w:tc>
          <w:tcPr>
            <w:tcW w:w="2592" w:type="dxa"/>
            <w:shd w:val="clear" w:color="auto" w:fill="FFFFFF"/>
            <w:tcMar>
              <w:top w:w="80" w:type="dxa"/>
              <w:left w:w="85" w:type="dxa"/>
              <w:bottom w:w="80" w:type="dxa"/>
              <w:right w:w="85" w:type="dxa"/>
            </w:tcMar>
            <w:vAlign w:val="center"/>
          </w:tcPr>
          <w:p w14:paraId="14A34009" w14:textId="77777777" w:rsidR="001075EB" w:rsidRDefault="00000000">
            <w:pPr>
              <w:keepLines/>
              <w:spacing w:after="0" w:line="247" w:lineRule="auto"/>
              <w:jc w:val="right"/>
              <w:rPr>
                <w:rFonts w:hint="eastAsia"/>
              </w:rPr>
            </w:pPr>
            <w:r>
              <w:rPr>
                <w:sz w:val="21"/>
              </w:rPr>
              <w:t>291.078</w:t>
            </w:r>
          </w:p>
        </w:tc>
        <w:tc>
          <w:tcPr>
            <w:tcW w:w="2592" w:type="dxa"/>
            <w:shd w:val="clear" w:color="auto" w:fill="FFFFFF"/>
            <w:tcMar>
              <w:top w:w="80" w:type="dxa"/>
              <w:left w:w="85" w:type="dxa"/>
              <w:bottom w:w="80" w:type="dxa"/>
              <w:right w:w="85" w:type="dxa"/>
            </w:tcMar>
            <w:vAlign w:val="center"/>
          </w:tcPr>
          <w:p w14:paraId="55DC4673" w14:textId="77777777" w:rsidR="001075EB" w:rsidRDefault="00000000">
            <w:pPr>
              <w:keepLines/>
              <w:spacing w:after="0" w:line="247" w:lineRule="auto"/>
              <w:jc w:val="right"/>
              <w:rPr>
                <w:rFonts w:hint="eastAsia"/>
              </w:rPr>
            </w:pPr>
            <w:r>
              <w:rPr>
                <w:sz w:val="21"/>
              </w:rPr>
              <w:t>407.509</w:t>
            </w:r>
          </w:p>
        </w:tc>
        <w:tc>
          <w:tcPr>
            <w:tcW w:w="2592" w:type="dxa"/>
            <w:shd w:val="clear" w:color="auto" w:fill="FFFFFF"/>
            <w:tcMar>
              <w:top w:w="80" w:type="dxa"/>
              <w:left w:w="85" w:type="dxa"/>
              <w:bottom w:w="80" w:type="dxa"/>
              <w:right w:w="85" w:type="dxa"/>
            </w:tcMar>
            <w:vAlign w:val="center"/>
          </w:tcPr>
          <w:p w14:paraId="7E8797EB" w14:textId="77777777" w:rsidR="001075EB" w:rsidRDefault="00000000">
            <w:pPr>
              <w:keepLines/>
              <w:spacing w:after="0" w:line="247" w:lineRule="auto"/>
              <w:jc w:val="right"/>
              <w:rPr>
                <w:rFonts w:hint="eastAsia"/>
              </w:rPr>
            </w:pPr>
            <w:r>
              <w:rPr>
                <w:sz w:val="21"/>
              </w:rPr>
              <w:t>291.078</w:t>
            </w:r>
          </w:p>
        </w:tc>
      </w:tr>
    </w:tbl>
    <w:p w14:paraId="3FD2A260" w14:textId="77777777" w:rsidR="001075EB" w:rsidRDefault="00000000">
      <w:pPr>
        <w:pStyle w:val="Heading2"/>
        <w:rPr>
          <w:rFonts w:hint="eastAsia"/>
        </w:rPr>
      </w:pPr>
      <w:bookmarkStart w:id="35" w:name="X8d79a62ad767b4f8c4567773204b6558bd3faf4"/>
      <w:bookmarkEnd w:id="34"/>
      <w:r>
        <w:t>9.2 Governing response and critical external loads</w:t>
      </w:r>
    </w:p>
    <w:p w14:paraId="0EAC0483" w14:textId="77777777" w:rsidR="001075EB" w:rsidRDefault="00000000">
      <w:pPr>
        <w:pStyle w:val="FirstParagraph"/>
        <w:keepNext/>
        <w:keepLines/>
        <w:rPr>
          <w:rFonts w:hint="eastAsia"/>
        </w:rPr>
      </w:pPr>
      <w:r>
        <w:rPr>
          <w:b/>
          <w:bCs/>
        </w:rPr>
        <w:t>Proposition 14 — Governing limit for this beam model.</w:t>
      </w:r>
      <w:r>
        <w:t xml:space="preserve"> For positive total load,</w:t>
      </w:r>
    </w:p>
    <w:p w14:paraId="7835BB93" w14:textId="77777777" w:rsidR="001075EB"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b</m:t>
                  </m:r>
                </m:sub>
              </m:sSub>
            </m:num>
            <m:den>
              <m:sSub>
                <m:sSubPr>
                  <m:ctrlPr>
                    <w:rPr>
                      <w:rFonts w:ascii="Cambria Math" w:hAnsi="Cambria Math"/>
                    </w:rPr>
                  </m:ctrlPr>
                </m:sSubPr>
                <m:e>
                  <m:r>
                    <w:rPr>
                      <w:rFonts w:ascii="Cambria Math" w:hAnsi="Cambria Math"/>
                    </w:rPr>
                    <m:t>δ</m:t>
                  </m:r>
                </m:e>
                <m:sub>
                  <m:r>
                    <m:rPr>
                      <m:sty m:val="p"/>
                    </m:rP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24E</m:t>
              </m:r>
              <m:sSub>
                <m:sSubPr>
                  <m:ctrlPr>
                    <w:rPr>
                      <w:rFonts w:ascii="Cambria Math" w:hAnsi="Cambria Math"/>
                    </w:rPr>
                  </m:ctrlPr>
                </m:sSubPr>
                <m:e>
                  <m:r>
                    <w:rPr>
                      <w:rFonts w:ascii="Cambria Math" w:hAnsi="Cambria Math"/>
                    </w:rPr>
                    <m:t>h</m:t>
                  </m:r>
                </m:e>
                <m:sub>
                  <m:r>
                    <w:rPr>
                      <w:rFonts w:ascii="Cambria Math" w:hAnsi="Cambria Math"/>
                    </w:rPr>
                    <m:t>b</m:t>
                  </m:r>
                </m:sub>
              </m:sSub>
            </m:num>
            <m:den>
              <m:r>
                <w:rPr>
                  <w:rFonts w:ascii="Cambria Math" w:hAnsi="Cambria Math"/>
                </w:rPr>
                <m:t>5</m:t>
              </m:r>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h</m:t>
              </m:r>
            </m:e>
            <m:sub>
              <m:r>
                <m:rPr>
                  <m:nor/>
                </m:rPr>
                <m:t>crit</m:t>
              </m:r>
            </m:sub>
          </m:sSub>
          <m:r>
            <m:rPr>
              <m:sty m:val="p"/>
            </m:rPr>
            <w:rPr>
              <w:rFonts w:ascii="Cambria Math" w:hAnsi="Cambria Math"/>
            </w:rPr>
            <m:t>=</m:t>
          </m:r>
          <m:f>
            <m:fPr>
              <m:ctrlPr>
                <w:rPr>
                  <w:rFonts w:ascii="Cambria Math" w:hAnsi="Cambria Math"/>
                </w:rPr>
              </m:ctrlPr>
            </m:fPr>
            <m:num>
              <m:r>
                <w:rPr>
                  <w:rFonts w:ascii="Cambria Math" w:hAnsi="Cambria Math"/>
                </w:rPr>
                <m:t>5</m:t>
              </m:r>
              <m:sSup>
                <m:sSupPr>
                  <m:ctrlPr>
                    <w:rPr>
                      <w:rFonts w:ascii="Cambria Math" w:hAnsi="Cambria Math"/>
                    </w:rPr>
                  </m:ctrlPr>
                </m:sSupPr>
                <m:e>
                  <m:r>
                    <w:rPr>
                      <w:rFonts w:ascii="Cambria Math" w:hAnsi="Cambria Math"/>
                    </w:rPr>
                    <m:t>L</m:t>
                  </m:r>
                </m:e>
                <m:sup>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24E</m:t>
              </m:r>
              <m:sSub>
                <m:sSubPr>
                  <m:ctrlPr>
                    <w:rPr>
                      <w:rFonts w:ascii="Cambria Math" w:hAnsi="Cambria Math"/>
                    </w:rPr>
                  </m:ctrlPr>
                </m:sSubPr>
                <m:e>
                  <m:r>
                    <w:rPr>
                      <w:rFonts w:ascii="Cambria Math" w:hAnsi="Cambria Math"/>
                    </w:rPr>
                    <m:t>δ</m:t>
                  </m:r>
                </m:e>
                <m:sub>
                  <m:r>
                    <w:rPr>
                      <w:rFonts w:ascii="Cambria Math" w:hAnsi="Cambria Math"/>
                    </w:rPr>
                    <m:t>a</m:t>
                  </m:r>
                </m:sub>
              </m:sSub>
            </m:den>
          </m:f>
          <m:r>
            <m:rPr>
              <m:sty m:val="p"/>
            </m:rPr>
            <w:rPr>
              <w:rFonts w:ascii="Cambria Math" w:hAnsi="Cambria Math"/>
            </w:rPr>
            <m:t>.</m:t>
          </m:r>
          <m:r>
            <m:rPr>
              <m:nor/>
            </m:rPr>
            <m:t>    (30)</m:t>
          </m:r>
        </m:oMath>
      </m:oMathPara>
    </w:p>
    <w:p w14:paraId="4069FA20" w14:textId="77777777" w:rsidR="001075EB" w:rsidRDefault="00000000">
      <w:pPr>
        <w:pStyle w:val="FirstParagraph"/>
        <w:keepNext/>
        <w:rPr>
          <w:rFonts w:hint="eastAsia"/>
        </w:rPr>
      </w:pPr>
      <w:r>
        <w:t xml:space="preserve">Stress is the stricter criterion when </w:t>
      </w:r>
      <m:oMath>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m:rPr>
                <m:nor/>
              </m:rPr>
              <m:t>crit</m:t>
            </m:r>
          </m:sub>
        </m:sSub>
      </m:oMath>
      <w:r>
        <w:t xml:space="preserve">, deflection is stricter when </w:t>
      </w:r>
      <m:oMath>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&lt;</m:t>
        </m:r>
        <m:sSub>
          <m:sSubPr>
            <m:ctrlPr>
              <w:rPr>
                <w:rFonts w:ascii="Cambria Math" w:hAnsi="Cambria Math"/>
              </w:rPr>
            </m:ctrlPr>
          </m:sSubPr>
          <m:e>
            <m:r>
              <w:rPr>
                <w:rFonts w:ascii="Cambria Math" w:hAnsi="Cambria Math"/>
              </w:rPr>
              <m:t>h</m:t>
            </m:r>
          </m:e>
          <m:sub>
            <m:r>
              <m:rPr>
                <m:nor/>
              </m:rPr>
              <m:t>crit</m:t>
            </m:r>
          </m:sub>
        </m:sSub>
      </m:oMath>
      <w:r>
        <w:t>, and both bind together at equality. Here the threshold is 300 mm. The critical external load is</w:t>
      </w:r>
    </w:p>
    <w:p w14:paraId="3CAD840D" w14:textId="77777777" w:rsidR="001075EB"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0</m:t>
              </m:r>
            </m:sub>
            <m:sup>
              <m:r>
                <m:rPr>
                  <m:sty m:val="p"/>
                </m:rPr>
                <w:rPr>
                  <w:rFonts w:ascii="Cambria Math" w:hAnsi="Cambria Math"/>
                </w:rPr>
                <m:t>*</m:t>
              </m:r>
            </m:sup>
          </m:sSubSup>
          <m:r>
            <m:rPr>
              <m:sty m:val="p"/>
            </m:rPr>
            <w:rPr>
              <w:rFonts w:ascii="Cambria Math" w:hAnsi="Cambria Math"/>
            </w:rPr>
            <m:t>=min</m:t>
          </m:r>
          <m:d>
            <m:dPr>
              <m:ctrlPr>
                <w:rPr>
                  <w:rFonts w:ascii="Cambria Math" w:hAnsi="Cambria Math"/>
                </w:rPr>
              </m:ctrlPr>
            </m:dPr>
            <m:e>
              <m:f>
                <m:fPr>
                  <m:ctrlPr>
                    <w:rPr>
                      <w:rFonts w:ascii="Cambria Math" w:hAnsi="Cambria Math"/>
                    </w:rPr>
                  </m:ctrlPr>
                </m:fPr>
                <m:num>
                  <m:r>
                    <w:rPr>
                      <w:rFonts w:ascii="Cambria Math" w:hAnsi="Cambria Math"/>
                    </w:rPr>
                    <m:t>16I</m:t>
                  </m:r>
                  <m:sSub>
                    <m:sSubPr>
                      <m:ctrlPr>
                        <w:rPr>
                          <w:rFonts w:ascii="Cambria Math" w:hAnsi="Cambria Math"/>
                        </w:rPr>
                      </m:ctrlPr>
                    </m:sSubPr>
                    <m:e>
                      <m:r>
                        <w:rPr>
                          <w:rFonts w:ascii="Cambria Math" w:hAnsi="Cambria Math"/>
                        </w:rPr>
                        <m:t>σ</m:t>
                      </m:r>
                    </m:e>
                    <m:sub>
                      <m:r>
                        <w:rPr>
                          <w:rFonts w:ascii="Cambria Math" w:hAnsi="Cambria Math"/>
                        </w:rPr>
                        <m:t>a</m:t>
                      </m:r>
                    </m:sub>
                  </m:sSub>
                </m:num>
                <m:den>
                  <m:sSup>
                    <m:sSupPr>
                      <m:ctrlPr>
                        <w:rPr>
                          <w:rFonts w:ascii="Cambria Math" w:hAnsi="Cambria Math"/>
                        </w:rPr>
                      </m:ctrlPr>
                    </m:sSupPr>
                    <m:e>
                      <m:r>
                        <w:rPr>
                          <w:rFonts w:ascii="Cambria Math" w:hAnsi="Cambria Math"/>
                        </w:rPr>
                        <m:t>L</m:t>
                      </m:r>
                    </m:e>
                    <m:sup>
                      <m:r>
                        <w:rPr>
                          <w:rFonts w:ascii="Cambria Math" w:hAnsi="Cambria Math"/>
                        </w:rPr>
                        <m:t>2</m:t>
                      </m:r>
                    </m:sup>
                  </m:sSup>
                  <m:sSub>
                    <m:sSubPr>
                      <m:ctrlPr>
                        <w:rPr>
                          <w:rFonts w:ascii="Cambria Math" w:hAnsi="Cambria Math"/>
                        </w:rPr>
                      </m:ctrlPr>
                    </m:sSubPr>
                    <m:e>
                      <m:r>
                        <w:rPr>
                          <w:rFonts w:ascii="Cambria Math" w:hAnsi="Cambria Math"/>
                        </w:rPr>
                        <m:t>h</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384EI</m:t>
                  </m:r>
                  <m:sSub>
                    <m:sSubPr>
                      <m:ctrlPr>
                        <w:rPr>
                          <w:rFonts w:ascii="Cambria Math" w:hAnsi="Cambria Math"/>
                        </w:rPr>
                      </m:ctrlPr>
                    </m:sSubPr>
                    <m:e>
                      <m:r>
                        <w:rPr>
                          <w:rFonts w:ascii="Cambria Math" w:hAnsi="Cambria Math"/>
                        </w:rPr>
                        <m:t>δ</m:t>
                      </m:r>
                    </m:e>
                    <m:sub>
                      <m:r>
                        <w:rPr>
                          <w:rFonts w:ascii="Cambria Math" w:hAnsi="Cambria Math"/>
                        </w:rPr>
                        <m:t>a</m:t>
                      </m:r>
                    </m:sub>
                  </m:sSub>
                </m:num>
                <m:den>
                  <m:r>
                    <w:rPr>
                      <w:rFonts w:ascii="Cambria Math" w:hAnsi="Cambria Math"/>
                    </w:rPr>
                    <m:t>5</m:t>
                  </m:r>
                  <m:sSup>
                    <m:sSupPr>
                      <m:ctrlPr>
                        <w:rPr>
                          <w:rFonts w:ascii="Cambria Math" w:hAnsi="Cambria Math"/>
                        </w:rPr>
                      </m:ctrlPr>
                    </m:sSupPr>
                    <m:e>
                      <m:r>
                        <w:rPr>
                          <w:rFonts w:ascii="Cambria Math" w:hAnsi="Cambria Math"/>
                        </w:rPr>
                        <m:t>L</m:t>
                      </m:r>
                    </m:e>
                    <m:sup>
                      <m:r>
                        <w:rPr>
                          <w:rFonts w:ascii="Cambria Math" w:hAnsi="Cambria Math"/>
                        </w:rPr>
                        <m:t>4</m:t>
                      </m:r>
                    </m:sup>
                  </m:sSup>
                </m:den>
              </m:f>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m:rPr>
              <m:nor/>
            </m:rPr>
            <m:t>    (31)</m:t>
          </m:r>
        </m:oMath>
      </m:oMathPara>
    </w:p>
    <w:p w14:paraId="67AFCC2C" w14:textId="77777777" w:rsidR="001075EB" w:rsidRDefault="00000000">
      <w:pPr>
        <w:pStyle w:val="FirstParagraph"/>
        <w:rPr>
          <w:rFonts w:hint="eastAsia"/>
        </w:rPr>
      </w:pPr>
      <w:r>
        <w:rPr>
          <w:b/>
          <w:bCs/>
        </w:rPr>
        <w:t>Proof.</w:t>
      </w:r>
      <w:r>
        <w:t xml:space="preserve"> Divide the two response formulas in (29) to obtain (30). Compare the utilization ratios </w:t>
      </w:r>
      <m:oMath>
        <m:sSub>
          <m:sSubPr>
            <m:ctrlPr>
              <w:rPr>
                <w:rFonts w:ascii="Cambria Math" w:hAnsi="Cambria Math"/>
              </w:rPr>
            </m:ctrlPr>
          </m:sSubPr>
          <m:e>
            <m:r>
              <w:rPr>
                <w:rFonts w:ascii="Cambria Math" w:hAnsi="Cambria Math"/>
              </w:rPr>
              <m:t>σ</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oMath>
      <w:r>
        <w:t xml:space="preserve">; their equality gives the threshold. Set each response equal to its allowance to obtain total-load capacities, take their minimum and subtract self-weight. </w:t>
      </w:r>
      <m:oMath>
        <m:r>
          <m:rPr>
            <m:sty m:val="p"/>
          </m:rPr>
          <w:rPr>
            <w:rFonts w:ascii="Cambria Math" w:hAnsi="Cambria Math"/>
          </w:rPr>
          <m:t>▫</m:t>
        </m:r>
      </m:oMath>
    </w:p>
    <w:p w14:paraId="5E38B1F0" w14:textId="77777777" w:rsidR="001075EB" w:rsidRDefault="00000000">
      <w:pPr>
        <w:pStyle w:val="BodyText"/>
        <w:rPr>
          <w:rFonts w:hint="eastAsia"/>
        </w:rPr>
      </w:pPr>
      <w:r>
        <w:lastRenderedPageBreak/>
        <w:t>The critical external loads for S1–S8 are respectively 11.3506, 17.1984, 24.0656, 20.8876, 29.2382, 26.0922, 37.8251 and 33.3451 kN/m. Deflection governs S1, both criteria govern S2 and S3, and stress governs S4–S8. With a non-strict pass criterion, a section still passes at its exact critical load. The rounded interval boundaries in Table 9 are descriptive; actual decisions use unrounded values.</w:t>
      </w:r>
    </w:p>
    <w:p w14:paraId="400F2AFD" w14:textId="77777777" w:rsidR="001075EB" w:rsidRDefault="00000000">
      <w:pPr>
        <w:pStyle w:val="Caption"/>
        <w:keepNext/>
        <w:rPr>
          <w:rFonts w:hint="eastAsia"/>
        </w:rPr>
      </w:pPr>
      <w:r>
        <w:t>Table 9. Frontier by external load between consecutive exact thresholds.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2880"/>
        <w:gridCol w:w="3456"/>
      </w:tblGrid>
      <w:tr w:rsidR="001075EB" w14:paraId="68D22E3F" w14:textId="77777777">
        <w:trPr>
          <w:cantSplit/>
          <w:tblHeader/>
          <w:jc w:val="center"/>
        </w:trPr>
        <w:tc>
          <w:tcPr>
            <w:tcW w:w="3600" w:type="dxa"/>
            <w:shd w:val="clear" w:color="auto" w:fill="EAEAEA"/>
            <w:tcMar>
              <w:top w:w="80" w:type="dxa"/>
              <w:left w:w="85" w:type="dxa"/>
              <w:bottom w:w="80" w:type="dxa"/>
              <w:right w:w="85" w:type="dxa"/>
            </w:tcMar>
            <w:vAlign w:val="center"/>
          </w:tcPr>
          <w:p w14:paraId="20F10DD8" w14:textId="77777777" w:rsidR="001075EB" w:rsidRDefault="00000000">
            <w:pPr>
              <w:keepNext/>
              <w:keepLines/>
              <w:spacing w:after="0" w:line="247" w:lineRule="auto"/>
              <w:jc w:val="left"/>
              <w:rPr>
                <w:rFonts w:hint="eastAsia"/>
              </w:rPr>
            </w:pPr>
            <w:r>
              <w:rPr>
                <w:b/>
                <w:sz w:val="21"/>
              </w:rPr>
              <w:t>External load kN/m</w:t>
            </w:r>
          </w:p>
        </w:tc>
        <w:tc>
          <w:tcPr>
            <w:tcW w:w="2880" w:type="dxa"/>
            <w:shd w:val="clear" w:color="auto" w:fill="EAEAEA"/>
            <w:tcMar>
              <w:top w:w="80" w:type="dxa"/>
              <w:left w:w="85" w:type="dxa"/>
              <w:bottom w:w="80" w:type="dxa"/>
              <w:right w:w="85" w:type="dxa"/>
            </w:tcMar>
            <w:vAlign w:val="center"/>
          </w:tcPr>
          <w:p w14:paraId="5AACDA74" w14:textId="77777777" w:rsidR="001075EB" w:rsidRDefault="00000000">
            <w:pPr>
              <w:keepNext/>
              <w:keepLines/>
              <w:spacing w:after="0" w:line="247" w:lineRule="auto"/>
              <w:jc w:val="left"/>
              <w:rPr>
                <w:rFonts w:hint="eastAsia"/>
              </w:rPr>
            </w:pPr>
            <w:r>
              <w:rPr>
                <w:b/>
                <w:sz w:val="21"/>
              </w:rPr>
              <w:t>Passing sections</w:t>
            </w:r>
          </w:p>
        </w:tc>
        <w:tc>
          <w:tcPr>
            <w:tcW w:w="3456" w:type="dxa"/>
            <w:shd w:val="clear" w:color="auto" w:fill="EAEAEA"/>
            <w:tcMar>
              <w:top w:w="80" w:type="dxa"/>
              <w:left w:w="85" w:type="dxa"/>
              <w:bottom w:w="80" w:type="dxa"/>
              <w:right w:w="85" w:type="dxa"/>
            </w:tcMar>
            <w:vAlign w:val="center"/>
          </w:tcPr>
          <w:p w14:paraId="34457CD1" w14:textId="77777777" w:rsidR="001075EB" w:rsidRDefault="00000000">
            <w:pPr>
              <w:keepNext/>
              <w:keepLines/>
              <w:spacing w:after="0" w:line="247" w:lineRule="auto"/>
              <w:jc w:val="left"/>
              <w:rPr>
                <w:rFonts w:hint="eastAsia"/>
              </w:rPr>
            </w:pPr>
            <w:r>
              <w:rPr>
                <w:b/>
                <w:sz w:val="21"/>
              </w:rPr>
              <w:t>Non-dominated sections</w:t>
            </w:r>
          </w:p>
        </w:tc>
      </w:tr>
      <w:tr w:rsidR="001075EB" w14:paraId="3918D9DA" w14:textId="77777777">
        <w:trPr>
          <w:cantSplit/>
          <w:jc w:val="center"/>
        </w:trPr>
        <w:tc>
          <w:tcPr>
            <w:tcW w:w="3600" w:type="dxa"/>
            <w:shd w:val="clear" w:color="auto" w:fill="FFFFFF"/>
            <w:tcMar>
              <w:top w:w="80" w:type="dxa"/>
              <w:left w:w="85" w:type="dxa"/>
              <w:bottom w:w="80" w:type="dxa"/>
              <w:right w:w="85" w:type="dxa"/>
            </w:tcMar>
            <w:vAlign w:val="center"/>
          </w:tcPr>
          <w:p w14:paraId="62451C4C" w14:textId="77777777" w:rsidR="001075EB" w:rsidRDefault="00000000">
            <w:pPr>
              <w:keepLines/>
              <w:spacing w:after="0" w:line="247" w:lineRule="auto"/>
              <w:jc w:val="left"/>
              <w:rPr>
                <w:rFonts w:hint="eastAsia"/>
              </w:rPr>
            </w:pPr>
            <w:r>
              <w:rPr>
                <w:sz w:val="21"/>
              </w:rPr>
              <w:t>Below 11.351</w:t>
            </w:r>
          </w:p>
        </w:tc>
        <w:tc>
          <w:tcPr>
            <w:tcW w:w="2880" w:type="dxa"/>
            <w:shd w:val="clear" w:color="auto" w:fill="FFFFFF"/>
            <w:tcMar>
              <w:top w:w="80" w:type="dxa"/>
              <w:left w:w="85" w:type="dxa"/>
              <w:bottom w:w="80" w:type="dxa"/>
              <w:right w:w="85" w:type="dxa"/>
            </w:tcMar>
            <w:vAlign w:val="center"/>
          </w:tcPr>
          <w:p w14:paraId="105B81A7" w14:textId="77777777" w:rsidR="001075EB" w:rsidRDefault="00000000">
            <w:pPr>
              <w:keepLines/>
              <w:spacing w:after="0" w:line="247" w:lineRule="auto"/>
              <w:jc w:val="left"/>
              <w:rPr>
                <w:rFonts w:hint="eastAsia"/>
              </w:rPr>
            </w:pPr>
            <w:r>
              <w:rPr>
                <w:sz w:val="21"/>
              </w:rPr>
              <w:t>S1–S8</w:t>
            </w:r>
          </w:p>
        </w:tc>
        <w:tc>
          <w:tcPr>
            <w:tcW w:w="3456" w:type="dxa"/>
            <w:shd w:val="clear" w:color="auto" w:fill="FFFFFF"/>
            <w:tcMar>
              <w:top w:w="80" w:type="dxa"/>
              <w:left w:w="85" w:type="dxa"/>
              <w:bottom w:w="80" w:type="dxa"/>
              <w:right w:w="85" w:type="dxa"/>
            </w:tcMar>
            <w:vAlign w:val="center"/>
          </w:tcPr>
          <w:p w14:paraId="2189A8AE" w14:textId="77777777" w:rsidR="001075EB" w:rsidRDefault="00000000">
            <w:pPr>
              <w:keepLines/>
              <w:spacing w:after="0" w:line="247" w:lineRule="auto"/>
              <w:jc w:val="left"/>
              <w:rPr>
                <w:rFonts w:hint="eastAsia"/>
              </w:rPr>
            </w:pPr>
            <w:r>
              <w:rPr>
                <w:sz w:val="21"/>
              </w:rPr>
              <w:t>S1, S2, S4, S6, S8</w:t>
            </w:r>
          </w:p>
        </w:tc>
      </w:tr>
      <w:tr w:rsidR="001075EB" w14:paraId="425B365E" w14:textId="77777777">
        <w:trPr>
          <w:cantSplit/>
          <w:jc w:val="center"/>
        </w:trPr>
        <w:tc>
          <w:tcPr>
            <w:tcW w:w="3600" w:type="dxa"/>
            <w:shd w:val="clear" w:color="auto" w:fill="FFFFFF"/>
            <w:tcMar>
              <w:top w:w="80" w:type="dxa"/>
              <w:left w:w="85" w:type="dxa"/>
              <w:bottom w:w="80" w:type="dxa"/>
              <w:right w:w="85" w:type="dxa"/>
            </w:tcMar>
            <w:vAlign w:val="center"/>
          </w:tcPr>
          <w:p w14:paraId="096A5458" w14:textId="77777777" w:rsidR="001075EB" w:rsidRDefault="00000000">
            <w:pPr>
              <w:keepLines/>
              <w:spacing w:after="0" w:line="247" w:lineRule="auto"/>
              <w:jc w:val="left"/>
              <w:rPr>
                <w:rFonts w:hint="eastAsia"/>
              </w:rPr>
            </w:pPr>
            <w:r>
              <w:rPr>
                <w:sz w:val="21"/>
              </w:rPr>
              <w:t>Above 11.351 to below 17.198</w:t>
            </w:r>
          </w:p>
        </w:tc>
        <w:tc>
          <w:tcPr>
            <w:tcW w:w="2880" w:type="dxa"/>
            <w:shd w:val="clear" w:color="auto" w:fill="FFFFFF"/>
            <w:tcMar>
              <w:top w:w="80" w:type="dxa"/>
              <w:left w:w="85" w:type="dxa"/>
              <w:bottom w:w="80" w:type="dxa"/>
              <w:right w:w="85" w:type="dxa"/>
            </w:tcMar>
            <w:vAlign w:val="center"/>
          </w:tcPr>
          <w:p w14:paraId="4F3266C5" w14:textId="77777777" w:rsidR="001075EB" w:rsidRDefault="00000000">
            <w:pPr>
              <w:keepLines/>
              <w:spacing w:after="0" w:line="247" w:lineRule="auto"/>
              <w:jc w:val="left"/>
              <w:rPr>
                <w:rFonts w:hint="eastAsia"/>
              </w:rPr>
            </w:pPr>
            <w:r>
              <w:rPr>
                <w:sz w:val="21"/>
              </w:rPr>
              <w:t>S2–S8</w:t>
            </w:r>
          </w:p>
        </w:tc>
        <w:tc>
          <w:tcPr>
            <w:tcW w:w="3456" w:type="dxa"/>
            <w:shd w:val="clear" w:color="auto" w:fill="FFFFFF"/>
            <w:tcMar>
              <w:top w:w="80" w:type="dxa"/>
              <w:left w:w="85" w:type="dxa"/>
              <w:bottom w:w="80" w:type="dxa"/>
              <w:right w:w="85" w:type="dxa"/>
            </w:tcMar>
            <w:vAlign w:val="center"/>
          </w:tcPr>
          <w:p w14:paraId="5B9D7340" w14:textId="77777777" w:rsidR="001075EB" w:rsidRDefault="00000000">
            <w:pPr>
              <w:keepLines/>
              <w:spacing w:after="0" w:line="247" w:lineRule="auto"/>
              <w:jc w:val="left"/>
              <w:rPr>
                <w:rFonts w:hint="eastAsia"/>
              </w:rPr>
            </w:pPr>
            <w:r>
              <w:rPr>
                <w:sz w:val="21"/>
              </w:rPr>
              <w:t>S2, S4, S6, S8</w:t>
            </w:r>
          </w:p>
        </w:tc>
      </w:tr>
      <w:tr w:rsidR="001075EB" w14:paraId="1E4B00FE" w14:textId="77777777">
        <w:trPr>
          <w:cantSplit/>
          <w:jc w:val="center"/>
        </w:trPr>
        <w:tc>
          <w:tcPr>
            <w:tcW w:w="3600" w:type="dxa"/>
            <w:shd w:val="clear" w:color="auto" w:fill="FFFFFF"/>
            <w:tcMar>
              <w:top w:w="80" w:type="dxa"/>
              <w:left w:w="85" w:type="dxa"/>
              <w:bottom w:w="80" w:type="dxa"/>
              <w:right w:w="85" w:type="dxa"/>
            </w:tcMar>
            <w:vAlign w:val="center"/>
          </w:tcPr>
          <w:p w14:paraId="40417F01" w14:textId="77777777" w:rsidR="001075EB" w:rsidRDefault="00000000">
            <w:pPr>
              <w:keepLines/>
              <w:spacing w:after="0" w:line="247" w:lineRule="auto"/>
              <w:jc w:val="left"/>
              <w:rPr>
                <w:rFonts w:hint="eastAsia"/>
              </w:rPr>
            </w:pPr>
            <w:r>
              <w:rPr>
                <w:sz w:val="21"/>
              </w:rPr>
              <w:t>Above 17.198 to below 20.888</w:t>
            </w:r>
          </w:p>
        </w:tc>
        <w:tc>
          <w:tcPr>
            <w:tcW w:w="2880" w:type="dxa"/>
            <w:shd w:val="clear" w:color="auto" w:fill="FFFFFF"/>
            <w:tcMar>
              <w:top w:w="80" w:type="dxa"/>
              <w:left w:w="85" w:type="dxa"/>
              <w:bottom w:w="80" w:type="dxa"/>
              <w:right w:w="85" w:type="dxa"/>
            </w:tcMar>
            <w:vAlign w:val="center"/>
          </w:tcPr>
          <w:p w14:paraId="2BB20E73" w14:textId="77777777" w:rsidR="001075EB" w:rsidRDefault="00000000">
            <w:pPr>
              <w:keepLines/>
              <w:spacing w:after="0" w:line="247" w:lineRule="auto"/>
              <w:jc w:val="left"/>
              <w:rPr>
                <w:rFonts w:hint="eastAsia"/>
              </w:rPr>
            </w:pPr>
            <w:r>
              <w:rPr>
                <w:sz w:val="21"/>
              </w:rPr>
              <w:t>S3–S8</w:t>
            </w:r>
          </w:p>
        </w:tc>
        <w:tc>
          <w:tcPr>
            <w:tcW w:w="3456" w:type="dxa"/>
            <w:shd w:val="clear" w:color="auto" w:fill="FFFFFF"/>
            <w:tcMar>
              <w:top w:w="80" w:type="dxa"/>
              <w:left w:w="85" w:type="dxa"/>
              <w:bottom w:w="80" w:type="dxa"/>
              <w:right w:w="85" w:type="dxa"/>
            </w:tcMar>
            <w:vAlign w:val="center"/>
          </w:tcPr>
          <w:p w14:paraId="68E11762" w14:textId="77777777" w:rsidR="001075EB" w:rsidRDefault="00000000">
            <w:pPr>
              <w:keepLines/>
              <w:spacing w:after="0" w:line="247" w:lineRule="auto"/>
              <w:jc w:val="left"/>
              <w:rPr>
                <w:rFonts w:hint="eastAsia"/>
              </w:rPr>
            </w:pPr>
            <w:r>
              <w:rPr>
                <w:sz w:val="21"/>
              </w:rPr>
              <w:t>S4, S6, S8</w:t>
            </w:r>
          </w:p>
        </w:tc>
      </w:tr>
      <w:tr w:rsidR="001075EB" w14:paraId="3962CD8A" w14:textId="77777777">
        <w:trPr>
          <w:cantSplit/>
          <w:jc w:val="center"/>
        </w:trPr>
        <w:tc>
          <w:tcPr>
            <w:tcW w:w="3600" w:type="dxa"/>
            <w:shd w:val="clear" w:color="auto" w:fill="FFFFFF"/>
            <w:tcMar>
              <w:top w:w="80" w:type="dxa"/>
              <w:left w:w="85" w:type="dxa"/>
              <w:bottom w:w="80" w:type="dxa"/>
              <w:right w:w="85" w:type="dxa"/>
            </w:tcMar>
            <w:vAlign w:val="center"/>
          </w:tcPr>
          <w:p w14:paraId="3E71C373" w14:textId="77777777" w:rsidR="001075EB" w:rsidRDefault="00000000">
            <w:pPr>
              <w:keepLines/>
              <w:spacing w:after="0" w:line="247" w:lineRule="auto"/>
              <w:jc w:val="left"/>
              <w:rPr>
                <w:rFonts w:hint="eastAsia"/>
              </w:rPr>
            </w:pPr>
            <w:r>
              <w:rPr>
                <w:sz w:val="21"/>
              </w:rPr>
              <w:t>Above 20.888 to below 24.066</w:t>
            </w:r>
          </w:p>
        </w:tc>
        <w:tc>
          <w:tcPr>
            <w:tcW w:w="2880" w:type="dxa"/>
            <w:shd w:val="clear" w:color="auto" w:fill="FFFFFF"/>
            <w:tcMar>
              <w:top w:w="80" w:type="dxa"/>
              <w:left w:w="85" w:type="dxa"/>
              <w:bottom w:w="80" w:type="dxa"/>
              <w:right w:w="85" w:type="dxa"/>
            </w:tcMar>
            <w:vAlign w:val="center"/>
          </w:tcPr>
          <w:p w14:paraId="2D63EEF1" w14:textId="77777777" w:rsidR="001075EB" w:rsidRDefault="00000000">
            <w:pPr>
              <w:keepLines/>
              <w:spacing w:after="0" w:line="247" w:lineRule="auto"/>
              <w:jc w:val="left"/>
              <w:rPr>
                <w:rFonts w:hint="eastAsia"/>
              </w:rPr>
            </w:pPr>
            <w:r>
              <w:rPr>
                <w:sz w:val="21"/>
              </w:rPr>
              <w:t>S3, S5–S8</w:t>
            </w:r>
          </w:p>
        </w:tc>
        <w:tc>
          <w:tcPr>
            <w:tcW w:w="3456" w:type="dxa"/>
            <w:shd w:val="clear" w:color="auto" w:fill="FFFFFF"/>
            <w:tcMar>
              <w:top w:w="80" w:type="dxa"/>
              <w:left w:w="85" w:type="dxa"/>
              <w:bottom w:w="80" w:type="dxa"/>
              <w:right w:w="85" w:type="dxa"/>
            </w:tcMar>
            <w:vAlign w:val="center"/>
          </w:tcPr>
          <w:p w14:paraId="6DD2570F" w14:textId="77777777" w:rsidR="001075EB" w:rsidRDefault="00000000">
            <w:pPr>
              <w:keepLines/>
              <w:spacing w:after="0" w:line="247" w:lineRule="auto"/>
              <w:jc w:val="left"/>
              <w:rPr>
                <w:rFonts w:hint="eastAsia"/>
              </w:rPr>
            </w:pPr>
            <w:r>
              <w:rPr>
                <w:sz w:val="21"/>
              </w:rPr>
              <w:t>S6, S8</w:t>
            </w:r>
          </w:p>
        </w:tc>
      </w:tr>
      <w:tr w:rsidR="001075EB" w14:paraId="086EC878" w14:textId="77777777">
        <w:trPr>
          <w:cantSplit/>
          <w:jc w:val="center"/>
        </w:trPr>
        <w:tc>
          <w:tcPr>
            <w:tcW w:w="3600" w:type="dxa"/>
            <w:shd w:val="clear" w:color="auto" w:fill="FFFFFF"/>
            <w:tcMar>
              <w:top w:w="80" w:type="dxa"/>
              <w:left w:w="85" w:type="dxa"/>
              <w:bottom w:w="80" w:type="dxa"/>
              <w:right w:w="85" w:type="dxa"/>
            </w:tcMar>
            <w:vAlign w:val="center"/>
          </w:tcPr>
          <w:p w14:paraId="1E7400F9" w14:textId="77777777" w:rsidR="001075EB" w:rsidRDefault="00000000">
            <w:pPr>
              <w:keepLines/>
              <w:spacing w:after="0" w:line="247" w:lineRule="auto"/>
              <w:jc w:val="left"/>
              <w:rPr>
                <w:rFonts w:hint="eastAsia"/>
              </w:rPr>
            </w:pPr>
            <w:r>
              <w:rPr>
                <w:sz w:val="21"/>
              </w:rPr>
              <w:t>Above 24.066 to below 26.092</w:t>
            </w:r>
          </w:p>
        </w:tc>
        <w:tc>
          <w:tcPr>
            <w:tcW w:w="2880" w:type="dxa"/>
            <w:shd w:val="clear" w:color="auto" w:fill="FFFFFF"/>
            <w:tcMar>
              <w:top w:w="80" w:type="dxa"/>
              <w:left w:w="85" w:type="dxa"/>
              <w:bottom w:w="80" w:type="dxa"/>
              <w:right w:w="85" w:type="dxa"/>
            </w:tcMar>
            <w:vAlign w:val="center"/>
          </w:tcPr>
          <w:p w14:paraId="63562221" w14:textId="77777777" w:rsidR="001075EB" w:rsidRDefault="00000000">
            <w:pPr>
              <w:keepLines/>
              <w:spacing w:after="0" w:line="247" w:lineRule="auto"/>
              <w:jc w:val="left"/>
              <w:rPr>
                <w:rFonts w:hint="eastAsia"/>
              </w:rPr>
            </w:pPr>
            <w:r>
              <w:rPr>
                <w:sz w:val="21"/>
              </w:rPr>
              <w:t>S5–S8</w:t>
            </w:r>
          </w:p>
        </w:tc>
        <w:tc>
          <w:tcPr>
            <w:tcW w:w="3456" w:type="dxa"/>
            <w:shd w:val="clear" w:color="auto" w:fill="FFFFFF"/>
            <w:tcMar>
              <w:top w:w="80" w:type="dxa"/>
              <w:left w:w="85" w:type="dxa"/>
              <w:bottom w:w="80" w:type="dxa"/>
              <w:right w:w="85" w:type="dxa"/>
            </w:tcMar>
            <w:vAlign w:val="center"/>
          </w:tcPr>
          <w:p w14:paraId="7A682560" w14:textId="77777777" w:rsidR="001075EB" w:rsidRDefault="00000000">
            <w:pPr>
              <w:keepLines/>
              <w:spacing w:after="0" w:line="247" w:lineRule="auto"/>
              <w:jc w:val="left"/>
              <w:rPr>
                <w:rFonts w:hint="eastAsia"/>
              </w:rPr>
            </w:pPr>
            <w:r>
              <w:rPr>
                <w:sz w:val="21"/>
              </w:rPr>
              <w:t>S6, S8</w:t>
            </w:r>
          </w:p>
        </w:tc>
      </w:tr>
      <w:tr w:rsidR="001075EB" w14:paraId="034118D6" w14:textId="77777777">
        <w:trPr>
          <w:cantSplit/>
          <w:jc w:val="center"/>
        </w:trPr>
        <w:tc>
          <w:tcPr>
            <w:tcW w:w="3600" w:type="dxa"/>
            <w:shd w:val="clear" w:color="auto" w:fill="FFFFFF"/>
            <w:tcMar>
              <w:top w:w="80" w:type="dxa"/>
              <w:left w:w="85" w:type="dxa"/>
              <w:bottom w:w="80" w:type="dxa"/>
              <w:right w:w="85" w:type="dxa"/>
            </w:tcMar>
            <w:vAlign w:val="center"/>
          </w:tcPr>
          <w:p w14:paraId="1D0D48FC" w14:textId="77777777" w:rsidR="001075EB" w:rsidRDefault="00000000">
            <w:pPr>
              <w:keepLines/>
              <w:spacing w:after="0" w:line="247" w:lineRule="auto"/>
              <w:jc w:val="left"/>
              <w:rPr>
                <w:rFonts w:hint="eastAsia"/>
              </w:rPr>
            </w:pPr>
            <w:r>
              <w:rPr>
                <w:sz w:val="21"/>
              </w:rPr>
              <w:t>Above 26.092 to below 29.238</w:t>
            </w:r>
          </w:p>
        </w:tc>
        <w:tc>
          <w:tcPr>
            <w:tcW w:w="2880" w:type="dxa"/>
            <w:shd w:val="clear" w:color="auto" w:fill="FFFFFF"/>
            <w:tcMar>
              <w:top w:w="80" w:type="dxa"/>
              <w:left w:w="85" w:type="dxa"/>
              <w:bottom w:w="80" w:type="dxa"/>
              <w:right w:w="85" w:type="dxa"/>
            </w:tcMar>
            <w:vAlign w:val="center"/>
          </w:tcPr>
          <w:p w14:paraId="21B5B787" w14:textId="77777777" w:rsidR="001075EB" w:rsidRDefault="00000000">
            <w:pPr>
              <w:keepLines/>
              <w:spacing w:after="0" w:line="247" w:lineRule="auto"/>
              <w:jc w:val="left"/>
              <w:rPr>
                <w:rFonts w:hint="eastAsia"/>
              </w:rPr>
            </w:pPr>
            <w:r>
              <w:rPr>
                <w:sz w:val="21"/>
              </w:rPr>
              <w:t>S5, S7, S8</w:t>
            </w:r>
          </w:p>
        </w:tc>
        <w:tc>
          <w:tcPr>
            <w:tcW w:w="3456" w:type="dxa"/>
            <w:shd w:val="clear" w:color="auto" w:fill="FFFFFF"/>
            <w:tcMar>
              <w:top w:w="80" w:type="dxa"/>
              <w:left w:w="85" w:type="dxa"/>
              <w:bottom w:w="80" w:type="dxa"/>
              <w:right w:w="85" w:type="dxa"/>
            </w:tcMar>
            <w:vAlign w:val="center"/>
          </w:tcPr>
          <w:p w14:paraId="534E7090" w14:textId="77777777" w:rsidR="001075EB" w:rsidRDefault="00000000">
            <w:pPr>
              <w:keepLines/>
              <w:spacing w:after="0" w:line="247" w:lineRule="auto"/>
              <w:jc w:val="left"/>
              <w:rPr>
                <w:rFonts w:hint="eastAsia"/>
              </w:rPr>
            </w:pPr>
            <w:r>
              <w:rPr>
                <w:sz w:val="21"/>
              </w:rPr>
              <w:t>S8</w:t>
            </w:r>
          </w:p>
        </w:tc>
      </w:tr>
      <w:tr w:rsidR="001075EB" w14:paraId="28D93A82" w14:textId="77777777">
        <w:trPr>
          <w:cantSplit/>
          <w:jc w:val="center"/>
        </w:trPr>
        <w:tc>
          <w:tcPr>
            <w:tcW w:w="3600" w:type="dxa"/>
            <w:shd w:val="clear" w:color="auto" w:fill="FFFFFF"/>
            <w:tcMar>
              <w:top w:w="80" w:type="dxa"/>
              <w:left w:w="85" w:type="dxa"/>
              <w:bottom w:w="80" w:type="dxa"/>
              <w:right w:w="85" w:type="dxa"/>
            </w:tcMar>
            <w:vAlign w:val="center"/>
          </w:tcPr>
          <w:p w14:paraId="73627905" w14:textId="77777777" w:rsidR="001075EB" w:rsidRDefault="00000000">
            <w:pPr>
              <w:keepLines/>
              <w:spacing w:after="0" w:line="247" w:lineRule="auto"/>
              <w:jc w:val="left"/>
              <w:rPr>
                <w:rFonts w:hint="eastAsia"/>
              </w:rPr>
            </w:pPr>
            <w:r>
              <w:rPr>
                <w:sz w:val="21"/>
              </w:rPr>
              <w:t>Above 29.238 to below 33.345</w:t>
            </w:r>
          </w:p>
        </w:tc>
        <w:tc>
          <w:tcPr>
            <w:tcW w:w="2880" w:type="dxa"/>
            <w:shd w:val="clear" w:color="auto" w:fill="FFFFFF"/>
            <w:tcMar>
              <w:top w:w="80" w:type="dxa"/>
              <w:left w:w="85" w:type="dxa"/>
              <w:bottom w:w="80" w:type="dxa"/>
              <w:right w:w="85" w:type="dxa"/>
            </w:tcMar>
            <w:vAlign w:val="center"/>
          </w:tcPr>
          <w:p w14:paraId="23C9A643" w14:textId="77777777" w:rsidR="001075EB" w:rsidRDefault="00000000">
            <w:pPr>
              <w:keepLines/>
              <w:spacing w:after="0" w:line="247" w:lineRule="auto"/>
              <w:jc w:val="left"/>
              <w:rPr>
                <w:rFonts w:hint="eastAsia"/>
              </w:rPr>
            </w:pPr>
            <w:r>
              <w:rPr>
                <w:sz w:val="21"/>
              </w:rPr>
              <w:t>S7, S8</w:t>
            </w:r>
          </w:p>
        </w:tc>
        <w:tc>
          <w:tcPr>
            <w:tcW w:w="3456" w:type="dxa"/>
            <w:shd w:val="clear" w:color="auto" w:fill="FFFFFF"/>
            <w:tcMar>
              <w:top w:w="80" w:type="dxa"/>
              <w:left w:w="85" w:type="dxa"/>
              <w:bottom w:w="80" w:type="dxa"/>
              <w:right w:w="85" w:type="dxa"/>
            </w:tcMar>
            <w:vAlign w:val="center"/>
          </w:tcPr>
          <w:p w14:paraId="09FC230C" w14:textId="77777777" w:rsidR="001075EB" w:rsidRDefault="00000000">
            <w:pPr>
              <w:keepLines/>
              <w:spacing w:after="0" w:line="247" w:lineRule="auto"/>
              <w:jc w:val="left"/>
              <w:rPr>
                <w:rFonts w:hint="eastAsia"/>
              </w:rPr>
            </w:pPr>
            <w:r>
              <w:rPr>
                <w:sz w:val="21"/>
              </w:rPr>
              <w:t>S8</w:t>
            </w:r>
          </w:p>
        </w:tc>
      </w:tr>
      <w:tr w:rsidR="001075EB" w14:paraId="79436690" w14:textId="77777777">
        <w:trPr>
          <w:cantSplit/>
          <w:jc w:val="center"/>
        </w:trPr>
        <w:tc>
          <w:tcPr>
            <w:tcW w:w="3600" w:type="dxa"/>
            <w:shd w:val="clear" w:color="auto" w:fill="FFFFFF"/>
            <w:tcMar>
              <w:top w:w="80" w:type="dxa"/>
              <w:left w:w="85" w:type="dxa"/>
              <w:bottom w:w="80" w:type="dxa"/>
              <w:right w:w="85" w:type="dxa"/>
            </w:tcMar>
            <w:vAlign w:val="center"/>
          </w:tcPr>
          <w:p w14:paraId="30A65B14" w14:textId="77777777" w:rsidR="001075EB" w:rsidRDefault="00000000">
            <w:pPr>
              <w:keepLines/>
              <w:spacing w:after="0" w:line="247" w:lineRule="auto"/>
              <w:jc w:val="left"/>
              <w:rPr>
                <w:rFonts w:hint="eastAsia"/>
              </w:rPr>
            </w:pPr>
            <w:r>
              <w:rPr>
                <w:sz w:val="21"/>
              </w:rPr>
              <w:t>Above 33.345 to below 37.825</w:t>
            </w:r>
          </w:p>
        </w:tc>
        <w:tc>
          <w:tcPr>
            <w:tcW w:w="2880" w:type="dxa"/>
            <w:shd w:val="clear" w:color="auto" w:fill="FFFFFF"/>
            <w:tcMar>
              <w:top w:w="80" w:type="dxa"/>
              <w:left w:w="85" w:type="dxa"/>
              <w:bottom w:w="80" w:type="dxa"/>
              <w:right w:w="85" w:type="dxa"/>
            </w:tcMar>
            <w:vAlign w:val="center"/>
          </w:tcPr>
          <w:p w14:paraId="7900DD89" w14:textId="77777777" w:rsidR="001075EB" w:rsidRDefault="00000000">
            <w:pPr>
              <w:keepLines/>
              <w:spacing w:after="0" w:line="247" w:lineRule="auto"/>
              <w:jc w:val="left"/>
              <w:rPr>
                <w:rFonts w:hint="eastAsia"/>
              </w:rPr>
            </w:pPr>
            <w:r>
              <w:rPr>
                <w:sz w:val="21"/>
              </w:rPr>
              <w:t>S7</w:t>
            </w:r>
          </w:p>
        </w:tc>
        <w:tc>
          <w:tcPr>
            <w:tcW w:w="3456" w:type="dxa"/>
            <w:shd w:val="clear" w:color="auto" w:fill="FFFFFF"/>
            <w:tcMar>
              <w:top w:w="80" w:type="dxa"/>
              <w:left w:w="85" w:type="dxa"/>
              <w:bottom w:w="80" w:type="dxa"/>
              <w:right w:w="85" w:type="dxa"/>
            </w:tcMar>
            <w:vAlign w:val="center"/>
          </w:tcPr>
          <w:p w14:paraId="313FD7B7" w14:textId="77777777" w:rsidR="001075EB" w:rsidRDefault="00000000">
            <w:pPr>
              <w:keepLines/>
              <w:spacing w:after="0" w:line="247" w:lineRule="auto"/>
              <w:jc w:val="left"/>
              <w:rPr>
                <w:rFonts w:hint="eastAsia"/>
              </w:rPr>
            </w:pPr>
            <w:r>
              <w:rPr>
                <w:sz w:val="21"/>
              </w:rPr>
              <w:t>S7</w:t>
            </w:r>
          </w:p>
        </w:tc>
      </w:tr>
      <w:tr w:rsidR="001075EB" w14:paraId="0FB9A47A" w14:textId="77777777">
        <w:trPr>
          <w:cantSplit/>
          <w:jc w:val="center"/>
        </w:trPr>
        <w:tc>
          <w:tcPr>
            <w:tcW w:w="3600" w:type="dxa"/>
            <w:shd w:val="clear" w:color="auto" w:fill="FFFFFF"/>
            <w:tcMar>
              <w:top w:w="80" w:type="dxa"/>
              <w:left w:w="85" w:type="dxa"/>
              <w:bottom w:w="80" w:type="dxa"/>
              <w:right w:w="85" w:type="dxa"/>
            </w:tcMar>
            <w:vAlign w:val="center"/>
          </w:tcPr>
          <w:p w14:paraId="29C28F69" w14:textId="77777777" w:rsidR="001075EB" w:rsidRDefault="00000000">
            <w:pPr>
              <w:keepLines/>
              <w:spacing w:after="0" w:line="247" w:lineRule="auto"/>
              <w:jc w:val="left"/>
              <w:rPr>
                <w:rFonts w:hint="eastAsia"/>
              </w:rPr>
            </w:pPr>
            <w:r>
              <w:rPr>
                <w:sz w:val="21"/>
              </w:rPr>
              <w:t>Above 37.825</w:t>
            </w:r>
          </w:p>
        </w:tc>
        <w:tc>
          <w:tcPr>
            <w:tcW w:w="2880" w:type="dxa"/>
            <w:shd w:val="clear" w:color="auto" w:fill="FFFFFF"/>
            <w:tcMar>
              <w:top w:w="80" w:type="dxa"/>
              <w:left w:w="85" w:type="dxa"/>
              <w:bottom w:w="80" w:type="dxa"/>
              <w:right w:w="85" w:type="dxa"/>
            </w:tcMar>
            <w:vAlign w:val="center"/>
          </w:tcPr>
          <w:p w14:paraId="2804749B" w14:textId="77777777" w:rsidR="001075EB" w:rsidRDefault="00000000">
            <w:pPr>
              <w:keepLines/>
              <w:spacing w:after="0" w:line="247" w:lineRule="auto"/>
              <w:jc w:val="left"/>
              <w:rPr>
                <w:rFonts w:hint="eastAsia"/>
              </w:rPr>
            </w:pPr>
            <w:r>
              <w:rPr>
                <w:sz w:val="21"/>
              </w:rPr>
              <w:t>None</w:t>
            </w:r>
          </w:p>
        </w:tc>
        <w:tc>
          <w:tcPr>
            <w:tcW w:w="3456" w:type="dxa"/>
            <w:shd w:val="clear" w:color="auto" w:fill="FFFFFF"/>
            <w:tcMar>
              <w:top w:w="80" w:type="dxa"/>
              <w:left w:w="85" w:type="dxa"/>
              <w:bottom w:w="80" w:type="dxa"/>
              <w:right w:w="85" w:type="dxa"/>
            </w:tcMar>
            <w:vAlign w:val="center"/>
          </w:tcPr>
          <w:p w14:paraId="4DFA2065" w14:textId="77777777" w:rsidR="001075EB" w:rsidRDefault="00000000">
            <w:pPr>
              <w:keepLines/>
              <w:spacing w:after="0" w:line="247" w:lineRule="auto"/>
              <w:jc w:val="left"/>
              <w:rPr>
                <w:rFonts w:hint="eastAsia"/>
              </w:rPr>
            </w:pPr>
            <w:r>
              <w:rPr>
                <w:sz w:val="21"/>
              </w:rPr>
              <w:t>Infeasible under the toy criteria</w:t>
            </w:r>
          </w:p>
        </w:tc>
      </w:tr>
    </w:tbl>
    <w:p w14:paraId="5FE7915E" w14:textId="77777777" w:rsidR="001075EB" w:rsidRDefault="00000000">
      <w:pPr>
        <w:pStyle w:val="Heading2"/>
        <w:rPr>
          <w:rFonts w:hint="eastAsia"/>
        </w:rPr>
      </w:pPr>
      <w:bookmarkStart w:id="36" w:name="the-calculation-as-a-harness-workflow"/>
      <w:bookmarkEnd w:id="35"/>
      <w:r>
        <w:t>9.3 The calculation as a harness workflow</w:t>
      </w:r>
    </w:p>
    <w:p w14:paraId="51C0B411" w14:textId="77777777" w:rsidR="001075EB" w:rsidRDefault="00000000">
      <w:pPr>
        <w:pStyle w:val="FirstParagraph"/>
        <w:rPr>
          <w:rFonts w:hint="eastAsia"/>
        </w:rPr>
      </w:pPr>
      <w:r>
        <w:t>The requirement bundle holds span, external load, material constants, limits, units and source revision. A property service supplies section geometry, and an adapter recomputes area, inertia and section modulus. The workspace stores the realized geometry, numerical results and report. Evidence edges bind each response to the exact inputs and executable version. The release record identifies the report and the required checks for that snapshot.</w:t>
      </w:r>
    </w:p>
    <w:p w14:paraId="68C8BFBF" w14:textId="3981E13C" w:rsidR="001075EB" w:rsidRDefault="00000000">
      <w:pPr>
        <w:pStyle w:val="BodyText"/>
        <w:rPr>
          <w:rFonts w:hint="eastAsia"/>
        </w:rPr>
      </w:pPr>
      <w:r>
        <w:t xml:space="preserve">A change from 20 to 30 kN/m invalidates the old load-dependent evidence before a new design conclusion is made. Recalculation gives S4 stress 228.543 MPa and deflection 24.487 mm, beyond both toy limits. Only S7 and S8 pass; S8 dominates S7 under the artificial objective multipliers. </w:t>
      </w:r>
      <w:r w:rsidR="001A0672">
        <w:t>Thus</w:t>
      </w:r>
      <w:r w:rsidR="001A0672">
        <w:rPr>
          <w:rFonts w:hint="eastAsia"/>
        </w:rPr>
        <w:t>,</w:t>
      </w:r>
      <w:r>
        <w:t xml:space="preserve"> the verified toy frontier changes from three sections to S8. The requirement </w:t>
      </w:r>
      <w:r w:rsidR="001A0672">
        <w:t>update</w:t>
      </w:r>
      <w:r w:rsidR="001A0672">
        <w:rPr>
          <w:rFonts w:hint="eastAsia"/>
        </w:rPr>
        <w:t>s</w:t>
      </w:r>
      <w:r>
        <w:t xml:space="preserve"> changes state, evidence and subsequent actions while model weights remain fixed.</w:t>
      </w:r>
    </w:p>
    <w:p w14:paraId="7870FED7" w14:textId="77777777" w:rsidR="001075EB" w:rsidRDefault="00000000">
      <w:pPr>
        <w:pStyle w:val="BodyText"/>
        <w:rPr>
          <w:rFonts w:hint="eastAsia"/>
        </w:rPr>
      </w:pPr>
      <w:r>
        <w:t>Every relevant load revision makes the old snapshot stale, even if it stays within a load interval where the same alternatives remain feasible. Conversely, decisions can be recomputed efficiently by comparing the new load with cached capacities if geometry, material, model and criteria are unchanged. Distinguishing validity of a record from stability of a decision avoids both stale reuse and unnecessary full recomputation.</w:t>
      </w:r>
    </w:p>
    <w:p w14:paraId="21ED72FF" w14:textId="77777777" w:rsidR="001075EB" w:rsidRDefault="00000000">
      <w:pPr>
        <w:pStyle w:val="BodyText"/>
        <w:keepNext/>
        <w:jc w:val="center"/>
        <w:rPr>
          <w:rFonts w:hint="eastAsia"/>
        </w:rPr>
      </w:pPr>
      <w:r>
        <w:rPr>
          <w:noProof/>
        </w:rPr>
        <w:lastRenderedPageBreak/>
        <w:drawing>
          <wp:inline distT="0" distB="0" distL="0" distR="0" wp14:anchorId="54F2BCF8" wp14:editId="7F4853FA">
            <wp:extent cx="6126480" cy="2233612"/>
            <wp:effectExtent l="0" t="0" r="0" b="0"/>
            <wp:docPr id="59" name="Picture" descr="Beam capacities"/>
            <wp:cNvGraphicFramePr/>
            <a:graphic xmlns:a="http://schemas.openxmlformats.org/drawingml/2006/main">
              <a:graphicData uri="http://schemas.openxmlformats.org/drawingml/2006/picture">
                <pic:pic xmlns:pic="http://schemas.openxmlformats.org/drawingml/2006/picture">
                  <pic:nvPicPr>
                    <pic:cNvPr id="60" name="Picture" descr="figures/beam.png"/>
                    <pic:cNvPicPr>
                      <a:picLocks noChangeAspect="1" noChangeArrowheads="1"/>
                    </pic:cNvPicPr>
                  </pic:nvPicPr>
                  <pic:blipFill>
                    <a:blip r:embed="rId8"/>
                    <a:stretch>
                      <a:fillRect/>
                    </a:stretch>
                  </pic:blipFill>
                  <pic:spPr bwMode="auto">
                    <a:xfrm>
                      <a:off x="0" y="0"/>
                      <a:ext cx="6126480" cy="2233612"/>
                    </a:xfrm>
                    <a:prstGeom prst="rect">
                      <a:avLst/>
                    </a:prstGeom>
                    <a:noFill/>
                    <a:ln w="9525">
                      <a:noFill/>
                      <a:headEnd/>
                      <a:tailEnd/>
                    </a:ln>
                  </pic:spPr>
                </pic:pic>
              </a:graphicData>
            </a:graphic>
          </wp:inline>
        </w:drawing>
      </w:r>
    </w:p>
    <w:p w14:paraId="2D6161E7" w14:textId="77777777" w:rsidR="001075EB" w:rsidRDefault="00000000">
      <w:pPr>
        <w:pStyle w:val="Caption"/>
        <w:keepLines/>
        <w:rPr>
          <w:rFonts w:hint="eastAsia"/>
        </w:rPr>
      </w:pPr>
      <w:r>
        <w:t>Figure 2. Recomputed external-load capacities for the eight toy sections. Dotted lines mark the two illustrated loads. The changing feasible set changes the reportable Pareto frontier; current verification remains necessary even within an interval where the selected frontier is unchanged.</w:t>
      </w:r>
    </w:p>
    <w:p w14:paraId="0BF5966A" w14:textId="77777777" w:rsidR="001075EB" w:rsidRDefault="00000000">
      <w:pPr>
        <w:pStyle w:val="Heading1"/>
        <w:rPr>
          <w:rFonts w:hint="eastAsia"/>
        </w:rPr>
      </w:pPr>
      <w:bookmarkStart w:id="37" w:name="a-finite-density-example"/>
      <w:bookmarkEnd w:id="33"/>
      <w:bookmarkEnd w:id="36"/>
      <w:r>
        <w:t>10 A finite density example</w:t>
      </w:r>
    </w:p>
    <w:p w14:paraId="67981C86" w14:textId="77777777" w:rsidR="001075EB" w:rsidRDefault="00000000">
      <w:pPr>
        <w:pStyle w:val="FirstParagraph"/>
        <w:keepNext/>
        <w:rPr>
          <w:rFonts w:hint="eastAsia"/>
        </w:rPr>
      </w:pPr>
      <w:r>
        <w:t>Take five constructed dimensionless harness loss vectors:</w:t>
      </w:r>
    </w:p>
    <w:p w14:paraId="518B2D7A" w14:textId="77777777" w:rsidR="001075EB"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d>
                  <m:dPr>
                    <m:ctrlPr>
                      <w:rPr>
                        <w:rFonts w:ascii="Cambria Math" w:hAnsi="Cambria Math"/>
                      </w:rPr>
                    </m:ctrlPr>
                  </m:dPr>
                  <m:e>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e>
                    </m:d>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B</m:t>
                            </m:r>
                          </m:sub>
                        </m:sSub>
                      </m:e>
                    </m:d>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m:t>
                            </m:r>
                          </m:sub>
                        </m:sSub>
                      </m:e>
                    </m:d>
                  </m:e>
                </m:d>
              </m:e>
              <m:e>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e>
                    </m:d>
                    <m:r>
                      <m:rPr>
                        <m:sty m:val="p"/>
                      </m:rPr>
                      <w:rPr>
                        <w:rFonts w:ascii="Cambria Math" w:hAnsi="Cambria Math"/>
                      </w:rPr>
                      <m:t>,</m:t>
                    </m:r>
                    <m:d>
                      <m:dPr>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0.6</m:t>
                        </m:r>
                      </m:e>
                    </m:d>
                    <m:r>
                      <m:rPr>
                        <m:sty m:val="p"/>
                      </m:rPr>
                      <w:rPr>
                        <w:rFonts w:ascii="Cambria Math" w:hAnsi="Cambria Math"/>
                      </w:rPr>
                      <m:t>,</m:t>
                    </m:r>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0.1</m:t>
                        </m:r>
                      </m:e>
                    </m:d>
                  </m:e>
                </m:d>
                <m:r>
                  <m:rPr>
                    <m:sty m:val="p"/>
                  </m:rPr>
                  <w:rPr>
                    <w:rFonts w:ascii="Cambria Math" w:hAnsi="Cambria Math"/>
                  </w:rPr>
                  <m:t>,</m:t>
                </m:r>
              </m:e>
            </m:mr>
            <m:mr>
              <m:e>
                <m:d>
                  <m:dPr>
                    <m:ctrlPr>
                      <w:rPr>
                        <w:rFonts w:ascii="Cambria Math" w:hAnsi="Cambria Math"/>
                      </w:rPr>
                    </m:ctrlPr>
                  </m:dPr>
                  <m:e>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m:t>
                            </m:r>
                          </m:sub>
                        </m:sSub>
                      </m:e>
                    </m:d>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X</m:t>
                            </m:r>
                          </m:sub>
                        </m:sSub>
                      </m:e>
                    </m:d>
                  </m:e>
                </m:d>
              </m:e>
              <m:e>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0.8</m:t>
                        </m:r>
                      </m:e>
                    </m:d>
                    <m:r>
                      <m:rPr>
                        <m:sty m:val="p"/>
                      </m:rPr>
                      <w:rPr>
                        <w:rFonts w:ascii="Cambria Math" w:hAnsi="Cambria Math"/>
                      </w:rPr>
                      <m:t>,</m:t>
                    </m:r>
                    <m:d>
                      <m:dPr>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0.05</m:t>
                        </m:r>
                      </m:e>
                    </m:d>
                  </m:e>
                </m:d>
                <m:r>
                  <m:rPr>
                    <m:sty m:val="p"/>
                  </m:rPr>
                  <w:rPr>
                    <w:rFonts w:ascii="Cambria Math" w:hAnsi="Cambria Math"/>
                  </w:rPr>
                  <m:t>.</m:t>
                </m:r>
              </m:e>
            </m:mr>
          </m:m>
          <m:r>
            <m:rPr>
              <m:nor/>
            </m:rPr>
            <m:t>    (32)</m:t>
          </m:r>
        </m:oMath>
      </m:oMathPara>
    </w:p>
    <w:p w14:paraId="635C7144" w14:textId="77777777" w:rsidR="001075EB" w:rsidRDefault="00000000">
      <w:pPr>
        <w:pStyle w:val="FirstParagraph"/>
        <w:rPr>
          <w:rFonts w:hint="eastAsia"/>
        </w:rPr>
      </w:pPr>
      <w:r>
        <w:t xml:space="preserve">Only the first four configurations are eligible. The eligible Pareto set is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is dominated by </w:t>
      </w:r>
      <m:oMath>
        <m:sSub>
          <m:sSubPr>
            <m:ctrlPr>
              <w:rPr>
                <w:rFonts w:ascii="Cambria Math" w:hAnsi="Cambria Math"/>
              </w:rPr>
            </m:ctrlPr>
          </m:sSubPr>
          <m:e>
            <m:r>
              <w:rPr>
                <w:rFonts w:ascii="Cambria Math" w:hAnsi="Cambria Math"/>
              </w:rPr>
              <m:t>H</m:t>
            </m:r>
          </m:e>
          <m:sub>
            <m:r>
              <w:rPr>
                <w:rFonts w:ascii="Cambria Math" w:hAnsi="Cambria Math"/>
              </w:rPr>
              <m:t>B</m:t>
            </m:r>
          </m:sub>
        </m:sSub>
      </m:oMath>
      <w:r>
        <w:t xml:space="preserve">. The attractive objective values of </w:t>
      </w:r>
      <m:oMath>
        <m:sSub>
          <m:sSubPr>
            <m:ctrlPr>
              <w:rPr>
                <w:rFonts w:ascii="Cambria Math" w:hAnsi="Cambria Math"/>
              </w:rPr>
            </m:ctrlPr>
          </m:sSubPr>
          <m:e>
            <m:r>
              <w:rPr>
                <w:rFonts w:ascii="Cambria Math" w:hAnsi="Cambria Math"/>
              </w:rPr>
              <m:t>H</m:t>
            </m:r>
          </m:e>
          <m:sub>
            <m:r>
              <w:rPr>
                <w:rFonts w:ascii="Cambria Math" w:hAnsi="Cambria Math"/>
              </w:rPr>
              <m:t>X</m:t>
            </m:r>
          </m:sub>
        </m:sSub>
      </m:oMath>
      <w:r>
        <w:t xml:space="preserve"> do not override its qualification failure. Use uniform eligible reference mass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which is strictly below every eligible coordinate.</w:t>
      </w:r>
    </w:p>
    <w:p w14:paraId="6C7236A3" w14:textId="77777777" w:rsidR="001075EB" w:rsidRDefault="00000000">
      <w:pPr>
        <w:pStyle w:val="BodyText"/>
        <w:rPr>
          <w:rFonts w:hint="eastAsia"/>
        </w:rPr>
      </w:pPr>
      <w:r>
        <w:t xml:space="preserve">No weighted sum </w:t>
      </w:r>
      <m:oMath>
        <m:r>
          <w:rPr>
            <w:rFonts w:ascii="Cambria Math" w:hAnsi="Cambria Math"/>
          </w:rPr>
          <m:t>w</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sSub>
          <m:sSubPr>
            <m:ctrlPr>
              <w:rPr>
                <w:rFonts w:ascii="Cambria Math" w:hAnsi="Cambria Math"/>
              </w:rPr>
            </m:ctrlPr>
          </m:sSubPr>
          <m:e>
            <m:r>
              <w:rPr>
                <w:rFonts w:ascii="Cambria Math" w:hAnsi="Cambria Math"/>
              </w:rPr>
              <m:t>J</m:t>
            </m:r>
          </m:e>
          <m:sub>
            <m:r>
              <w:rPr>
                <w:rFonts w:ascii="Cambria Math" w:hAnsi="Cambria Math"/>
              </w:rPr>
              <m:t>2</m:t>
            </m:r>
          </m:sub>
        </m:sSub>
      </m:oMath>
      <w:r>
        <w:t xml:space="preserve"> selects </w:t>
      </w:r>
      <m:oMath>
        <m:sSub>
          <m:sSubPr>
            <m:ctrlPr>
              <w:rPr>
                <w:rFonts w:ascii="Cambria Math" w:hAnsi="Cambria Math"/>
              </w:rPr>
            </m:ctrlPr>
          </m:sSubPr>
          <m:e>
            <m:r>
              <w:rPr>
                <w:rFonts w:ascii="Cambria Math" w:hAnsi="Cambria Math"/>
              </w:rPr>
              <m:t>H</m:t>
            </m:r>
          </m:e>
          <m:sub>
            <m:r>
              <w:rPr>
                <w:rFonts w:ascii="Cambria Math" w:hAnsi="Cambria Math"/>
              </w:rPr>
              <m:t>B</m:t>
            </m:r>
          </m:sub>
        </m:sSub>
      </m:oMath>
      <w:r>
        <w:t xml:space="preserve">: its score is 0.6, whereas the better of the two extreme configurations has score at most 0.5. Equal-weight Chebyshev energies are 0.45, 0.30, 0.45 and 0.40, making </w:t>
      </w:r>
      <m:oMath>
        <m:sSub>
          <m:sSubPr>
            <m:ctrlPr>
              <w:rPr>
                <w:rFonts w:ascii="Cambria Math" w:hAnsi="Cambria Math"/>
              </w:rPr>
            </m:ctrlPr>
          </m:sSubPr>
          <m:e>
            <m:r>
              <w:rPr>
                <w:rFonts w:ascii="Cambria Math" w:hAnsi="Cambria Math"/>
              </w:rPr>
              <m:t>H</m:t>
            </m:r>
          </m:e>
          <m:sub>
            <m:r>
              <w:rPr>
                <w:rFonts w:ascii="Cambria Math" w:hAnsi="Cambria Math"/>
              </w:rPr>
              <m:t>B</m:t>
            </m:r>
          </m:sub>
        </m:sSub>
      </m:oMath>
      <w:r>
        <w:t xml:space="preserve"> the unique minimum. This illustrates unsupported Pareto representation. It does not establish that construction harness fronts have this shape.</w:t>
      </w:r>
    </w:p>
    <w:p w14:paraId="74A6EB7F" w14:textId="77777777" w:rsidR="001075EB" w:rsidRDefault="00000000">
      <w:pPr>
        <w:pStyle w:val="Caption"/>
        <w:keepNext/>
        <w:rPr>
          <w:rFonts w:hint="eastAsia"/>
        </w:rPr>
      </w:pPr>
      <w:r>
        <w:t>Table 10. Recomputed component masses and equal normalized mixture at inverse temperature 30.</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2160"/>
        <w:gridCol w:w="2160"/>
        <w:gridCol w:w="2160"/>
        <w:gridCol w:w="2160"/>
      </w:tblGrid>
      <w:tr w:rsidR="001075EB" w14:paraId="7A834E0A" w14:textId="77777777">
        <w:trPr>
          <w:cantSplit/>
          <w:tblHeader/>
          <w:jc w:val="center"/>
        </w:trPr>
        <w:tc>
          <w:tcPr>
            <w:tcW w:w="1296" w:type="dxa"/>
            <w:shd w:val="clear" w:color="auto" w:fill="EAEAEA"/>
            <w:tcMar>
              <w:top w:w="80" w:type="dxa"/>
              <w:left w:w="85" w:type="dxa"/>
              <w:bottom w:w="80" w:type="dxa"/>
              <w:right w:w="85" w:type="dxa"/>
            </w:tcMar>
            <w:vAlign w:val="center"/>
          </w:tcPr>
          <w:p w14:paraId="42A550B6" w14:textId="77777777" w:rsidR="001075EB" w:rsidRDefault="00000000">
            <w:pPr>
              <w:keepNext/>
              <w:keepLines/>
              <w:spacing w:after="0" w:line="247" w:lineRule="auto"/>
              <w:jc w:val="left"/>
              <w:rPr>
                <w:rFonts w:hint="eastAsia"/>
              </w:rPr>
            </w:pPr>
            <w:r>
              <w:rPr>
                <w:b/>
                <w:sz w:val="21"/>
              </w:rPr>
              <w:t>Candidate</w:t>
            </w:r>
          </w:p>
        </w:tc>
        <w:tc>
          <w:tcPr>
            <w:tcW w:w="2160" w:type="dxa"/>
            <w:shd w:val="clear" w:color="auto" w:fill="EAEAEA"/>
            <w:tcMar>
              <w:top w:w="80" w:type="dxa"/>
              <w:left w:w="85" w:type="dxa"/>
              <w:bottom w:w="80" w:type="dxa"/>
              <w:right w:w="85" w:type="dxa"/>
            </w:tcMar>
            <w:vAlign w:val="center"/>
          </w:tcPr>
          <w:p w14:paraId="5B162D68" w14:textId="77777777" w:rsidR="001075EB" w:rsidRDefault="00000000">
            <w:pPr>
              <w:keepNext/>
              <w:keepLines/>
              <w:spacing w:after="0" w:line="247" w:lineRule="auto"/>
              <w:jc w:val="right"/>
              <w:rPr>
                <w:rFonts w:hint="eastAsia"/>
              </w:rPr>
            </w:pPr>
            <m:oMathPara>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0.1</m:t>
                    </m:r>
                  </m:e>
                </m:d>
              </m:oMath>
            </m:oMathPara>
          </w:p>
        </w:tc>
        <w:tc>
          <w:tcPr>
            <w:tcW w:w="2160" w:type="dxa"/>
            <w:shd w:val="clear" w:color="auto" w:fill="EAEAEA"/>
            <w:tcMar>
              <w:top w:w="80" w:type="dxa"/>
              <w:left w:w="85" w:type="dxa"/>
              <w:bottom w:w="80" w:type="dxa"/>
              <w:right w:w="85" w:type="dxa"/>
            </w:tcMar>
            <w:vAlign w:val="center"/>
          </w:tcPr>
          <w:p w14:paraId="7CD8E012" w14:textId="77777777" w:rsidR="001075EB" w:rsidRDefault="00000000">
            <w:pPr>
              <w:keepNext/>
              <w:keepLines/>
              <w:spacing w:after="0" w:line="247" w:lineRule="auto"/>
              <w:jc w:val="right"/>
              <w:rPr>
                <w:rFonts w:hint="eastAsia"/>
              </w:rPr>
            </w:pPr>
            <m:oMathPara>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m:oMathPara>
          </w:p>
        </w:tc>
        <w:tc>
          <w:tcPr>
            <w:tcW w:w="2160" w:type="dxa"/>
            <w:shd w:val="clear" w:color="auto" w:fill="EAEAEA"/>
            <w:tcMar>
              <w:top w:w="80" w:type="dxa"/>
              <w:left w:w="85" w:type="dxa"/>
              <w:bottom w:w="80" w:type="dxa"/>
              <w:right w:w="85" w:type="dxa"/>
            </w:tcMar>
            <w:vAlign w:val="center"/>
          </w:tcPr>
          <w:p w14:paraId="271904F5" w14:textId="77777777" w:rsidR="001075EB" w:rsidRDefault="00000000">
            <w:pPr>
              <w:keepNext/>
              <w:keepLines/>
              <w:spacing w:after="0" w:line="247" w:lineRule="auto"/>
              <w:jc w:val="right"/>
              <w:rPr>
                <w:rFonts w:hint="eastAsia"/>
              </w:rPr>
            </w:pPr>
            <m:oMathPara>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e>
                </m:d>
              </m:oMath>
            </m:oMathPara>
          </w:p>
        </w:tc>
        <w:tc>
          <w:tcPr>
            <w:tcW w:w="2160" w:type="dxa"/>
            <w:shd w:val="clear" w:color="auto" w:fill="EAEAEA"/>
            <w:tcMar>
              <w:top w:w="80" w:type="dxa"/>
              <w:left w:w="85" w:type="dxa"/>
              <w:bottom w:w="80" w:type="dxa"/>
              <w:right w:w="85" w:type="dxa"/>
            </w:tcMar>
            <w:vAlign w:val="center"/>
          </w:tcPr>
          <w:p w14:paraId="05DFEC92" w14:textId="77777777" w:rsidR="001075EB" w:rsidRDefault="00000000">
            <w:pPr>
              <w:keepNext/>
              <w:keepLines/>
              <w:spacing w:after="0" w:line="247" w:lineRule="auto"/>
              <w:jc w:val="right"/>
              <w:rPr>
                <w:rFonts w:hint="eastAsia"/>
              </w:rPr>
            </w:pPr>
            <w:r>
              <w:rPr>
                <w:b/>
                <w:sz w:val="21"/>
              </w:rPr>
              <w:t>Mixture</w:t>
            </w:r>
          </w:p>
        </w:tc>
      </w:tr>
      <w:tr w:rsidR="001075EB" w14:paraId="019C1748" w14:textId="77777777">
        <w:trPr>
          <w:cantSplit/>
          <w:jc w:val="center"/>
        </w:trPr>
        <w:tc>
          <w:tcPr>
            <w:tcW w:w="1296" w:type="dxa"/>
            <w:shd w:val="clear" w:color="auto" w:fill="FFFFFF"/>
            <w:tcMar>
              <w:top w:w="80" w:type="dxa"/>
              <w:left w:w="85" w:type="dxa"/>
              <w:bottom w:w="80" w:type="dxa"/>
              <w:right w:w="85" w:type="dxa"/>
            </w:tcMar>
            <w:vAlign w:val="center"/>
          </w:tcPr>
          <w:p w14:paraId="1A55CDE5" w14:textId="77777777" w:rsidR="001075EB"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A</m:t>
                    </m:r>
                  </m:sub>
                </m:sSub>
              </m:oMath>
            </m:oMathPara>
          </w:p>
        </w:tc>
        <w:tc>
          <w:tcPr>
            <w:tcW w:w="2160" w:type="dxa"/>
            <w:shd w:val="clear" w:color="auto" w:fill="FFFFFF"/>
            <w:tcMar>
              <w:top w:w="80" w:type="dxa"/>
              <w:left w:w="85" w:type="dxa"/>
              <w:bottom w:w="80" w:type="dxa"/>
              <w:right w:w="85" w:type="dxa"/>
            </w:tcMar>
            <w:vAlign w:val="center"/>
          </w:tcPr>
          <w:p w14:paraId="68C89232" w14:textId="77777777" w:rsidR="001075EB" w:rsidRDefault="00000000">
            <w:pPr>
              <w:keepNext/>
              <w:keepLines/>
              <w:spacing w:after="0" w:line="247" w:lineRule="auto"/>
              <w:jc w:val="right"/>
              <w:rPr>
                <w:rFonts w:hint="eastAsia"/>
              </w:rPr>
            </w:pPr>
            <w:r>
              <w:rPr>
                <w:sz w:val="21"/>
              </w:rPr>
              <w:t>0.999999</w:t>
            </w:r>
          </w:p>
        </w:tc>
        <w:tc>
          <w:tcPr>
            <w:tcW w:w="2160" w:type="dxa"/>
            <w:shd w:val="clear" w:color="auto" w:fill="FFFFFF"/>
            <w:tcMar>
              <w:top w:w="80" w:type="dxa"/>
              <w:left w:w="85" w:type="dxa"/>
              <w:bottom w:w="80" w:type="dxa"/>
              <w:right w:w="85" w:type="dxa"/>
            </w:tcMar>
            <w:vAlign w:val="center"/>
          </w:tcPr>
          <w:p w14:paraId="719D775B" w14:textId="77777777" w:rsidR="001075EB" w:rsidRDefault="00000000">
            <w:pPr>
              <w:keepNext/>
              <w:keepLines/>
              <w:spacing w:after="0" w:line="247" w:lineRule="auto"/>
              <w:jc w:val="right"/>
              <w:rPr>
                <w:rFonts w:hint="eastAsia"/>
              </w:rPr>
            </w:pPr>
            <w:r>
              <w:rPr>
                <w:sz w:val="21"/>
              </w:rPr>
              <w:t>0.010363</w:t>
            </w:r>
          </w:p>
        </w:tc>
        <w:tc>
          <w:tcPr>
            <w:tcW w:w="2160" w:type="dxa"/>
            <w:shd w:val="clear" w:color="auto" w:fill="FFFFFF"/>
            <w:tcMar>
              <w:top w:w="80" w:type="dxa"/>
              <w:left w:w="85" w:type="dxa"/>
              <w:bottom w:w="80" w:type="dxa"/>
              <w:right w:w="85" w:type="dxa"/>
            </w:tcMar>
            <w:vAlign w:val="center"/>
          </w:tcPr>
          <w:p w14:paraId="40F8CD2D" w14:textId="77777777" w:rsidR="001075EB" w:rsidRDefault="00000000">
            <w:pPr>
              <w:keepNext/>
              <w:keepLines/>
              <w:spacing w:after="0" w:line="247" w:lineRule="auto"/>
              <w:jc w:val="right"/>
              <w:rPr>
                <w:rFonts w:hint="eastAsia"/>
              </w:rPr>
            </w:pPr>
            <w:r>
              <w:rPr>
                <w:sz w:val="21"/>
              </w:rPr>
              <w:t>0.000000</w:t>
            </w:r>
          </w:p>
        </w:tc>
        <w:tc>
          <w:tcPr>
            <w:tcW w:w="2160" w:type="dxa"/>
            <w:shd w:val="clear" w:color="auto" w:fill="FFFFFF"/>
            <w:tcMar>
              <w:top w:w="80" w:type="dxa"/>
              <w:left w:w="85" w:type="dxa"/>
              <w:bottom w:w="80" w:type="dxa"/>
              <w:right w:w="85" w:type="dxa"/>
            </w:tcMar>
            <w:vAlign w:val="center"/>
          </w:tcPr>
          <w:p w14:paraId="23E41F93" w14:textId="77777777" w:rsidR="001075EB" w:rsidRDefault="00000000">
            <w:pPr>
              <w:keepNext/>
              <w:keepLines/>
              <w:spacing w:after="0" w:line="247" w:lineRule="auto"/>
              <w:jc w:val="right"/>
              <w:rPr>
                <w:rFonts w:hint="eastAsia"/>
              </w:rPr>
            </w:pPr>
            <w:r>
              <w:rPr>
                <w:sz w:val="21"/>
              </w:rPr>
              <w:t>0.336787</w:t>
            </w:r>
          </w:p>
        </w:tc>
      </w:tr>
      <w:tr w:rsidR="001075EB" w14:paraId="3951069A" w14:textId="77777777">
        <w:trPr>
          <w:cantSplit/>
          <w:jc w:val="center"/>
        </w:trPr>
        <w:tc>
          <w:tcPr>
            <w:tcW w:w="1296" w:type="dxa"/>
            <w:shd w:val="clear" w:color="auto" w:fill="FFFFFF"/>
            <w:tcMar>
              <w:top w:w="80" w:type="dxa"/>
              <w:left w:w="85" w:type="dxa"/>
              <w:bottom w:w="80" w:type="dxa"/>
              <w:right w:w="85" w:type="dxa"/>
            </w:tcMar>
            <w:vAlign w:val="center"/>
          </w:tcPr>
          <w:p w14:paraId="5C35E691" w14:textId="77777777" w:rsidR="001075EB"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B</m:t>
                    </m:r>
                  </m:sub>
                </m:sSub>
              </m:oMath>
            </m:oMathPara>
          </w:p>
        </w:tc>
        <w:tc>
          <w:tcPr>
            <w:tcW w:w="2160" w:type="dxa"/>
            <w:shd w:val="clear" w:color="auto" w:fill="FFFFFF"/>
            <w:tcMar>
              <w:top w:w="80" w:type="dxa"/>
              <w:left w:w="85" w:type="dxa"/>
              <w:bottom w:w="80" w:type="dxa"/>
              <w:right w:w="85" w:type="dxa"/>
            </w:tcMar>
            <w:vAlign w:val="center"/>
          </w:tcPr>
          <w:p w14:paraId="1ADB3879" w14:textId="77777777" w:rsidR="001075EB" w:rsidRDefault="00000000">
            <w:pPr>
              <w:keepNext/>
              <w:keepLines/>
              <w:spacing w:after="0" w:line="247" w:lineRule="auto"/>
              <w:jc w:val="right"/>
              <w:rPr>
                <w:rFonts w:hint="eastAsia"/>
              </w:rPr>
            </w:pPr>
            <w:r>
              <w:rPr>
                <w:sz w:val="21"/>
              </w:rPr>
              <w:t>0.000001</w:t>
            </w:r>
          </w:p>
        </w:tc>
        <w:tc>
          <w:tcPr>
            <w:tcW w:w="2160" w:type="dxa"/>
            <w:shd w:val="clear" w:color="auto" w:fill="FFFFFF"/>
            <w:tcMar>
              <w:top w:w="80" w:type="dxa"/>
              <w:left w:w="85" w:type="dxa"/>
              <w:bottom w:w="80" w:type="dxa"/>
              <w:right w:w="85" w:type="dxa"/>
            </w:tcMar>
            <w:vAlign w:val="center"/>
          </w:tcPr>
          <w:p w14:paraId="67123932" w14:textId="77777777" w:rsidR="001075EB" w:rsidRDefault="00000000">
            <w:pPr>
              <w:keepNext/>
              <w:keepLines/>
              <w:spacing w:after="0" w:line="247" w:lineRule="auto"/>
              <w:jc w:val="right"/>
              <w:rPr>
                <w:rFonts w:hint="eastAsia"/>
              </w:rPr>
            </w:pPr>
            <w:r>
              <w:rPr>
                <w:sz w:val="21"/>
              </w:rPr>
              <w:t>0.932831</w:t>
            </w:r>
          </w:p>
        </w:tc>
        <w:tc>
          <w:tcPr>
            <w:tcW w:w="2160" w:type="dxa"/>
            <w:shd w:val="clear" w:color="auto" w:fill="FFFFFF"/>
            <w:tcMar>
              <w:top w:w="80" w:type="dxa"/>
              <w:left w:w="85" w:type="dxa"/>
              <w:bottom w:w="80" w:type="dxa"/>
              <w:right w:w="85" w:type="dxa"/>
            </w:tcMar>
            <w:vAlign w:val="center"/>
          </w:tcPr>
          <w:p w14:paraId="412918B1" w14:textId="77777777" w:rsidR="001075EB" w:rsidRDefault="00000000">
            <w:pPr>
              <w:keepNext/>
              <w:keepLines/>
              <w:spacing w:after="0" w:line="247" w:lineRule="auto"/>
              <w:jc w:val="right"/>
              <w:rPr>
                <w:rFonts w:hint="eastAsia"/>
              </w:rPr>
            </w:pPr>
            <w:r>
              <w:rPr>
                <w:sz w:val="21"/>
              </w:rPr>
              <w:t>0.000001</w:t>
            </w:r>
          </w:p>
        </w:tc>
        <w:tc>
          <w:tcPr>
            <w:tcW w:w="2160" w:type="dxa"/>
            <w:shd w:val="clear" w:color="auto" w:fill="FFFFFF"/>
            <w:tcMar>
              <w:top w:w="80" w:type="dxa"/>
              <w:left w:w="85" w:type="dxa"/>
              <w:bottom w:w="80" w:type="dxa"/>
              <w:right w:w="85" w:type="dxa"/>
            </w:tcMar>
            <w:vAlign w:val="center"/>
          </w:tcPr>
          <w:p w14:paraId="60A51CDC" w14:textId="77777777" w:rsidR="001075EB" w:rsidRDefault="00000000">
            <w:pPr>
              <w:keepNext/>
              <w:keepLines/>
              <w:spacing w:after="0" w:line="247" w:lineRule="auto"/>
              <w:jc w:val="right"/>
              <w:rPr>
                <w:rFonts w:hint="eastAsia"/>
              </w:rPr>
            </w:pPr>
            <w:r>
              <w:rPr>
                <w:sz w:val="21"/>
              </w:rPr>
              <w:t>0.310945</w:t>
            </w:r>
          </w:p>
        </w:tc>
      </w:tr>
      <w:tr w:rsidR="001075EB" w14:paraId="0C1622CC" w14:textId="77777777">
        <w:trPr>
          <w:cantSplit/>
          <w:jc w:val="center"/>
        </w:trPr>
        <w:tc>
          <w:tcPr>
            <w:tcW w:w="1296" w:type="dxa"/>
            <w:shd w:val="clear" w:color="auto" w:fill="FFFFFF"/>
            <w:tcMar>
              <w:top w:w="80" w:type="dxa"/>
              <w:left w:w="85" w:type="dxa"/>
              <w:bottom w:w="80" w:type="dxa"/>
              <w:right w:w="85" w:type="dxa"/>
            </w:tcMar>
            <w:vAlign w:val="center"/>
          </w:tcPr>
          <w:p w14:paraId="74772440" w14:textId="77777777" w:rsidR="001075EB"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C</m:t>
                    </m:r>
                  </m:sub>
                </m:sSub>
              </m:oMath>
            </m:oMathPara>
          </w:p>
        </w:tc>
        <w:tc>
          <w:tcPr>
            <w:tcW w:w="2160" w:type="dxa"/>
            <w:shd w:val="clear" w:color="auto" w:fill="FFFFFF"/>
            <w:tcMar>
              <w:top w:w="80" w:type="dxa"/>
              <w:left w:w="85" w:type="dxa"/>
              <w:bottom w:w="80" w:type="dxa"/>
              <w:right w:w="85" w:type="dxa"/>
            </w:tcMar>
            <w:vAlign w:val="center"/>
          </w:tcPr>
          <w:p w14:paraId="19B69115" w14:textId="77777777" w:rsidR="001075EB" w:rsidRDefault="00000000">
            <w:pPr>
              <w:keepNext/>
              <w:keepLines/>
              <w:spacing w:after="0" w:line="247" w:lineRule="auto"/>
              <w:jc w:val="right"/>
              <w:rPr>
                <w:rFonts w:hint="eastAsia"/>
              </w:rPr>
            </w:pPr>
            <w:r>
              <w:rPr>
                <w:sz w:val="21"/>
              </w:rPr>
              <w:t>0.000000</w:t>
            </w:r>
          </w:p>
        </w:tc>
        <w:tc>
          <w:tcPr>
            <w:tcW w:w="2160" w:type="dxa"/>
            <w:shd w:val="clear" w:color="auto" w:fill="FFFFFF"/>
            <w:tcMar>
              <w:top w:w="80" w:type="dxa"/>
              <w:left w:w="85" w:type="dxa"/>
              <w:bottom w:w="80" w:type="dxa"/>
              <w:right w:w="85" w:type="dxa"/>
            </w:tcMar>
            <w:vAlign w:val="center"/>
          </w:tcPr>
          <w:p w14:paraId="0BE8806A" w14:textId="77777777" w:rsidR="001075EB" w:rsidRDefault="00000000">
            <w:pPr>
              <w:keepNext/>
              <w:keepLines/>
              <w:spacing w:after="0" w:line="247" w:lineRule="auto"/>
              <w:jc w:val="right"/>
              <w:rPr>
                <w:rFonts w:hint="eastAsia"/>
              </w:rPr>
            </w:pPr>
            <w:r>
              <w:rPr>
                <w:sz w:val="21"/>
              </w:rPr>
              <w:t>0.010363</w:t>
            </w:r>
          </w:p>
        </w:tc>
        <w:tc>
          <w:tcPr>
            <w:tcW w:w="2160" w:type="dxa"/>
            <w:shd w:val="clear" w:color="auto" w:fill="FFFFFF"/>
            <w:tcMar>
              <w:top w:w="80" w:type="dxa"/>
              <w:left w:w="85" w:type="dxa"/>
              <w:bottom w:w="80" w:type="dxa"/>
              <w:right w:w="85" w:type="dxa"/>
            </w:tcMar>
            <w:vAlign w:val="center"/>
          </w:tcPr>
          <w:p w14:paraId="7193154E" w14:textId="77777777" w:rsidR="001075EB" w:rsidRDefault="00000000">
            <w:pPr>
              <w:keepNext/>
              <w:keepLines/>
              <w:spacing w:after="0" w:line="247" w:lineRule="auto"/>
              <w:jc w:val="right"/>
              <w:rPr>
                <w:rFonts w:hint="eastAsia"/>
              </w:rPr>
            </w:pPr>
            <w:r>
              <w:rPr>
                <w:sz w:val="21"/>
              </w:rPr>
              <w:t>0.999999</w:t>
            </w:r>
          </w:p>
        </w:tc>
        <w:tc>
          <w:tcPr>
            <w:tcW w:w="2160" w:type="dxa"/>
            <w:shd w:val="clear" w:color="auto" w:fill="FFFFFF"/>
            <w:tcMar>
              <w:top w:w="80" w:type="dxa"/>
              <w:left w:w="85" w:type="dxa"/>
              <w:bottom w:w="80" w:type="dxa"/>
              <w:right w:w="85" w:type="dxa"/>
            </w:tcMar>
            <w:vAlign w:val="center"/>
          </w:tcPr>
          <w:p w14:paraId="32A55762" w14:textId="77777777" w:rsidR="001075EB" w:rsidRDefault="00000000">
            <w:pPr>
              <w:keepNext/>
              <w:keepLines/>
              <w:spacing w:after="0" w:line="247" w:lineRule="auto"/>
              <w:jc w:val="right"/>
              <w:rPr>
                <w:rFonts w:hint="eastAsia"/>
              </w:rPr>
            </w:pPr>
            <w:r>
              <w:rPr>
                <w:sz w:val="21"/>
              </w:rPr>
              <w:t>0.336787</w:t>
            </w:r>
          </w:p>
        </w:tc>
      </w:tr>
      <w:tr w:rsidR="001075EB" w14:paraId="3E87C3C1" w14:textId="77777777">
        <w:trPr>
          <w:cantSplit/>
          <w:jc w:val="center"/>
        </w:trPr>
        <w:tc>
          <w:tcPr>
            <w:tcW w:w="1296" w:type="dxa"/>
            <w:shd w:val="clear" w:color="auto" w:fill="FFFFFF"/>
            <w:tcMar>
              <w:top w:w="80" w:type="dxa"/>
              <w:left w:w="85" w:type="dxa"/>
              <w:bottom w:w="80" w:type="dxa"/>
              <w:right w:w="85" w:type="dxa"/>
            </w:tcMar>
            <w:vAlign w:val="center"/>
          </w:tcPr>
          <w:p w14:paraId="48419791" w14:textId="77777777" w:rsidR="001075EB"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2160" w:type="dxa"/>
            <w:shd w:val="clear" w:color="auto" w:fill="FFFFFF"/>
            <w:tcMar>
              <w:top w:w="80" w:type="dxa"/>
              <w:left w:w="85" w:type="dxa"/>
              <w:bottom w:w="80" w:type="dxa"/>
              <w:right w:w="85" w:type="dxa"/>
            </w:tcMar>
            <w:vAlign w:val="center"/>
          </w:tcPr>
          <w:p w14:paraId="17607D01" w14:textId="77777777" w:rsidR="001075EB" w:rsidRDefault="00000000">
            <w:pPr>
              <w:keepNext/>
              <w:keepLines/>
              <w:spacing w:after="0" w:line="247" w:lineRule="auto"/>
              <w:jc w:val="right"/>
              <w:rPr>
                <w:rFonts w:hint="eastAsia"/>
              </w:rPr>
            </w:pPr>
            <w:r>
              <w:rPr>
                <w:sz w:val="21"/>
              </w:rPr>
              <w:t>0.000000</w:t>
            </w:r>
          </w:p>
        </w:tc>
        <w:tc>
          <w:tcPr>
            <w:tcW w:w="2160" w:type="dxa"/>
            <w:shd w:val="clear" w:color="auto" w:fill="FFFFFF"/>
            <w:tcMar>
              <w:top w:w="80" w:type="dxa"/>
              <w:left w:w="85" w:type="dxa"/>
              <w:bottom w:w="80" w:type="dxa"/>
              <w:right w:w="85" w:type="dxa"/>
            </w:tcMar>
            <w:vAlign w:val="center"/>
          </w:tcPr>
          <w:p w14:paraId="6BA85558" w14:textId="77777777" w:rsidR="001075EB" w:rsidRDefault="00000000">
            <w:pPr>
              <w:keepNext/>
              <w:keepLines/>
              <w:spacing w:after="0" w:line="247" w:lineRule="auto"/>
              <w:jc w:val="right"/>
              <w:rPr>
                <w:rFonts w:hint="eastAsia"/>
              </w:rPr>
            </w:pPr>
            <w:r>
              <w:rPr>
                <w:sz w:val="21"/>
              </w:rPr>
              <w:t>0.046443</w:t>
            </w:r>
          </w:p>
        </w:tc>
        <w:tc>
          <w:tcPr>
            <w:tcW w:w="2160" w:type="dxa"/>
            <w:shd w:val="clear" w:color="auto" w:fill="FFFFFF"/>
            <w:tcMar>
              <w:top w:w="80" w:type="dxa"/>
              <w:left w:w="85" w:type="dxa"/>
              <w:bottom w:w="80" w:type="dxa"/>
              <w:right w:w="85" w:type="dxa"/>
            </w:tcMar>
            <w:vAlign w:val="center"/>
          </w:tcPr>
          <w:p w14:paraId="33DF03D6" w14:textId="77777777" w:rsidR="001075EB" w:rsidRDefault="00000000">
            <w:pPr>
              <w:keepNext/>
              <w:keepLines/>
              <w:spacing w:after="0" w:line="247" w:lineRule="auto"/>
              <w:jc w:val="right"/>
              <w:rPr>
                <w:rFonts w:hint="eastAsia"/>
              </w:rPr>
            </w:pPr>
            <w:r>
              <w:rPr>
                <w:sz w:val="21"/>
              </w:rPr>
              <w:t>0.000000</w:t>
            </w:r>
          </w:p>
        </w:tc>
        <w:tc>
          <w:tcPr>
            <w:tcW w:w="2160" w:type="dxa"/>
            <w:shd w:val="clear" w:color="auto" w:fill="FFFFFF"/>
            <w:tcMar>
              <w:top w:w="80" w:type="dxa"/>
              <w:left w:w="85" w:type="dxa"/>
              <w:bottom w:w="80" w:type="dxa"/>
              <w:right w:w="85" w:type="dxa"/>
            </w:tcMar>
            <w:vAlign w:val="center"/>
          </w:tcPr>
          <w:p w14:paraId="0DA2EDC1" w14:textId="77777777" w:rsidR="001075EB" w:rsidRDefault="00000000">
            <w:pPr>
              <w:keepNext/>
              <w:keepLines/>
              <w:spacing w:after="0" w:line="247" w:lineRule="auto"/>
              <w:jc w:val="right"/>
              <w:rPr>
                <w:rFonts w:hint="eastAsia"/>
              </w:rPr>
            </w:pPr>
            <w:r>
              <w:rPr>
                <w:sz w:val="21"/>
              </w:rPr>
              <w:t>0.015481</w:t>
            </w:r>
          </w:p>
        </w:tc>
      </w:tr>
      <w:tr w:rsidR="001075EB" w14:paraId="5F74A04D" w14:textId="77777777">
        <w:trPr>
          <w:cantSplit/>
          <w:jc w:val="center"/>
        </w:trPr>
        <w:tc>
          <w:tcPr>
            <w:tcW w:w="1296" w:type="dxa"/>
            <w:shd w:val="clear" w:color="auto" w:fill="FFFFFF"/>
            <w:tcMar>
              <w:top w:w="80" w:type="dxa"/>
              <w:left w:w="85" w:type="dxa"/>
              <w:bottom w:w="80" w:type="dxa"/>
              <w:right w:w="85" w:type="dxa"/>
            </w:tcMar>
            <w:vAlign w:val="center"/>
          </w:tcPr>
          <w:p w14:paraId="796D9741" w14:textId="77777777" w:rsidR="001075E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X</m:t>
                    </m:r>
                  </m:sub>
                </m:sSub>
              </m:oMath>
            </m:oMathPara>
          </w:p>
        </w:tc>
        <w:tc>
          <w:tcPr>
            <w:tcW w:w="2160" w:type="dxa"/>
            <w:shd w:val="clear" w:color="auto" w:fill="FFFFFF"/>
            <w:tcMar>
              <w:top w:w="80" w:type="dxa"/>
              <w:left w:w="85" w:type="dxa"/>
              <w:bottom w:w="80" w:type="dxa"/>
              <w:right w:w="85" w:type="dxa"/>
            </w:tcMar>
            <w:vAlign w:val="center"/>
          </w:tcPr>
          <w:p w14:paraId="7C509823" w14:textId="77777777" w:rsidR="001075EB" w:rsidRDefault="00000000">
            <w:pPr>
              <w:keepLines/>
              <w:spacing w:after="0" w:line="247" w:lineRule="auto"/>
              <w:jc w:val="right"/>
              <w:rPr>
                <w:rFonts w:hint="eastAsia"/>
              </w:rPr>
            </w:pPr>
            <w:r>
              <w:rPr>
                <w:sz w:val="21"/>
              </w:rPr>
              <w:t>0.000000</w:t>
            </w:r>
          </w:p>
        </w:tc>
        <w:tc>
          <w:tcPr>
            <w:tcW w:w="2160" w:type="dxa"/>
            <w:shd w:val="clear" w:color="auto" w:fill="FFFFFF"/>
            <w:tcMar>
              <w:top w:w="80" w:type="dxa"/>
              <w:left w:w="85" w:type="dxa"/>
              <w:bottom w:w="80" w:type="dxa"/>
              <w:right w:w="85" w:type="dxa"/>
            </w:tcMar>
            <w:vAlign w:val="center"/>
          </w:tcPr>
          <w:p w14:paraId="3AE97CE9" w14:textId="77777777" w:rsidR="001075EB" w:rsidRDefault="00000000">
            <w:pPr>
              <w:keepLines/>
              <w:spacing w:after="0" w:line="247" w:lineRule="auto"/>
              <w:jc w:val="right"/>
              <w:rPr>
                <w:rFonts w:hint="eastAsia"/>
              </w:rPr>
            </w:pPr>
            <w:r>
              <w:rPr>
                <w:sz w:val="21"/>
              </w:rPr>
              <w:t>0.000000</w:t>
            </w:r>
          </w:p>
        </w:tc>
        <w:tc>
          <w:tcPr>
            <w:tcW w:w="2160" w:type="dxa"/>
            <w:shd w:val="clear" w:color="auto" w:fill="FFFFFF"/>
            <w:tcMar>
              <w:top w:w="80" w:type="dxa"/>
              <w:left w:w="85" w:type="dxa"/>
              <w:bottom w:w="80" w:type="dxa"/>
              <w:right w:w="85" w:type="dxa"/>
            </w:tcMar>
            <w:vAlign w:val="center"/>
          </w:tcPr>
          <w:p w14:paraId="2A69DCC6" w14:textId="77777777" w:rsidR="001075EB" w:rsidRDefault="00000000">
            <w:pPr>
              <w:keepLines/>
              <w:spacing w:after="0" w:line="247" w:lineRule="auto"/>
              <w:jc w:val="right"/>
              <w:rPr>
                <w:rFonts w:hint="eastAsia"/>
              </w:rPr>
            </w:pPr>
            <w:r>
              <w:rPr>
                <w:sz w:val="21"/>
              </w:rPr>
              <w:t>0.000000</w:t>
            </w:r>
          </w:p>
        </w:tc>
        <w:tc>
          <w:tcPr>
            <w:tcW w:w="2160" w:type="dxa"/>
            <w:shd w:val="clear" w:color="auto" w:fill="FFFFFF"/>
            <w:tcMar>
              <w:top w:w="80" w:type="dxa"/>
              <w:left w:w="85" w:type="dxa"/>
              <w:bottom w:w="80" w:type="dxa"/>
              <w:right w:w="85" w:type="dxa"/>
            </w:tcMar>
            <w:vAlign w:val="center"/>
          </w:tcPr>
          <w:p w14:paraId="3A476183" w14:textId="77777777" w:rsidR="001075EB" w:rsidRDefault="00000000">
            <w:pPr>
              <w:keepLines/>
              <w:spacing w:after="0" w:line="247" w:lineRule="auto"/>
              <w:jc w:val="right"/>
              <w:rPr>
                <w:rFonts w:hint="eastAsia"/>
              </w:rPr>
            </w:pPr>
            <w:r>
              <w:rPr>
                <w:sz w:val="21"/>
              </w:rPr>
              <w:t>0.000000</w:t>
            </w:r>
          </w:p>
        </w:tc>
      </w:tr>
    </w:tbl>
    <w:p w14:paraId="18368F47" w14:textId="77777777" w:rsidR="001075EB" w:rsidRDefault="00000000">
      <w:pPr>
        <w:pStyle w:val="BodyText"/>
        <w:spacing w:before="140"/>
        <w:rPr>
          <w:rFonts w:hint="eastAsia"/>
        </w:rPr>
      </w:pPr>
      <w:r>
        <w:t xml:space="preserve">Small positive masses can round to zero in this table. Pooling unnormalized exponentials changes the effective preference masses to 0.499508, 0.000983 and 0.499508. The resulting mass on </w:t>
      </w:r>
      <m:oMath>
        <m:sSub>
          <m:sSubPr>
            <m:ctrlPr>
              <w:rPr>
                <w:rFonts w:ascii="Cambria Math" w:hAnsi="Cambria Math"/>
              </w:rPr>
            </m:ctrlPr>
          </m:sSubPr>
          <m:e>
            <m:r>
              <w:rPr>
                <w:rFonts w:ascii="Cambria Math" w:hAnsi="Cambria Math"/>
              </w:rPr>
              <m:t>H</m:t>
            </m:r>
          </m:e>
          <m:sub>
            <m:r>
              <w:rPr>
                <w:rFonts w:ascii="Cambria Math" w:hAnsi="Cambria Math"/>
              </w:rPr>
              <m:t>B</m:t>
            </m:r>
          </m:sub>
        </m:sSub>
      </m:oMath>
      <w:r>
        <w:t xml:space="preserve"> is 0.000919, compared with 0.310945 in the declared equal mixture. Equation (14) explains the entire change. This is a probability-construction check, not an agent success measurement.</w:t>
      </w:r>
    </w:p>
    <w:p w14:paraId="00236074" w14:textId="77777777" w:rsidR="001075EB" w:rsidRDefault="00000000">
      <w:pPr>
        <w:pStyle w:val="BodyText"/>
        <w:keepNext/>
        <w:jc w:val="center"/>
        <w:rPr>
          <w:rFonts w:hint="eastAsia"/>
        </w:rPr>
      </w:pPr>
      <w:r>
        <w:rPr>
          <w:noProof/>
        </w:rPr>
        <w:lastRenderedPageBreak/>
        <w:drawing>
          <wp:inline distT="0" distB="0" distL="0" distR="0" wp14:anchorId="14CA8E84" wp14:editId="39CA189F">
            <wp:extent cx="6126480" cy="2132255"/>
            <wp:effectExtent l="0" t="0" r="0" b="0"/>
            <wp:docPr id="64" name="Picture" descr="Density example"/>
            <wp:cNvGraphicFramePr/>
            <a:graphic xmlns:a="http://schemas.openxmlformats.org/drawingml/2006/main">
              <a:graphicData uri="http://schemas.openxmlformats.org/drawingml/2006/picture">
                <pic:pic xmlns:pic="http://schemas.openxmlformats.org/drawingml/2006/picture">
                  <pic:nvPicPr>
                    <pic:cNvPr id="65" name="Picture" descr="figures/density.png"/>
                    <pic:cNvPicPr>
                      <a:picLocks noChangeAspect="1" noChangeArrowheads="1"/>
                    </pic:cNvPicPr>
                  </pic:nvPicPr>
                  <pic:blipFill>
                    <a:blip r:embed="rId9"/>
                    <a:stretch>
                      <a:fillRect/>
                    </a:stretch>
                  </pic:blipFill>
                  <pic:spPr bwMode="auto">
                    <a:xfrm>
                      <a:off x="0" y="0"/>
                      <a:ext cx="6126480" cy="2132255"/>
                    </a:xfrm>
                    <a:prstGeom prst="rect">
                      <a:avLst/>
                    </a:prstGeom>
                    <a:noFill/>
                    <a:ln w="9525">
                      <a:noFill/>
                      <a:headEnd/>
                      <a:tailEnd/>
                    </a:ln>
                  </pic:spPr>
                </pic:pic>
              </a:graphicData>
            </a:graphic>
          </wp:inline>
        </w:drawing>
      </w:r>
    </w:p>
    <w:p w14:paraId="6837E475" w14:textId="77777777" w:rsidR="001075EB" w:rsidRDefault="00000000">
      <w:pPr>
        <w:pStyle w:val="Caption"/>
        <w:keepLines/>
        <w:rPr>
          <w:rFonts w:hint="eastAsia"/>
        </w:rPr>
      </w:pPr>
      <w:r>
        <w:t>Figure 3. Recomputed constructed example. Left, the balanced efficient vector is unsupported by weighted sums. Right, normalizing each preference before mixing retains its declared contribution; raw pooling sharply reduces the balanced candidate’s probability. The ineligible configuration has zero mass in both distributions.</w:t>
      </w:r>
    </w:p>
    <w:p w14:paraId="43443DB0" w14:textId="77777777" w:rsidR="001075EB" w:rsidRDefault="00000000">
      <w:pPr>
        <w:pStyle w:val="Heading1"/>
        <w:rPr>
          <w:rFonts w:hint="eastAsia"/>
        </w:rPr>
      </w:pPr>
      <w:bookmarkStart w:id="38" w:name="Xcaa64976c7c9f5785107b619343ca959fd69611"/>
      <w:bookmarkEnd w:id="37"/>
      <w:r>
        <w:t>11 Synthetic search evidence and mechanism diagnostics</w:t>
      </w:r>
    </w:p>
    <w:p w14:paraId="2BFF615B" w14:textId="77777777" w:rsidR="001075EB" w:rsidRDefault="00000000">
      <w:pPr>
        <w:pStyle w:val="Heading2"/>
        <w:rPr>
          <w:rFonts w:hint="eastAsia"/>
        </w:rPr>
      </w:pPr>
      <w:bookmarkStart w:id="39" w:name="reported-benchmark-specification"/>
      <w:r>
        <w:t>11.1 Reported benchmark specification</w:t>
      </w:r>
    </w:p>
    <w:p w14:paraId="7F46A06B" w14:textId="77777777" w:rsidR="001075EB" w:rsidRDefault="00000000">
      <w:pPr>
        <w:pStyle w:val="FirstParagraph"/>
        <w:rPr>
          <w:rFonts w:hint="eastAsia"/>
        </w:rPr>
      </w:pPr>
      <w:r>
        <w:t xml:space="preserve">The supplied framework manuscript [S1] reports a finite surrogate with eight components and four choices per component: </w:t>
      </w:r>
      <m:oMath>
        <m:sSup>
          <m:sSupPr>
            <m:ctrlPr>
              <w:rPr>
                <w:rFonts w:ascii="Cambria Math" w:hAnsi="Cambria Math"/>
              </w:rPr>
            </m:ctrlPr>
          </m:sSupPr>
          <m:e>
            <m:r>
              <w:rPr>
                <w:rFonts w:ascii="Cambria Math" w:hAnsi="Cambria Math"/>
              </w:rPr>
              <m:t>4</m:t>
            </m:r>
          </m:e>
          <m:sup>
            <m:r>
              <w:rPr>
                <w:rFonts w:ascii="Cambria Math" w:hAnsi="Cambria Math"/>
              </w:rPr>
              <m:t>8</m:t>
            </m:r>
          </m:sup>
        </m:sSup>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536</m:t>
        </m:r>
      </m:oMath>
      <w:r>
        <w:t xml:space="preserve"> configurations, of which 57,600 pass its qualification rule. Two dimensionless minimized losses come from random additive coefficients and sparse pairwise interactions, with partly opposing objectives. The main eligible front has 29 configurations; nine are supported by some weighted sum. The complete universe is small enough to enumerate but large enough that a short search finds only part of its front.</w:t>
      </w:r>
    </w:p>
    <w:p w14:paraId="53852A32" w14:textId="77777777" w:rsidR="001075EB" w:rsidRDefault="00000000">
      <w:pPr>
        <w:pStyle w:val="BodyText"/>
        <w:rPr>
          <w:rFonts w:hint="eastAsia"/>
        </w:rPr>
      </w:pPr>
      <w:r>
        <w:t xml:space="preserve">Each reported run starts with 40 random configurations and budgets 500 </w:t>
      </w:r>
      <w:r>
        <w:rPr>
          <w:b/>
          <w:bCs/>
        </w:rPr>
        <w:t>distinct evaluated configurations</w:t>
      </w:r>
      <w:r>
        <w:t xml:space="preserve">, including initialization. Preferences cycle over an 11-point preference grid, the reference is </w:t>
      </w:r>
      <m:oMath>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e>
        </m:d>
      </m:oMath>
      <w:r>
        <w:t xml:space="preserve"> and inverse temperature is 20. The excerpts impose an attempt cap of 50 times the budget. Duplicate attempts can therefore incur proposal cost without consuming a new evaluation; real-agent comparisons must account for both.</w:t>
      </w:r>
    </w:p>
    <w:p w14:paraId="36B0ADC9" w14:textId="2702F9DA" w:rsidR="001075EB" w:rsidRDefault="00000000">
      <w:pPr>
        <w:pStyle w:val="BodyText"/>
        <w:rPr>
          <w:rFonts w:hint="eastAsia"/>
        </w:rPr>
      </w:pPr>
      <w:r>
        <w:t xml:space="preserve">The policies are random proposals (R); direct archive sampling with Chebyshev energy (DA); direct archive sampling with weighted-sum energy (WS); pooled raw mixture sampling (RAW); and ADE with one-hot keys, Gaussian noise and denoising scales </w:t>
      </w:r>
      <m:oMath>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0.1</m:t>
        </m:r>
      </m:oMath>
      <w:r>
        <w:t xml:space="preserve">. All archive policies apply the same componentwise mutation after selection or decoding. The excerpt mutates each of eight blocks with probability </w:t>
      </w:r>
      <m:oMath>
        <m:r>
          <w:rPr>
            <w:rFonts w:ascii="Cambria Math" w:hAnsi="Cambria Math"/>
          </w:rPr>
          <m:t>1</m:t>
        </m:r>
        <m:r>
          <m:rPr>
            <m:sty m:val="p"/>
          </m:rPr>
          <w:rPr>
            <w:rFonts w:ascii="Cambria Math" w:hAnsi="Cambria Math"/>
          </w:rPr>
          <m:t>/</m:t>
        </m:r>
        <m:r>
          <w:rPr>
            <w:rFonts w:ascii="Cambria Math" w:hAnsi="Cambria Math"/>
          </w:rPr>
          <m:t>8</m:t>
        </m:r>
      </m:oMath>
      <w:r>
        <w:t xml:space="preserve">, forces at least one mutation site when none is chosen, and can redraw the same category. </w:t>
      </w:r>
      <w:r w:rsidR="00584A37">
        <w:t>Thus</w:t>
      </w:r>
      <w:r w:rsidR="00584A37">
        <w:rPr>
          <w:rFonts w:hint="eastAsia"/>
        </w:rPr>
        <w:t>,</w:t>
      </w:r>
      <w:r>
        <w:t xml:space="preserve"> it chooses approximately 1.34 sites on average before accounting for redraws, rather than guaranteeing exactly one changed component.</w:t>
      </w:r>
    </w:p>
    <w:p w14:paraId="3307C7E5" w14:textId="77777777" w:rsidR="001075EB" w:rsidRDefault="00000000">
      <w:pPr>
        <w:pStyle w:val="BodyText"/>
        <w:rPr>
          <w:rFonts w:hint="eastAsia"/>
        </w:rPr>
      </w:pPr>
      <w:r>
        <w:t xml:space="preserve">Quality is reported as IGD⁺ against the exact reference front. For a minimized reference vector </w:t>
      </w:r>
      <m:oMath>
        <m:r>
          <w:rPr>
            <w:rFonts w:ascii="Cambria Math" w:hAnsi="Cambria Math"/>
          </w:rPr>
          <m:t>r</m:t>
        </m:r>
      </m:oMath>
      <w:r>
        <w:t xml:space="preserve"> and found vector </w:t>
      </w:r>
      <m:oMath>
        <m:r>
          <w:rPr>
            <w:rFonts w:ascii="Cambria Math" w:hAnsi="Cambria Math"/>
          </w:rPr>
          <m:t>a</m:t>
        </m:r>
      </m:oMath>
      <w:r>
        <w:t xml:space="preserve">, its directional distance is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a</m:t>
            </m:r>
          </m:e>
        </m:d>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max</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0</m:t>
                    </m:r>
                  </m:e>
                </m:d>
              </m:e>
              <m:sup>
                <m:r>
                  <w:rPr>
                    <w:rFonts w:ascii="Cambria Math" w:hAnsi="Cambria Math"/>
                  </w:rPr>
                  <m:t>2</m:t>
                </m:r>
              </m:sup>
            </m:sSup>
          </m:e>
        </m:rad>
      </m:oMath>
      <w:r>
        <w:t>. IGD⁺ averages the nearest such distance over the reference front. Lower is better. Feasible non-dominated discoveries and exact front hits are complementary metrics. Exact configuration hits and distinct objective-vector hits should be distinguished if multiple configurations share a vector.</w:t>
      </w:r>
    </w:p>
    <w:p w14:paraId="4C8C67CB" w14:textId="77777777" w:rsidR="001075EB" w:rsidRDefault="00000000">
      <w:pPr>
        <w:pStyle w:val="Caption"/>
        <w:keepNext/>
        <w:rPr>
          <w:rFonts w:hint="eastAsia"/>
        </w:rPr>
      </w:pPr>
      <w:r>
        <w:lastRenderedPageBreak/>
        <w:t>Table 11. Main-instance results reported in the framework manuscript with 30 seeds.</w:t>
      </w:r>
    </w:p>
    <w:tbl>
      <w:tblPr>
        <w:tblStyle w:val="TableGrid"/>
        <w:tblW w:w="96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40"/>
        <w:gridCol w:w="2232"/>
        <w:gridCol w:w="2376"/>
        <w:gridCol w:w="2304"/>
      </w:tblGrid>
      <w:tr w:rsidR="001075EB" w14:paraId="679D8930" w14:textId="77777777" w:rsidTr="00584A37">
        <w:trPr>
          <w:cantSplit/>
          <w:tblHeader/>
          <w:jc w:val="center"/>
        </w:trPr>
        <w:tc>
          <w:tcPr>
            <w:tcW w:w="2740" w:type="dxa"/>
            <w:shd w:val="clear" w:color="auto" w:fill="EAEAEA"/>
            <w:tcMar>
              <w:top w:w="80" w:type="dxa"/>
              <w:left w:w="85" w:type="dxa"/>
              <w:bottom w:w="80" w:type="dxa"/>
              <w:right w:w="85" w:type="dxa"/>
            </w:tcMar>
            <w:vAlign w:val="center"/>
          </w:tcPr>
          <w:p w14:paraId="4176BB26" w14:textId="77777777" w:rsidR="001075EB" w:rsidRDefault="00000000">
            <w:pPr>
              <w:keepNext/>
              <w:keepLines/>
              <w:spacing w:after="0" w:line="247" w:lineRule="auto"/>
              <w:jc w:val="left"/>
              <w:rPr>
                <w:rFonts w:hint="eastAsia"/>
              </w:rPr>
            </w:pPr>
            <w:r>
              <w:rPr>
                <w:b/>
                <w:sz w:val="21"/>
              </w:rPr>
              <w:t>Policy</w:t>
            </w:r>
          </w:p>
        </w:tc>
        <w:tc>
          <w:tcPr>
            <w:tcW w:w="2232" w:type="dxa"/>
            <w:shd w:val="clear" w:color="auto" w:fill="EAEAEA"/>
            <w:tcMar>
              <w:top w:w="80" w:type="dxa"/>
              <w:left w:w="85" w:type="dxa"/>
              <w:bottom w:w="80" w:type="dxa"/>
              <w:right w:w="85" w:type="dxa"/>
            </w:tcMar>
            <w:vAlign w:val="center"/>
          </w:tcPr>
          <w:p w14:paraId="02F689EF" w14:textId="77777777" w:rsidR="001075EB" w:rsidRDefault="00000000">
            <w:pPr>
              <w:keepNext/>
              <w:keepLines/>
              <w:spacing w:after="0" w:line="247" w:lineRule="auto"/>
              <w:jc w:val="right"/>
              <w:rPr>
                <w:rFonts w:hint="eastAsia"/>
              </w:rPr>
            </w:pPr>
            <w:r>
              <w:rPr>
                <w:b/>
                <w:sz w:val="21"/>
              </w:rPr>
              <w:t>IGD⁺ mean ± standard error</w:t>
            </w:r>
          </w:p>
        </w:tc>
        <w:tc>
          <w:tcPr>
            <w:tcW w:w="2376" w:type="dxa"/>
            <w:shd w:val="clear" w:color="auto" w:fill="EAEAEA"/>
            <w:tcMar>
              <w:top w:w="80" w:type="dxa"/>
              <w:left w:w="85" w:type="dxa"/>
              <w:bottom w:w="80" w:type="dxa"/>
              <w:right w:w="85" w:type="dxa"/>
            </w:tcMar>
            <w:vAlign w:val="center"/>
          </w:tcPr>
          <w:p w14:paraId="4716433B" w14:textId="77777777" w:rsidR="001075EB" w:rsidRDefault="00000000">
            <w:pPr>
              <w:keepNext/>
              <w:keepLines/>
              <w:spacing w:after="0" w:line="247" w:lineRule="auto"/>
              <w:jc w:val="right"/>
              <w:rPr>
                <w:rFonts w:hint="eastAsia"/>
              </w:rPr>
            </w:pPr>
            <w:r>
              <w:rPr>
                <w:b/>
                <w:sz w:val="21"/>
              </w:rPr>
              <w:t>Exact front configurations found mean</w:t>
            </w:r>
          </w:p>
        </w:tc>
        <w:tc>
          <w:tcPr>
            <w:tcW w:w="2304" w:type="dxa"/>
            <w:shd w:val="clear" w:color="auto" w:fill="EAEAEA"/>
            <w:tcMar>
              <w:top w:w="80" w:type="dxa"/>
              <w:left w:w="85" w:type="dxa"/>
              <w:bottom w:w="80" w:type="dxa"/>
              <w:right w:w="85" w:type="dxa"/>
            </w:tcMar>
            <w:vAlign w:val="center"/>
          </w:tcPr>
          <w:p w14:paraId="3C1E0B1F" w14:textId="77777777" w:rsidR="001075EB" w:rsidRDefault="00000000">
            <w:pPr>
              <w:keepNext/>
              <w:keepLines/>
              <w:spacing w:after="0" w:line="247" w:lineRule="auto"/>
              <w:jc w:val="right"/>
              <w:rPr>
                <w:rFonts w:hint="eastAsia"/>
              </w:rPr>
            </w:pPr>
            <w:r>
              <w:rPr>
                <w:b/>
                <w:sz w:val="21"/>
              </w:rPr>
              <w:t>Middle-third front hits mean</w:t>
            </w:r>
          </w:p>
        </w:tc>
      </w:tr>
      <w:tr w:rsidR="001075EB" w14:paraId="1D8F794E" w14:textId="77777777" w:rsidTr="00584A37">
        <w:trPr>
          <w:cantSplit/>
          <w:jc w:val="center"/>
        </w:trPr>
        <w:tc>
          <w:tcPr>
            <w:tcW w:w="2740" w:type="dxa"/>
            <w:shd w:val="clear" w:color="auto" w:fill="FFFFFF"/>
            <w:tcMar>
              <w:top w:w="80" w:type="dxa"/>
              <w:left w:w="85" w:type="dxa"/>
              <w:bottom w:w="80" w:type="dxa"/>
              <w:right w:w="85" w:type="dxa"/>
            </w:tcMar>
            <w:vAlign w:val="center"/>
          </w:tcPr>
          <w:p w14:paraId="21A4E9FB" w14:textId="77777777" w:rsidR="001075EB" w:rsidRDefault="00000000">
            <w:pPr>
              <w:keepNext/>
              <w:keepLines/>
              <w:spacing w:after="0" w:line="247" w:lineRule="auto"/>
              <w:jc w:val="left"/>
              <w:rPr>
                <w:rFonts w:hint="eastAsia"/>
              </w:rPr>
            </w:pPr>
            <w:r>
              <w:rPr>
                <w:sz w:val="21"/>
              </w:rPr>
              <w:t>Random R</w:t>
            </w:r>
          </w:p>
        </w:tc>
        <w:tc>
          <w:tcPr>
            <w:tcW w:w="2232" w:type="dxa"/>
            <w:shd w:val="clear" w:color="auto" w:fill="FFFFFF"/>
            <w:tcMar>
              <w:top w:w="80" w:type="dxa"/>
              <w:left w:w="85" w:type="dxa"/>
              <w:bottom w:w="80" w:type="dxa"/>
              <w:right w:w="85" w:type="dxa"/>
            </w:tcMar>
            <w:vAlign w:val="center"/>
          </w:tcPr>
          <w:p w14:paraId="4EB0F91B" w14:textId="77777777" w:rsidR="001075EB" w:rsidRDefault="00000000">
            <w:pPr>
              <w:keepNext/>
              <w:keepLines/>
              <w:spacing w:after="0" w:line="247" w:lineRule="auto"/>
              <w:jc w:val="right"/>
              <w:rPr>
                <w:rFonts w:hint="eastAsia"/>
              </w:rPr>
            </w:pPr>
            <w:r>
              <w:rPr>
                <w:sz w:val="21"/>
              </w:rPr>
              <w:t>0.0791 ± 0.0020</w:t>
            </w:r>
          </w:p>
        </w:tc>
        <w:tc>
          <w:tcPr>
            <w:tcW w:w="2376" w:type="dxa"/>
            <w:shd w:val="clear" w:color="auto" w:fill="FFFFFF"/>
            <w:tcMar>
              <w:top w:w="80" w:type="dxa"/>
              <w:left w:w="85" w:type="dxa"/>
              <w:bottom w:w="80" w:type="dxa"/>
              <w:right w:w="85" w:type="dxa"/>
            </w:tcMar>
            <w:vAlign w:val="center"/>
          </w:tcPr>
          <w:p w14:paraId="7651601D" w14:textId="77777777" w:rsidR="001075EB" w:rsidRDefault="00000000">
            <w:pPr>
              <w:keepNext/>
              <w:keepLines/>
              <w:spacing w:after="0" w:line="247" w:lineRule="auto"/>
              <w:jc w:val="right"/>
              <w:rPr>
                <w:rFonts w:hint="eastAsia"/>
              </w:rPr>
            </w:pPr>
            <w:r>
              <w:rPr>
                <w:sz w:val="21"/>
              </w:rPr>
              <w:t>0.23</w:t>
            </w:r>
          </w:p>
        </w:tc>
        <w:tc>
          <w:tcPr>
            <w:tcW w:w="2304" w:type="dxa"/>
            <w:shd w:val="clear" w:color="auto" w:fill="FFFFFF"/>
            <w:tcMar>
              <w:top w:w="80" w:type="dxa"/>
              <w:left w:w="85" w:type="dxa"/>
              <w:bottom w:w="80" w:type="dxa"/>
              <w:right w:w="85" w:type="dxa"/>
            </w:tcMar>
            <w:vAlign w:val="center"/>
          </w:tcPr>
          <w:p w14:paraId="2AE13A8A" w14:textId="77777777" w:rsidR="001075EB" w:rsidRDefault="00000000">
            <w:pPr>
              <w:keepNext/>
              <w:keepLines/>
              <w:spacing w:after="0" w:line="247" w:lineRule="auto"/>
              <w:jc w:val="right"/>
              <w:rPr>
                <w:rFonts w:hint="eastAsia"/>
              </w:rPr>
            </w:pPr>
            <w:r>
              <w:rPr>
                <w:sz w:val="21"/>
              </w:rPr>
              <w:t>0.07</w:t>
            </w:r>
          </w:p>
        </w:tc>
      </w:tr>
      <w:tr w:rsidR="001075EB" w14:paraId="42746951" w14:textId="77777777" w:rsidTr="00584A37">
        <w:trPr>
          <w:cantSplit/>
          <w:jc w:val="center"/>
        </w:trPr>
        <w:tc>
          <w:tcPr>
            <w:tcW w:w="2740" w:type="dxa"/>
            <w:shd w:val="clear" w:color="auto" w:fill="FFFFFF"/>
            <w:tcMar>
              <w:top w:w="80" w:type="dxa"/>
              <w:left w:w="85" w:type="dxa"/>
              <w:bottom w:w="80" w:type="dxa"/>
              <w:right w:w="85" w:type="dxa"/>
            </w:tcMar>
            <w:vAlign w:val="center"/>
          </w:tcPr>
          <w:p w14:paraId="242D6F84" w14:textId="77777777" w:rsidR="001075EB" w:rsidRDefault="00000000">
            <w:pPr>
              <w:keepNext/>
              <w:keepLines/>
              <w:spacing w:after="0" w:line="247" w:lineRule="auto"/>
              <w:jc w:val="left"/>
              <w:rPr>
                <w:rFonts w:hint="eastAsia"/>
              </w:rPr>
            </w:pPr>
            <w:r>
              <w:rPr>
                <w:sz w:val="21"/>
              </w:rPr>
              <w:t>Direct Chebyshev DA</w:t>
            </w:r>
          </w:p>
        </w:tc>
        <w:tc>
          <w:tcPr>
            <w:tcW w:w="2232" w:type="dxa"/>
            <w:shd w:val="clear" w:color="auto" w:fill="FFFFFF"/>
            <w:tcMar>
              <w:top w:w="80" w:type="dxa"/>
              <w:left w:w="85" w:type="dxa"/>
              <w:bottom w:w="80" w:type="dxa"/>
              <w:right w:w="85" w:type="dxa"/>
            </w:tcMar>
            <w:vAlign w:val="center"/>
          </w:tcPr>
          <w:p w14:paraId="7E1BEE0C" w14:textId="77777777" w:rsidR="001075EB" w:rsidRDefault="00000000">
            <w:pPr>
              <w:keepNext/>
              <w:keepLines/>
              <w:spacing w:after="0" w:line="247" w:lineRule="auto"/>
              <w:jc w:val="right"/>
              <w:rPr>
                <w:rFonts w:hint="eastAsia"/>
              </w:rPr>
            </w:pPr>
            <w:r>
              <w:rPr>
                <w:sz w:val="21"/>
              </w:rPr>
              <w:t>0.0409 ± 0.0023</w:t>
            </w:r>
          </w:p>
        </w:tc>
        <w:tc>
          <w:tcPr>
            <w:tcW w:w="2376" w:type="dxa"/>
            <w:shd w:val="clear" w:color="auto" w:fill="FFFFFF"/>
            <w:tcMar>
              <w:top w:w="80" w:type="dxa"/>
              <w:left w:w="85" w:type="dxa"/>
              <w:bottom w:w="80" w:type="dxa"/>
              <w:right w:w="85" w:type="dxa"/>
            </w:tcMar>
            <w:vAlign w:val="center"/>
          </w:tcPr>
          <w:p w14:paraId="10882D0F" w14:textId="77777777" w:rsidR="001075EB" w:rsidRDefault="00000000">
            <w:pPr>
              <w:keepNext/>
              <w:keepLines/>
              <w:spacing w:after="0" w:line="247" w:lineRule="auto"/>
              <w:jc w:val="right"/>
              <w:rPr>
                <w:rFonts w:hint="eastAsia"/>
              </w:rPr>
            </w:pPr>
            <w:r>
              <w:rPr>
                <w:sz w:val="21"/>
              </w:rPr>
              <w:t>3.13</w:t>
            </w:r>
          </w:p>
        </w:tc>
        <w:tc>
          <w:tcPr>
            <w:tcW w:w="2304" w:type="dxa"/>
            <w:shd w:val="clear" w:color="auto" w:fill="FFFFFF"/>
            <w:tcMar>
              <w:top w:w="80" w:type="dxa"/>
              <w:left w:w="85" w:type="dxa"/>
              <w:bottom w:w="80" w:type="dxa"/>
              <w:right w:w="85" w:type="dxa"/>
            </w:tcMar>
            <w:vAlign w:val="center"/>
          </w:tcPr>
          <w:p w14:paraId="5335651A" w14:textId="77777777" w:rsidR="001075EB" w:rsidRDefault="00000000">
            <w:pPr>
              <w:keepNext/>
              <w:keepLines/>
              <w:spacing w:after="0" w:line="247" w:lineRule="auto"/>
              <w:jc w:val="right"/>
              <w:rPr>
                <w:rFonts w:hint="eastAsia"/>
              </w:rPr>
            </w:pPr>
            <w:r>
              <w:rPr>
                <w:sz w:val="21"/>
              </w:rPr>
              <w:t>0.27</w:t>
            </w:r>
          </w:p>
        </w:tc>
      </w:tr>
      <w:tr w:rsidR="001075EB" w14:paraId="73153649" w14:textId="77777777" w:rsidTr="00584A37">
        <w:trPr>
          <w:cantSplit/>
          <w:jc w:val="center"/>
        </w:trPr>
        <w:tc>
          <w:tcPr>
            <w:tcW w:w="2740" w:type="dxa"/>
            <w:shd w:val="clear" w:color="auto" w:fill="FFFFFF"/>
            <w:tcMar>
              <w:top w:w="80" w:type="dxa"/>
              <w:left w:w="85" w:type="dxa"/>
              <w:bottom w:w="80" w:type="dxa"/>
              <w:right w:w="85" w:type="dxa"/>
            </w:tcMar>
            <w:vAlign w:val="center"/>
          </w:tcPr>
          <w:p w14:paraId="06F91E39" w14:textId="77777777" w:rsidR="001075EB" w:rsidRDefault="00000000">
            <w:pPr>
              <w:keepNext/>
              <w:keepLines/>
              <w:spacing w:after="0" w:line="247" w:lineRule="auto"/>
              <w:jc w:val="left"/>
              <w:rPr>
                <w:rFonts w:hint="eastAsia"/>
              </w:rPr>
            </w:pPr>
            <w:r>
              <w:rPr>
                <w:sz w:val="21"/>
              </w:rPr>
              <w:t>Weighted sum WS</w:t>
            </w:r>
          </w:p>
        </w:tc>
        <w:tc>
          <w:tcPr>
            <w:tcW w:w="2232" w:type="dxa"/>
            <w:shd w:val="clear" w:color="auto" w:fill="FFFFFF"/>
            <w:tcMar>
              <w:top w:w="80" w:type="dxa"/>
              <w:left w:w="85" w:type="dxa"/>
              <w:bottom w:w="80" w:type="dxa"/>
              <w:right w:w="85" w:type="dxa"/>
            </w:tcMar>
            <w:vAlign w:val="center"/>
          </w:tcPr>
          <w:p w14:paraId="1E09235C" w14:textId="77777777" w:rsidR="001075EB" w:rsidRDefault="00000000">
            <w:pPr>
              <w:keepNext/>
              <w:keepLines/>
              <w:spacing w:after="0" w:line="247" w:lineRule="auto"/>
              <w:jc w:val="right"/>
              <w:rPr>
                <w:rFonts w:hint="eastAsia"/>
              </w:rPr>
            </w:pPr>
            <w:r>
              <w:rPr>
                <w:sz w:val="21"/>
              </w:rPr>
              <w:t>0.0331 ± 0.0022</w:t>
            </w:r>
          </w:p>
        </w:tc>
        <w:tc>
          <w:tcPr>
            <w:tcW w:w="2376" w:type="dxa"/>
            <w:shd w:val="clear" w:color="auto" w:fill="FFFFFF"/>
            <w:tcMar>
              <w:top w:w="80" w:type="dxa"/>
              <w:left w:w="85" w:type="dxa"/>
              <w:bottom w:w="80" w:type="dxa"/>
              <w:right w:w="85" w:type="dxa"/>
            </w:tcMar>
            <w:vAlign w:val="center"/>
          </w:tcPr>
          <w:p w14:paraId="5F9E522B" w14:textId="77777777" w:rsidR="001075EB" w:rsidRDefault="00000000">
            <w:pPr>
              <w:keepNext/>
              <w:keepLines/>
              <w:spacing w:after="0" w:line="247" w:lineRule="auto"/>
              <w:jc w:val="right"/>
              <w:rPr>
                <w:rFonts w:hint="eastAsia"/>
              </w:rPr>
            </w:pPr>
            <w:r>
              <w:rPr>
                <w:sz w:val="21"/>
              </w:rPr>
              <w:t>4.67</w:t>
            </w:r>
          </w:p>
        </w:tc>
        <w:tc>
          <w:tcPr>
            <w:tcW w:w="2304" w:type="dxa"/>
            <w:shd w:val="clear" w:color="auto" w:fill="FFFFFF"/>
            <w:tcMar>
              <w:top w:w="80" w:type="dxa"/>
              <w:left w:w="85" w:type="dxa"/>
              <w:bottom w:w="80" w:type="dxa"/>
              <w:right w:w="85" w:type="dxa"/>
            </w:tcMar>
            <w:vAlign w:val="center"/>
          </w:tcPr>
          <w:p w14:paraId="57C31BFA" w14:textId="77777777" w:rsidR="001075EB" w:rsidRDefault="00000000">
            <w:pPr>
              <w:keepNext/>
              <w:keepLines/>
              <w:spacing w:after="0" w:line="247" w:lineRule="auto"/>
              <w:jc w:val="right"/>
              <w:rPr>
                <w:rFonts w:hint="eastAsia"/>
              </w:rPr>
            </w:pPr>
            <w:r>
              <w:rPr>
                <w:sz w:val="21"/>
              </w:rPr>
              <w:t>0.60</w:t>
            </w:r>
          </w:p>
        </w:tc>
      </w:tr>
      <w:tr w:rsidR="001075EB" w14:paraId="41AB4E48" w14:textId="77777777" w:rsidTr="00584A37">
        <w:trPr>
          <w:cantSplit/>
          <w:jc w:val="center"/>
        </w:trPr>
        <w:tc>
          <w:tcPr>
            <w:tcW w:w="2740" w:type="dxa"/>
            <w:shd w:val="clear" w:color="auto" w:fill="FFFFFF"/>
            <w:tcMar>
              <w:top w:w="80" w:type="dxa"/>
              <w:left w:w="85" w:type="dxa"/>
              <w:bottom w:w="80" w:type="dxa"/>
              <w:right w:w="85" w:type="dxa"/>
            </w:tcMar>
            <w:vAlign w:val="center"/>
          </w:tcPr>
          <w:p w14:paraId="0FD08103" w14:textId="77777777" w:rsidR="001075EB" w:rsidRDefault="00000000">
            <w:pPr>
              <w:keepNext/>
              <w:keepLines/>
              <w:spacing w:after="0" w:line="247" w:lineRule="auto"/>
              <w:jc w:val="left"/>
              <w:rPr>
                <w:rFonts w:hint="eastAsia"/>
              </w:rPr>
            </w:pPr>
            <w:r>
              <w:rPr>
                <w:sz w:val="21"/>
              </w:rPr>
              <w:t>Raw mixture RAW</w:t>
            </w:r>
          </w:p>
        </w:tc>
        <w:tc>
          <w:tcPr>
            <w:tcW w:w="2232" w:type="dxa"/>
            <w:shd w:val="clear" w:color="auto" w:fill="FFFFFF"/>
            <w:tcMar>
              <w:top w:w="80" w:type="dxa"/>
              <w:left w:w="85" w:type="dxa"/>
              <w:bottom w:w="80" w:type="dxa"/>
              <w:right w:w="85" w:type="dxa"/>
            </w:tcMar>
            <w:vAlign w:val="center"/>
          </w:tcPr>
          <w:p w14:paraId="4CF2188C" w14:textId="77777777" w:rsidR="001075EB" w:rsidRDefault="00000000">
            <w:pPr>
              <w:keepNext/>
              <w:keepLines/>
              <w:spacing w:after="0" w:line="247" w:lineRule="auto"/>
              <w:jc w:val="right"/>
              <w:rPr>
                <w:rFonts w:hint="eastAsia"/>
              </w:rPr>
            </w:pPr>
            <w:r>
              <w:rPr>
                <w:sz w:val="21"/>
              </w:rPr>
              <w:t>0.0501 ± 0.0026</w:t>
            </w:r>
          </w:p>
        </w:tc>
        <w:tc>
          <w:tcPr>
            <w:tcW w:w="2376" w:type="dxa"/>
            <w:shd w:val="clear" w:color="auto" w:fill="FFFFFF"/>
            <w:tcMar>
              <w:top w:w="80" w:type="dxa"/>
              <w:left w:w="85" w:type="dxa"/>
              <w:bottom w:w="80" w:type="dxa"/>
              <w:right w:w="85" w:type="dxa"/>
            </w:tcMar>
            <w:vAlign w:val="center"/>
          </w:tcPr>
          <w:p w14:paraId="7EA47F22" w14:textId="77777777" w:rsidR="001075EB" w:rsidRDefault="00000000">
            <w:pPr>
              <w:keepNext/>
              <w:keepLines/>
              <w:spacing w:after="0" w:line="247" w:lineRule="auto"/>
              <w:jc w:val="right"/>
              <w:rPr>
                <w:rFonts w:hint="eastAsia"/>
              </w:rPr>
            </w:pPr>
            <w:r>
              <w:rPr>
                <w:sz w:val="21"/>
              </w:rPr>
              <w:t>3.17</w:t>
            </w:r>
          </w:p>
        </w:tc>
        <w:tc>
          <w:tcPr>
            <w:tcW w:w="2304" w:type="dxa"/>
            <w:shd w:val="clear" w:color="auto" w:fill="FFFFFF"/>
            <w:tcMar>
              <w:top w:w="80" w:type="dxa"/>
              <w:left w:w="85" w:type="dxa"/>
              <w:bottom w:w="80" w:type="dxa"/>
              <w:right w:w="85" w:type="dxa"/>
            </w:tcMar>
            <w:vAlign w:val="center"/>
          </w:tcPr>
          <w:p w14:paraId="07AE381C" w14:textId="77777777" w:rsidR="001075EB" w:rsidRDefault="00000000">
            <w:pPr>
              <w:keepNext/>
              <w:keepLines/>
              <w:spacing w:after="0" w:line="247" w:lineRule="auto"/>
              <w:jc w:val="right"/>
              <w:rPr>
                <w:rFonts w:hint="eastAsia"/>
              </w:rPr>
            </w:pPr>
            <w:r>
              <w:rPr>
                <w:sz w:val="21"/>
              </w:rPr>
              <w:t>0.27</w:t>
            </w:r>
          </w:p>
        </w:tc>
      </w:tr>
      <w:tr w:rsidR="001075EB" w14:paraId="3FABF4EA" w14:textId="77777777" w:rsidTr="00584A37">
        <w:trPr>
          <w:cantSplit/>
          <w:jc w:val="center"/>
        </w:trPr>
        <w:tc>
          <w:tcPr>
            <w:tcW w:w="2740" w:type="dxa"/>
            <w:shd w:val="clear" w:color="auto" w:fill="FFFFFF"/>
            <w:tcMar>
              <w:top w:w="80" w:type="dxa"/>
              <w:left w:w="85" w:type="dxa"/>
              <w:bottom w:w="80" w:type="dxa"/>
              <w:right w:w="85" w:type="dxa"/>
            </w:tcMar>
            <w:vAlign w:val="center"/>
          </w:tcPr>
          <w:p w14:paraId="63E6FE44" w14:textId="77777777" w:rsidR="001075EB" w:rsidRDefault="00000000">
            <w:pPr>
              <w:keepLines/>
              <w:spacing w:after="0" w:line="247" w:lineRule="auto"/>
              <w:jc w:val="left"/>
              <w:rPr>
                <w:rFonts w:hint="eastAsia"/>
              </w:rPr>
            </w:pPr>
            <w:r>
              <w:rPr>
                <w:sz w:val="21"/>
              </w:rPr>
              <w:t>ADE denoising</w:t>
            </w:r>
          </w:p>
        </w:tc>
        <w:tc>
          <w:tcPr>
            <w:tcW w:w="2232" w:type="dxa"/>
            <w:shd w:val="clear" w:color="auto" w:fill="FFFFFF"/>
            <w:tcMar>
              <w:top w:w="80" w:type="dxa"/>
              <w:left w:w="85" w:type="dxa"/>
              <w:bottom w:w="80" w:type="dxa"/>
              <w:right w:w="85" w:type="dxa"/>
            </w:tcMar>
            <w:vAlign w:val="center"/>
          </w:tcPr>
          <w:p w14:paraId="2FB555F0" w14:textId="77777777" w:rsidR="001075EB" w:rsidRDefault="00000000">
            <w:pPr>
              <w:keepLines/>
              <w:spacing w:after="0" w:line="247" w:lineRule="auto"/>
              <w:jc w:val="right"/>
              <w:rPr>
                <w:rFonts w:hint="eastAsia"/>
              </w:rPr>
            </w:pPr>
            <w:r>
              <w:rPr>
                <w:sz w:val="21"/>
              </w:rPr>
              <w:t>0.0443 ± 0.0024</w:t>
            </w:r>
          </w:p>
        </w:tc>
        <w:tc>
          <w:tcPr>
            <w:tcW w:w="2376" w:type="dxa"/>
            <w:shd w:val="clear" w:color="auto" w:fill="FFFFFF"/>
            <w:tcMar>
              <w:top w:w="80" w:type="dxa"/>
              <w:left w:w="85" w:type="dxa"/>
              <w:bottom w:w="80" w:type="dxa"/>
              <w:right w:w="85" w:type="dxa"/>
            </w:tcMar>
            <w:vAlign w:val="center"/>
          </w:tcPr>
          <w:p w14:paraId="5AAEACDB" w14:textId="77777777" w:rsidR="001075EB" w:rsidRDefault="00000000">
            <w:pPr>
              <w:keepLines/>
              <w:spacing w:after="0" w:line="247" w:lineRule="auto"/>
              <w:jc w:val="right"/>
              <w:rPr>
                <w:rFonts w:hint="eastAsia"/>
              </w:rPr>
            </w:pPr>
            <w:r>
              <w:rPr>
                <w:sz w:val="21"/>
              </w:rPr>
              <w:t>2.63</w:t>
            </w:r>
          </w:p>
        </w:tc>
        <w:tc>
          <w:tcPr>
            <w:tcW w:w="2304" w:type="dxa"/>
            <w:shd w:val="clear" w:color="auto" w:fill="FFFFFF"/>
            <w:tcMar>
              <w:top w:w="80" w:type="dxa"/>
              <w:left w:w="85" w:type="dxa"/>
              <w:bottom w:w="80" w:type="dxa"/>
              <w:right w:w="85" w:type="dxa"/>
            </w:tcMar>
            <w:vAlign w:val="center"/>
          </w:tcPr>
          <w:p w14:paraId="7A2A3123" w14:textId="77777777" w:rsidR="001075EB" w:rsidRDefault="00000000">
            <w:pPr>
              <w:keepLines/>
              <w:spacing w:after="0" w:line="247" w:lineRule="auto"/>
              <w:jc w:val="right"/>
              <w:rPr>
                <w:rFonts w:hint="eastAsia"/>
              </w:rPr>
            </w:pPr>
            <w:r>
              <w:rPr>
                <w:sz w:val="21"/>
              </w:rPr>
              <w:t>0.17</w:t>
            </w:r>
          </w:p>
        </w:tc>
      </w:tr>
    </w:tbl>
    <w:p w14:paraId="42DF8FBF" w14:textId="77777777" w:rsidR="001075EB" w:rsidRDefault="00000000">
      <w:pPr>
        <w:pStyle w:val="BodyText"/>
        <w:spacing w:before="140"/>
        <w:rPr>
          <w:rFonts w:hint="eastAsia"/>
        </w:rPr>
      </w:pPr>
      <w:r>
        <w:t>All reported archive policies have lower mean IGD⁺ than random proposals on the main instance. ADE does not show an advantage over DA. Their overlapping uncertainty is not an equivalence test; demonstrating practical equivalence would require a prespecified margin and paired run-level data. The source reports five further instances with ten seeds each: RAW has worse mean IGD⁺ than DA on each, WS has better mean IGD⁺ than DA on each, and ADE is generally similar or worse. Complete per-instance results are not present in the supplied excerpts, so the six-instance statement remains a source-reported finding rather than a new meta-analysis.</w:t>
      </w:r>
    </w:p>
    <w:p w14:paraId="159A6AF4" w14:textId="77777777" w:rsidR="001075EB" w:rsidRDefault="00000000">
      <w:pPr>
        <w:pStyle w:val="BodyText"/>
        <w:keepNext/>
        <w:jc w:val="center"/>
        <w:rPr>
          <w:rFonts w:hint="eastAsia"/>
        </w:rPr>
      </w:pPr>
      <w:r>
        <w:rPr>
          <w:noProof/>
        </w:rPr>
        <w:drawing>
          <wp:inline distT="0" distB="0" distL="0" distR="0" wp14:anchorId="191F6E38" wp14:editId="65D427BE">
            <wp:extent cx="6126480" cy="2074068"/>
            <wp:effectExtent l="0" t="0" r="0" b="0"/>
            <wp:docPr id="68" name="Picture" descr="Reported surrogate results"/>
            <wp:cNvGraphicFramePr/>
            <a:graphic xmlns:a="http://schemas.openxmlformats.org/drawingml/2006/main">
              <a:graphicData uri="http://schemas.openxmlformats.org/drawingml/2006/picture">
                <pic:pic xmlns:pic="http://schemas.openxmlformats.org/drawingml/2006/picture">
                  <pic:nvPicPr>
                    <pic:cNvPr id="69" name="Picture" descr="figures/search.png"/>
                    <pic:cNvPicPr>
                      <a:picLocks noChangeAspect="1" noChangeArrowheads="1"/>
                    </pic:cNvPicPr>
                  </pic:nvPicPr>
                  <pic:blipFill>
                    <a:blip r:embed="rId10"/>
                    <a:stretch>
                      <a:fillRect/>
                    </a:stretch>
                  </pic:blipFill>
                  <pic:spPr bwMode="auto">
                    <a:xfrm>
                      <a:off x="0" y="0"/>
                      <a:ext cx="6126480" cy="2074068"/>
                    </a:xfrm>
                    <a:prstGeom prst="rect">
                      <a:avLst/>
                    </a:prstGeom>
                    <a:noFill/>
                    <a:ln w="9525">
                      <a:noFill/>
                      <a:headEnd/>
                      <a:tailEnd/>
                    </a:ln>
                  </pic:spPr>
                </pic:pic>
              </a:graphicData>
            </a:graphic>
          </wp:inline>
        </w:drawing>
      </w:r>
    </w:p>
    <w:p w14:paraId="6005E0F0" w14:textId="77777777" w:rsidR="001075EB" w:rsidRDefault="00000000">
      <w:pPr>
        <w:pStyle w:val="Caption"/>
        <w:keepLines/>
        <w:rPr>
          <w:rFonts w:hint="eastAsia"/>
        </w:rPr>
      </w:pPr>
      <w:r>
        <w:t>Figure 4. Source-reported main-instance IGD⁺ with one standard-error bars. These data are transcribed from Table 11, not recomputed from raw runs. Lower is better. The comparison concerns a finite synthetic surrogate without a language model, engineering solver or BIM service.</w:t>
      </w:r>
    </w:p>
    <w:p w14:paraId="5C935045" w14:textId="77777777" w:rsidR="001075EB" w:rsidRDefault="00000000">
      <w:pPr>
        <w:pStyle w:val="Heading2"/>
        <w:rPr>
          <w:rFonts w:hint="eastAsia"/>
        </w:rPr>
      </w:pPr>
      <w:bookmarkStart w:id="40" w:name="what-the-companion-adds"/>
      <w:bookmarkEnd w:id="39"/>
      <w:r>
        <w:t>11.2 What the companion adds</w:t>
      </w:r>
    </w:p>
    <w:p w14:paraId="1A7B554A" w14:textId="77777777" w:rsidR="001075EB" w:rsidRDefault="00000000">
      <w:pPr>
        <w:pStyle w:val="FirstParagraph"/>
        <w:rPr>
          <w:rFonts w:hint="eastAsia"/>
        </w:rPr>
      </w:pPr>
      <w:r>
        <w:t>The companion [S2] reports four diagnostics that help interpret the search comparison. First, the 11 Chebyshev preferences reach 11 distinct exact-front vectors, whereas the weighted-sum grid reaches seven of the nine supported points. This confirms greater grid reach on that instance, while the short search still favors weighted-sum parent selection. Search can reach unsupported points through mutation near supported parents.</w:t>
      </w:r>
    </w:p>
    <w:p w14:paraId="0883B2C8" w14:textId="77777777" w:rsidR="001075EB" w:rsidRDefault="00000000">
      <w:pPr>
        <w:pStyle w:val="BodyText"/>
        <w:rPr>
          <w:rFonts w:hint="eastAsia"/>
        </w:rPr>
      </w:pPr>
      <w:r>
        <w:t>Second, the denoising trace has the 99.2% archive membership and 32.9% original-parent retention described in Section 6.3. The step usually changes which archived parent is selected before mutation. The near-zero novelty rate is consistent with archive re-selection, although it does not by itself prove why the final performance comparison has its observed outcome.</w:t>
      </w:r>
    </w:p>
    <w:p w14:paraId="3F6E4D4A" w14:textId="77777777" w:rsidR="001075EB" w:rsidRDefault="00000000">
      <w:pPr>
        <w:pStyle w:val="BodyText"/>
        <w:rPr>
          <w:rFonts w:hint="eastAsia"/>
        </w:rPr>
      </w:pPr>
      <w:r>
        <w:lastRenderedPageBreak/>
        <w:t xml:space="preserve">Third, adding Chebyshev augmentation with </w:t>
      </w:r>
      <m:oMath>
        <m:r>
          <w:rPr>
            <w:rFonts w:ascii="Cambria Math" w:hAnsi="Cambria Math"/>
          </w:rPr>
          <m:t>ρ</m:t>
        </m:r>
        <m:r>
          <m:rPr>
            <m:sty m:val="p"/>
          </m:rPr>
          <w:rPr>
            <w:rFonts w:ascii="Cambria Math" w:hAnsi="Cambria Math"/>
          </w:rPr>
          <m:t>=</m:t>
        </m:r>
        <m:r>
          <w:rPr>
            <w:rFonts w:ascii="Cambria Math" w:hAnsi="Cambria Math"/>
          </w:rPr>
          <m:t>0.05</m:t>
        </m:r>
      </m:oMath>
      <w:r>
        <w:t xml:space="preserve"> gives reported IGD⁺ </w:t>
      </w:r>
      <m:oMath>
        <m:r>
          <w:rPr>
            <w:rFonts w:ascii="Cambria Math" w:hAnsi="Cambria Math"/>
          </w:rPr>
          <m:t>0.0415</m:t>
        </m:r>
        <m:r>
          <m:rPr>
            <m:sty m:val="p"/>
          </m:rPr>
          <w:rPr>
            <w:rFonts w:ascii="Cambria Math" w:hAnsi="Cambria Math"/>
          </w:rPr>
          <m:t>±</m:t>
        </m:r>
        <m:r>
          <w:rPr>
            <w:rFonts w:ascii="Cambria Math" w:hAnsi="Cambria Math"/>
          </w:rPr>
          <m:t>0.0023</m:t>
        </m:r>
      </m:oMath>
      <w:r>
        <w:t xml:space="preserve">, compared with </w:t>
      </w:r>
      <m:oMath>
        <m:r>
          <w:rPr>
            <w:rFonts w:ascii="Cambria Math" w:hAnsi="Cambria Math"/>
          </w:rPr>
          <m:t>0.0409</m:t>
        </m:r>
        <m:r>
          <m:rPr>
            <m:sty m:val="p"/>
          </m:rPr>
          <w:rPr>
            <w:rFonts w:ascii="Cambria Math" w:hAnsi="Cambria Math"/>
          </w:rPr>
          <m:t>±</m:t>
        </m:r>
        <m:r>
          <w:rPr>
            <w:rFonts w:ascii="Cambria Math" w:hAnsi="Cambria Math"/>
          </w:rPr>
          <m:t>0.0023</m:t>
        </m:r>
      </m:oMath>
      <w:r>
        <w:t xml:space="preserve"> for plain Chebyshev and </w:t>
      </w:r>
      <m:oMath>
        <m:r>
          <w:rPr>
            <w:rFonts w:ascii="Cambria Math" w:hAnsi="Cambria Math"/>
          </w:rPr>
          <m:t>0.0331</m:t>
        </m:r>
        <m:r>
          <m:rPr>
            <m:sty m:val="p"/>
          </m:rPr>
          <w:rPr>
            <w:rFonts w:ascii="Cambria Math" w:hAnsi="Cambria Math"/>
          </w:rPr>
          <m:t>±</m:t>
        </m:r>
        <m:r>
          <w:rPr>
            <w:rFonts w:ascii="Cambria Math" w:hAnsi="Cambria Math"/>
          </w:rPr>
          <m:t>0.0022</m:t>
        </m:r>
      </m:oMath>
      <w:r>
        <w:t xml:space="preserve"> for weighted sum. No benefit is apparent at that setting. The continuous surrogate’s sampled dominated pairs had no exact Chebyshev ties; after quantization, 15.8% tied. Strict dominance compliance and finite-budget effectiveness therefore remain separate properties.</w:t>
      </w:r>
    </w:p>
    <w:p w14:paraId="0597F74A" w14:textId="4824A2F6" w:rsidR="001075EB" w:rsidRDefault="00000000">
      <w:pPr>
        <w:pStyle w:val="BodyText"/>
        <w:rPr>
          <w:rFonts w:hint="eastAsia"/>
        </w:rPr>
      </w:pPr>
      <w:r>
        <w:t xml:space="preserve">Fourth, equal inverse temperature does not create equal selection pressure. On random archives of 40–400 configurations at </w:t>
      </w:r>
      <m:oMath>
        <m:r>
          <w:rPr>
            <w:rFonts w:ascii="Cambria Math" w:hAnsi="Cambria Math"/>
          </w:rPr>
          <m:t>β</m:t>
        </m:r>
        <m:r>
          <m:rPr>
            <m:sty m:val="p"/>
          </m:rPr>
          <w:rPr>
            <w:rFonts w:ascii="Cambria Math" w:hAnsi="Cambria Math"/>
          </w:rPr>
          <m:t>=</m:t>
        </m:r>
        <m:r>
          <w:rPr>
            <w:rFonts w:ascii="Cambria Math" w:hAnsi="Cambria Math"/>
          </w:rPr>
          <m:t>20</m:t>
        </m:r>
      </m:oMath>
      <w:r>
        <w:t xml:space="preserve">, median effective sample size </w:t>
      </w:r>
      <m:oMath>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xml:space="preserve"> is reported as 24.7 for Chebyshev and 18.9 for weighted sum. A 15-seed exploratory sweep reports Chebyshev IGD⁺ declining from 0.0599 at </w:t>
      </w:r>
      <m:oMath>
        <m:r>
          <w:rPr>
            <w:rFonts w:ascii="Cambria Math" w:hAnsi="Cambria Math"/>
          </w:rPr>
          <m:t>β</m:t>
        </m:r>
        <m:r>
          <m:rPr>
            <m:sty m:val="p"/>
          </m:rPr>
          <w:rPr>
            <w:rFonts w:ascii="Cambria Math" w:hAnsi="Cambria Math"/>
          </w:rPr>
          <m:t>=</m:t>
        </m:r>
        <m:r>
          <w:rPr>
            <w:rFonts w:ascii="Cambria Math" w:hAnsi="Cambria Math"/>
          </w:rPr>
          <m:t>10</m:t>
        </m:r>
      </m:oMath>
      <w:r>
        <w:t xml:space="preserve"> to 0.0192 at </w:t>
      </w:r>
      <m:oMath>
        <m:r>
          <w:rPr>
            <w:rFonts w:ascii="Cambria Math" w:hAnsi="Cambria Math"/>
          </w:rPr>
          <m:t>β</m:t>
        </m:r>
        <m:r>
          <m:rPr>
            <m:sty m:val="p"/>
          </m:rPr>
          <w:rPr>
            <w:rFonts w:ascii="Cambria Math" w:hAnsi="Cambria Math"/>
          </w:rPr>
          <m:t>=</m:t>
        </m:r>
        <m:r>
          <w:rPr>
            <w:rFonts w:ascii="Cambria Math" w:hAnsi="Cambria Math"/>
          </w:rPr>
          <m:t>80</m:t>
        </m:r>
      </m:oMath>
      <w:r>
        <w:t xml:space="preserve">, and weighted-sum IGD⁺ from 0.0574 to 0.0113. </w:t>
      </w:r>
      <w:r w:rsidR="00584A37">
        <w:t>Thus</w:t>
      </w:r>
      <w:r w:rsidR="00584A37">
        <w:rPr>
          <w:rFonts w:hint="eastAsia"/>
        </w:rPr>
        <w:t>,</w:t>
      </w:r>
      <w:r>
        <w:t xml:space="preserve"> higher inverse temperature improves both in this sweep. The paper reports comparisons at twice the Chebyshev inverse temperature, including 0.0192 against weighted sum 0.0176; this last pair still favors weighted sum in its mean and was described as within one standard error. This pair does not demonstrate Chebyshev superiority or practical equivalence.</w:t>
      </w:r>
    </w:p>
    <w:p w14:paraId="31F67879" w14:textId="77777777" w:rsidR="001075EB" w:rsidRDefault="00000000">
      <w:pPr>
        <w:pStyle w:val="BodyText"/>
        <w:rPr>
          <w:rFonts w:hint="eastAsia"/>
        </w:rPr>
      </w:pPr>
      <w:r>
        <w:t>The sweep suggests unequal pressure as a contributing mechanism. It does not establish causation or a universal factor-of-two correction. A stronger study tunes inverse temperature separately on search data, evaluates on new instances and reports effective sample size as a diagnostic. Matching effective sample size alone also does not make the geometric selection kernels equivalent.</w:t>
      </w:r>
    </w:p>
    <w:p w14:paraId="57788256" w14:textId="77777777" w:rsidR="001075EB" w:rsidRDefault="00000000">
      <w:pPr>
        <w:pStyle w:val="Heading2"/>
        <w:rPr>
          <w:rFonts w:hint="eastAsia"/>
        </w:rPr>
      </w:pPr>
      <w:bookmarkStart w:id="41" w:name="what-the-evidence-establishes"/>
      <w:bookmarkEnd w:id="40"/>
      <w:r>
        <w:t>11.3 What the evidence establishes</w:t>
      </w:r>
    </w:p>
    <w:p w14:paraId="452D08EA" w14:textId="77777777" w:rsidR="001075EB" w:rsidRDefault="00000000">
      <w:pPr>
        <w:pStyle w:val="FirstParagraph"/>
        <w:rPr>
          <w:rFonts w:hint="eastAsia"/>
        </w:rPr>
      </w:pPr>
      <w:r>
        <w:t>The finite-set mathematics proves representational and support properties under frozen assumptions. The analytic examples verify implementations on small declared systems. The inherited search experiments compare policies on a surrogate and challenge the assumption that a richer representational family must produce better short-budget search. They neither establish nor exclude construction benefits.</w:t>
      </w:r>
    </w:p>
    <w:p w14:paraId="6BBBD385" w14:textId="77777777" w:rsidR="001075EB" w:rsidRDefault="00000000">
      <w:pPr>
        <w:pStyle w:val="BodyText"/>
        <w:rPr>
          <w:rFonts w:hint="eastAsia"/>
        </w:rPr>
      </w:pPr>
      <w:r>
        <w:t>The normalized family remains useful for expressing declared preferences even if denoising fails to justify its additional cost. Conversely, an effective archive re-selection mechanism could be useful without generating novel decoded keys. A construction evaluation should test the complete realized policy, measure both evaluator and proposal costs, and use direct archive selection and a tuned weighted-sum baseline. Method names alone do not establish the cause of a gain.</w:t>
      </w:r>
    </w:p>
    <w:p w14:paraId="1FAE7F58" w14:textId="77777777" w:rsidR="001075EB" w:rsidRDefault="00000000">
      <w:pPr>
        <w:pStyle w:val="Heading1"/>
        <w:rPr>
          <w:rFonts w:hint="eastAsia"/>
        </w:rPr>
      </w:pPr>
      <w:bookmarkStart w:id="42" w:name="Xbb980cbacdcd75023d1d1f43c4c1fb469b363bf"/>
      <w:bookmarkEnd w:id="38"/>
      <w:bookmarkEnd w:id="41"/>
      <w:r>
        <w:t>12 Evaluation and layer ablation on construction projects</w:t>
      </w:r>
    </w:p>
    <w:p w14:paraId="04580759" w14:textId="77777777" w:rsidR="001075EB" w:rsidRDefault="00000000">
      <w:pPr>
        <w:pStyle w:val="Heading2"/>
        <w:rPr>
          <w:rFonts w:hint="eastAsia"/>
        </w:rPr>
      </w:pPr>
      <w:bookmarkStart w:id="43" w:name="projects-and-revision-events"/>
      <w:r>
        <w:t>12.1 Projects and revision events</w:t>
      </w:r>
    </w:p>
    <w:p w14:paraId="401E9389" w14:textId="77777777" w:rsidR="001075EB" w:rsidRDefault="00000000">
      <w:pPr>
        <w:pStyle w:val="FirstParagraph"/>
        <w:rPr>
          <w:rFonts w:hint="eastAsia"/>
        </w:rPr>
      </w:pPr>
      <w:r>
        <w:t>A useful evaluation set contains project families and controlled revisions rather than isolated questions. Initial tasks can cover load extraction, model preparation, section verification, report consistency and drawing-property checks. Later tasks can connect structural, mechanical, electrical and civil interfaces. Each task defines available inputs, required outputs, mandatory checks, permitted operations and release authority.</w:t>
      </w:r>
    </w:p>
    <w:p w14:paraId="700EBD11" w14:textId="77777777" w:rsidR="001075EB" w:rsidRDefault="00000000">
      <w:pPr>
        <w:pStyle w:val="BodyText"/>
        <w:rPr>
          <w:rFonts w:hint="eastAsia"/>
        </w:rPr>
      </w:pPr>
      <w:r>
        <w:t>Separate search projects, fresh admission projects and a final reporting set under a declared analysis plan. Hold out whole projects, contractors or templates when they are the intended transfer boundary. Include altered units, source conflicts, code-edition changes, incomplete vendor data, unavailable tools, stale memory and revised geometry. Measure same-episode joint completion on current artifacts. Incorrect acceptance, unjustified refusal, unresolved information and budget exhaustion should remain separate outcomes.</w:t>
      </w:r>
    </w:p>
    <w:p w14:paraId="00782E44" w14:textId="77777777" w:rsidR="001075EB" w:rsidRDefault="00000000">
      <w:pPr>
        <w:pStyle w:val="BodyText"/>
        <w:rPr>
          <w:rFonts w:hint="eastAsia"/>
        </w:rPr>
      </w:pPr>
      <w:r>
        <w:lastRenderedPageBreak/>
        <w:t>Record distinct evaluations, proposal attempts, model calls, tokens, solver time, elapsed time, reviewer effort and rework. Equal evaluator calls do not imply equal total resources. Report paired project differences with project-level uncertainty and repeated model seeds where relevant. Aggregate by the intended deployment population rather than treating each file or load case as an independent project.</w:t>
      </w:r>
    </w:p>
    <w:p w14:paraId="1D938833" w14:textId="77777777" w:rsidR="001075EB" w:rsidRDefault="00000000">
      <w:pPr>
        <w:pStyle w:val="Heading2"/>
        <w:rPr>
          <w:rFonts w:hint="eastAsia"/>
        </w:rPr>
      </w:pPr>
      <w:bookmarkStart w:id="44" w:name="X45593ed4f84c098782b23522bf534f96654e98e"/>
      <w:bookmarkEnd w:id="43"/>
      <w:r>
        <w:t>12.2 Matched baselines and controlled ablation</w:t>
      </w:r>
    </w:p>
    <w:p w14:paraId="3FDCC76C" w14:textId="77777777" w:rsidR="001075EB" w:rsidRDefault="00000000">
      <w:pPr>
        <w:pStyle w:val="FirstParagraph"/>
        <w:rPr>
          <w:rFonts w:hint="eastAsia"/>
        </w:rPr>
      </w:pPr>
      <w:r>
        <w:t>Fix model revision, source access, tools, engineering evaluator and total budgets. Compare an ordinary fixed agent loop, direct archive sampling, a tuned weighted-sum archive policy, preference-conditioned ADE and a non-diffusion evolutionary or decomposition baseline such as MOEA/D [13]. Reuse the same assessment service for every policy. An external benchmark’s gains cannot substitute for these project comparisons.</w:t>
      </w:r>
    </w:p>
    <w:p w14:paraId="13DB56BD" w14:textId="77777777" w:rsidR="001075EB" w:rsidRDefault="00000000">
      <w:pPr>
        <w:pStyle w:val="Caption"/>
        <w:keepNext/>
        <w:rPr>
          <w:rFonts w:hint="eastAsia"/>
        </w:rPr>
      </w:pPr>
      <w:r>
        <w:t>Table 12. Controlled ablations and intended measurements.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3240"/>
        <w:gridCol w:w="3456"/>
      </w:tblGrid>
      <w:tr w:rsidR="001075EB" w14:paraId="160B9CEA" w14:textId="77777777">
        <w:trPr>
          <w:cantSplit/>
          <w:tblHeader/>
          <w:jc w:val="center"/>
        </w:trPr>
        <w:tc>
          <w:tcPr>
            <w:tcW w:w="3240" w:type="dxa"/>
            <w:shd w:val="clear" w:color="auto" w:fill="EAEAEA"/>
            <w:tcMar>
              <w:top w:w="80" w:type="dxa"/>
              <w:left w:w="85" w:type="dxa"/>
              <w:bottom w:w="80" w:type="dxa"/>
              <w:right w:w="85" w:type="dxa"/>
            </w:tcMar>
            <w:vAlign w:val="center"/>
          </w:tcPr>
          <w:p w14:paraId="609B3A05" w14:textId="77777777" w:rsidR="001075EB" w:rsidRDefault="00000000">
            <w:pPr>
              <w:keepNext/>
              <w:keepLines/>
              <w:spacing w:after="0" w:line="247" w:lineRule="auto"/>
              <w:jc w:val="left"/>
              <w:rPr>
                <w:rFonts w:hint="eastAsia"/>
              </w:rPr>
            </w:pPr>
            <w:r>
              <w:rPr>
                <w:b/>
                <w:sz w:val="21"/>
              </w:rPr>
              <w:t>Variant</w:t>
            </w:r>
          </w:p>
        </w:tc>
        <w:tc>
          <w:tcPr>
            <w:tcW w:w="3240" w:type="dxa"/>
            <w:shd w:val="clear" w:color="auto" w:fill="EAEAEA"/>
            <w:tcMar>
              <w:top w:w="80" w:type="dxa"/>
              <w:left w:w="85" w:type="dxa"/>
              <w:bottom w:w="80" w:type="dxa"/>
              <w:right w:w="85" w:type="dxa"/>
            </w:tcMar>
            <w:vAlign w:val="center"/>
          </w:tcPr>
          <w:p w14:paraId="3E0DB5D9" w14:textId="77777777" w:rsidR="001075EB" w:rsidRDefault="00000000">
            <w:pPr>
              <w:keepNext/>
              <w:keepLines/>
              <w:spacing w:after="0" w:line="247" w:lineRule="auto"/>
              <w:jc w:val="left"/>
              <w:rPr>
                <w:rFonts w:hint="eastAsia"/>
              </w:rPr>
            </w:pPr>
            <w:r>
              <w:rPr>
                <w:b/>
                <w:sz w:val="21"/>
              </w:rPr>
              <w:t>Question</w:t>
            </w:r>
          </w:p>
        </w:tc>
        <w:tc>
          <w:tcPr>
            <w:tcW w:w="3456" w:type="dxa"/>
            <w:shd w:val="clear" w:color="auto" w:fill="EAEAEA"/>
            <w:tcMar>
              <w:top w:w="80" w:type="dxa"/>
              <w:left w:w="85" w:type="dxa"/>
              <w:bottom w:w="80" w:type="dxa"/>
              <w:right w:w="85" w:type="dxa"/>
            </w:tcMar>
            <w:vAlign w:val="center"/>
          </w:tcPr>
          <w:p w14:paraId="2F060C1E" w14:textId="77777777" w:rsidR="001075EB" w:rsidRDefault="00000000">
            <w:pPr>
              <w:keepNext/>
              <w:keepLines/>
              <w:spacing w:after="0" w:line="247" w:lineRule="auto"/>
              <w:jc w:val="left"/>
              <w:rPr>
                <w:rFonts w:hint="eastAsia"/>
              </w:rPr>
            </w:pPr>
            <w:r>
              <w:rPr>
                <w:b/>
                <w:sz w:val="21"/>
              </w:rPr>
              <w:t>Primary measurement</w:t>
            </w:r>
          </w:p>
        </w:tc>
      </w:tr>
      <w:tr w:rsidR="001075EB" w14:paraId="47EF60A8" w14:textId="77777777">
        <w:trPr>
          <w:cantSplit/>
          <w:jc w:val="center"/>
        </w:trPr>
        <w:tc>
          <w:tcPr>
            <w:tcW w:w="3240" w:type="dxa"/>
            <w:shd w:val="clear" w:color="auto" w:fill="FFFFFF"/>
            <w:tcMar>
              <w:top w:w="80" w:type="dxa"/>
              <w:left w:w="85" w:type="dxa"/>
              <w:bottom w:w="80" w:type="dxa"/>
              <w:right w:w="85" w:type="dxa"/>
            </w:tcMar>
            <w:vAlign w:val="center"/>
          </w:tcPr>
          <w:p w14:paraId="568F7175" w14:textId="77777777" w:rsidR="001075EB" w:rsidRDefault="00000000">
            <w:pPr>
              <w:keepLines/>
              <w:spacing w:after="0" w:line="247" w:lineRule="auto"/>
              <w:jc w:val="left"/>
              <w:rPr>
                <w:rFonts w:hint="eastAsia"/>
              </w:rPr>
            </w:pPr>
            <w:r>
              <w:rPr>
                <w:sz w:val="21"/>
              </w:rPr>
              <w:t>Applicable typed retrieval versus ordinary text retrieval</w:t>
            </w:r>
          </w:p>
        </w:tc>
        <w:tc>
          <w:tcPr>
            <w:tcW w:w="3240" w:type="dxa"/>
            <w:shd w:val="clear" w:color="auto" w:fill="FFFFFF"/>
            <w:tcMar>
              <w:top w:w="80" w:type="dxa"/>
              <w:left w:w="85" w:type="dxa"/>
              <w:bottom w:w="80" w:type="dxa"/>
              <w:right w:w="85" w:type="dxa"/>
            </w:tcMar>
            <w:vAlign w:val="center"/>
          </w:tcPr>
          <w:p w14:paraId="58007509" w14:textId="77777777" w:rsidR="001075EB" w:rsidRDefault="00000000">
            <w:pPr>
              <w:keepLines/>
              <w:spacing w:after="0" w:line="247" w:lineRule="auto"/>
              <w:jc w:val="left"/>
              <w:rPr>
                <w:rFonts w:hint="eastAsia"/>
              </w:rPr>
            </w:pPr>
            <w:r>
              <w:rPr>
                <w:sz w:val="21"/>
              </w:rPr>
              <w:t>Does grounding use current project facts more reliably?</w:t>
            </w:r>
          </w:p>
        </w:tc>
        <w:tc>
          <w:tcPr>
            <w:tcW w:w="3456" w:type="dxa"/>
            <w:shd w:val="clear" w:color="auto" w:fill="FFFFFF"/>
            <w:tcMar>
              <w:top w:w="80" w:type="dxa"/>
              <w:left w:w="85" w:type="dxa"/>
              <w:bottom w:w="80" w:type="dxa"/>
              <w:right w:w="85" w:type="dxa"/>
            </w:tcMar>
            <w:vAlign w:val="center"/>
          </w:tcPr>
          <w:p w14:paraId="2496CAD0" w14:textId="77777777" w:rsidR="001075EB" w:rsidRDefault="00000000">
            <w:pPr>
              <w:keepLines/>
              <w:spacing w:after="0" w:line="247" w:lineRule="auto"/>
              <w:jc w:val="left"/>
              <w:rPr>
                <w:rFonts w:hint="eastAsia"/>
              </w:rPr>
            </w:pPr>
            <w:r>
              <w:rPr>
                <w:sz w:val="21"/>
              </w:rPr>
              <w:t>Source, applicability and unit errors after revisions</w:t>
            </w:r>
          </w:p>
        </w:tc>
      </w:tr>
      <w:tr w:rsidR="001075EB" w14:paraId="213673BB" w14:textId="77777777">
        <w:trPr>
          <w:cantSplit/>
          <w:jc w:val="center"/>
        </w:trPr>
        <w:tc>
          <w:tcPr>
            <w:tcW w:w="3240" w:type="dxa"/>
            <w:shd w:val="clear" w:color="auto" w:fill="FFFFFF"/>
            <w:tcMar>
              <w:top w:w="80" w:type="dxa"/>
              <w:left w:w="85" w:type="dxa"/>
              <w:bottom w:w="80" w:type="dxa"/>
              <w:right w:w="85" w:type="dxa"/>
            </w:tcMar>
            <w:vAlign w:val="center"/>
          </w:tcPr>
          <w:p w14:paraId="455BF7BB" w14:textId="77777777" w:rsidR="001075EB" w:rsidRDefault="00000000">
            <w:pPr>
              <w:keepLines/>
              <w:spacing w:after="0" w:line="247" w:lineRule="auto"/>
              <w:jc w:val="left"/>
              <w:rPr>
                <w:rFonts w:hint="eastAsia"/>
              </w:rPr>
            </w:pPr>
            <w:r>
              <w:rPr>
                <w:sz w:val="21"/>
              </w:rPr>
              <w:t>Validated persistent memory versus no cross-task memory</w:t>
            </w:r>
          </w:p>
        </w:tc>
        <w:tc>
          <w:tcPr>
            <w:tcW w:w="3240" w:type="dxa"/>
            <w:shd w:val="clear" w:color="auto" w:fill="FFFFFF"/>
            <w:tcMar>
              <w:top w:w="80" w:type="dxa"/>
              <w:left w:w="85" w:type="dxa"/>
              <w:bottom w:w="80" w:type="dxa"/>
              <w:right w:w="85" w:type="dxa"/>
            </w:tcMar>
            <w:vAlign w:val="center"/>
          </w:tcPr>
          <w:p w14:paraId="743B8D95" w14:textId="77777777" w:rsidR="001075EB" w:rsidRDefault="00000000">
            <w:pPr>
              <w:keepLines/>
              <w:spacing w:after="0" w:line="247" w:lineRule="auto"/>
              <w:jc w:val="left"/>
              <w:rPr>
                <w:rFonts w:hint="eastAsia"/>
              </w:rPr>
            </w:pPr>
            <w:r>
              <w:rPr>
                <w:sz w:val="21"/>
              </w:rPr>
              <w:t>Does reuse reduce work without stale assumptions?</w:t>
            </w:r>
          </w:p>
        </w:tc>
        <w:tc>
          <w:tcPr>
            <w:tcW w:w="3456" w:type="dxa"/>
            <w:shd w:val="clear" w:color="auto" w:fill="FFFFFF"/>
            <w:tcMar>
              <w:top w:w="80" w:type="dxa"/>
              <w:left w:w="85" w:type="dxa"/>
              <w:bottom w:w="80" w:type="dxa"/>
              <w:right w:w="85" w:type="dxa"/>
            </w:tcMar>
            <w:vAlign w:val="center"/>
          </w:tcPr>
          <w:p w14:paraId="2BB3865D" w14:textId="77777777" w:rsidR="001075EB" w:rsidRDefault="00000000">
            <w:pPr>
              <w:keepLines/>
              <w:spacing w:after="0" w:line="247" w:lineRule="auto"/>
              <w:jc w:val="left"/>
              <w:rPr>
                <w:rFonts w:hint="eastAsia"/>
              </w:rPr>
            </w:pPr>
            <w:r>
              <w:rPr>
                <w:sz w:val="21"/>
              </w:rPr>
              <w:t>Completion cost and stale-memory acceptance</w:t>
            </w:r>
          </w:p>
        </w:tc>
      </w:tr>
      <w:tr w:rsidR="001075EB" w14:paraId="13419923" w14:textId="77777777">
        <w:trPr>
          <w:cantSplit/>
          <w:jc w:val="center"/>
        </w:trPr>
        <w:tc>
          <w:tcPr>
            <w:tcW w:w="3240" w:type="dxa"/>
            <w:shd w:val="clear" w:color="auto" w:fill="FFFFFF"/>
            <w:tcMar>
              <w:top w:w="80" w:type="dxa"/>
              <w:left w:w="85" w:type="dxa"/>
              <w:bottom w:w="80" w:type="dxa"/>
              <w:right w:w="85" w:type="dxa"/>
            </w:tcMar>
            <w:vAlign w:val="center"/>
          </w:tcPr>
          <w:p w14:paraId="41028D86" w14:textId="77777777" w:rsidR="001075EB" w:rsidRDefault="00000000">
            <w:pPr>
              <w:keepLines/>
              <w:spacing w:after="0" w:line="247" w:lineRule="auto"/>
              <w:jc w:val="left"/>
              <w:rPr>
                <w:rFonts w:hint="eastAsia"/>
              </w:rPr>
            </w:pPr>
            <w:r>
              <w:rPr>
                <w:sz w:val="21"/>
              </w:rPr>
              <w:t>ADE versus the same archive without denoising</w:t>
            </w:r>
          </w:p>
        </w:tc>
        <w:tc>
          <w:tcPr>
            <w:tcW w:w="3240" w:type="dxa"/>
            <w:shd w:val="clear" w:color="auto" w:fill="FFFFFF"/>
            <w:tcMar>
              <w:top w:w="80" w:type="dxa"/>
              <w:left w:w="85" w:type="dxa"/>
              <w:bottom w:w="80" w:type="dxa"/>
              <w:right w:w="85" w:type="dxa"/>
            </w:tcMar>
            <w:vAlign w:val="center"/>
          </w:tcPr>
          <w:p w14:paraId="19FC1730" w14:textId="77777777" w:rsidR="001075EB" w:rsidRDefault="00000000">
            <w:pPr>
              <w:keepLines/>
              <w:spacing w:after="0" w:line="247" w:lineRule="auto"/>
              <w:jc w:val="left"/>
              <w:rPr>
                <w:rFonts w:hint="eastAsia"/>
              </w:rPr>
            </w:pPr>
            <w:r>
              <w:rPr>
                <w:sz w:val="21"/>
              </w:rPr>
              <w:t>Does denoising add useful search?</w:t>
            </w:r>
          </w:p>
        </w:tc>
        <w:tc>
          <w:tcPr>
            <w:tcW w:w="3456" w:type="dxa"/>
            <w:shd w:val="clear" w:color="auto" w:fill="FFFFFF"/>
            <w:tcMar>
              <w:top w:w="80" w:type="dxa"/>
              <w:left w:w="85" w:type="dxa"/>
              <w:bottom w:w="80" w:type="dxa"/>
              <w:right w:w="85" w:type="dxa"/>
            </w:tcMar>
            <w:vAlign w:val="center"/>
          </w:tcPr>
          <w:p w14:paraId="7712472E" w14:textId="77777777" w:rsidR="001075EB" w:rsidRDefault="00000000">
            <w:pPr>
              <w:keepLines/>
              <w:spacing w:after="0" w:line="247" w:lineRule="auto"/>
              <w:jc w:val="left"/>
              <w:rPr>
                <w:rFonts w:hint="eastAsia"/>
              </w:rPr>
            </w:pPr>
            <w:r>
              <w:rPr>
                <w:sz w:val="21"/>
              </w:rPr>
              <w:t>Verified frontier coverage and completion per total budget</w:t>
            </w:r>
          </w:p>
        </w:tc>
      </w:tr>
      <w:tr w:rsidR="001075EB" w14:paraId="4D48A2C4" w14:textId="77777777">
        <w:trPr>
          <w:cantSplit/>
          <w:jc w:val="center"/>
        </w:trPr>
        <w:tc>
          <w:tcPr>
            <w:tcW w:w="3240" w:type="dxa"/>
            <w:shd w:val="clear" w:color="auto" w:fill="FFFFFF"/>
            <w:tcMar>
              <w:top w:w="80" w:type="dxa"/>
              <w:left w:w="85" w:type="dxa"/>
              <w:bottom w:w="80" w:type="dxa"/>
              <w:right w:w="85" w:type="dxa"/>
            </w:tcMar>
            <w:vAlign w:val="center"/>
          </w:tcPr>
          <w:p w14:paraId="569C9D12" w14:textId="77777777" w:rsidR="001075EB" w:rsidRDefault="00000000">
            <w:pPr>
              <w:keepLines/>
              <w:spacing w:after="0" w:line="247" w:lineRule="auto"/>
              <w:jc w:val="left"/>
              <w:rPr>
                <w:rFonts w:hint="eastAsia"/>
              </w:rPr>
            </w:pPr>
            <w:r>
              <w:rPr>
                <w:sz w:val="21"/>
              </w:rPr>
              <w:t>Normalized preference family versus one weighted reward</w:t>
            </w:r>
          </w:p>
        </w:tc>
        <w:tc>
          <w:tcPr>
            <w:tcW w:w="3240" w:type="dxa"/>
            <w:shd w:val="clear" w:color="auto" w:fill="FFFFFF"/>
            <w:tcMar>
              <w:top w:w="80" w:type="dxa"/>
              <w:left w:w="85" w:type="dxa"/>
              <w:bottom w:w="80" w:type="dxa"/>
              <w:right w:w="85" w:type="dxa"/>
            </w:tcMar>
            <w:vAlign w:val="center"/>
          </w:tcPr>
          <w:p w14:paraId="51428EB5" w14:textId="77777777" w:rsidR="001075EB" w:rsidRDefault="00000000">
            <w:pPr>
              <w:keepLines/>
              <w:spacing w:after="0" w:line="247" w:lineRule="auto"/>
              <w:jc w:val="left"/>
              <w:rPr>
                <w:rFonts w:hint="eastAsia"/>
              </w:rPr>
            </w:pPr>
            <w:r>
              <w:rPr>
                <w:sz w:val="21"/>
              </w:rPr>
              <w:t>Are relevant alternatives retained?</w:t>
            </w:r>
          </w:p>
        </w:tc>
        <w:tc>
          <w:tcPr>
            <w:tcW w:w="3456" w:type="dxa"/>
            <w:shd w:val="clear" w:color="auto" w:fill="FFFFFF"/>
            <w:tcMar>
              <w:top w:w="80" w:type="dxa"/>
              <w:left w:w="85" w:type="dxa"/>
              <w:bottom w:w="80" w:type="dxa"/>
              <w:right w:w="85" w:type="dxa"/>
            </w:tcMar>
            <w:vAlign w:val="center"/>
          </w:tcPr>
          <w:p w14:paraId="0169A76D" w14:textId="77777777" w:rsidR="001075EB" w:rsidRDefault="00000000">
            <w:pPr>
              <w:keepLines/>
              <w:spacing w:after="0" w:line="247" w:lineRule="auto"/>
              <w:jc w:val="left"/>
              <w:rPr>
                <w:rFonts w:hint="eastAsia"/>
              </w:rPr>
            </w:pPr>
            <w:r>
              <w:rPr>
                <w:sz w:val="21"/>
              </w:rPr>
              <w:t>Verified non-dominated coverage and joint completion</w:t>
            </w:r>
          </w:p>
        </w:tc>
      </w:tr>
      <w:tr w:rsidR="001075EB" w14:paraId="39F8CA1D" w14:textId="77777777">
        <w:trPr>
          <w:cantSplit/>
          <w:jc w:val="center"/>
        </w:trPr>
        <w:tc>
          <w:tcPr>
            <w:tcW w:w="3240" w:type="dxa"/>
            <w:shd w:val="clear" w:color="auto" w:fill="FFFFFF"/>
            <w:tcMar>
              <w:top w:w="80" w:type="dxa"/>
              <w:left w:w="85" w:type="dxa"/>
              <w:bottom w:w="80" w:type="dxa"/>
              <w:right w:w="85" w:type="dxa"/>
            </w:tcMar>
            <w:vAlign w:val="center"/>
          </w:tcPr>
          <w:p w14:paraId="76990C72" w14:textId="77777777" w:rsidR="001075EB" w:rsidRDefault="00000000">
            <w:pPr>
              <w:keepLines/>
              <w:spacing w:after="0" w:line="247" w:lineRule="auto"/>
              <w:jc w:val="left"/>
              <w:rPr>
                <w:rFonts w:hint="eastAsia"/>
              </w:rPr>
            </w:pPr>
            <w:r>
              <w:rPr>
                <w:sz w:val="21"/>
              </w:rPr>
              <w:t>Factorized versus whole-harness edits</w:t>
            </w:r>
          </w:p>
        </w:tc>
        <w:tc>
          <w:tcPr>
            <w:tcW w:w="3240" w:type="dxa"/>
            <w:shd w:val="clear" w:color="auto" w:fill="FFFFFF"/>
            <w:tcMar>
              <w:top w:w="80" w:type="dxa"/>
              <w:left w:w="85" w:type="dxa"/>
              <w:bottom w:w="80" w:type="dxa"/>
              <w:right w:w="85" w:type="dxa"/>
            </w:tcMar>
            <w:vAlign w:val="center"/>
          </w:tcPr>
          <w:p w14:paraId="687F7583" w14:textId="77777777" w:rsidR="001075EB" w:rsidRDefault="00000000">
            <w:pPr>
              <w:keepLines/>
              <w:spacing w:after="0" w:line="247" w:lineRule="auto"/>
              <w:jc w:val="left"/>
              <w:rPr>
                <w:rFonts w:hint="eastAsia"/>
              </w:rPr>
            </w:pPr>
            <w:r>
              <w:rPr>
                <w:sz w:val="21"/>
              </w:rPr>
              <w:t>Do revisions transfer with fewer regressions?</w:t>
            </w:r>
          </w:p>
        </w:tc>
        <w:tc>
          <w:tcPr>
            <w:tcW w:w="3456" w:type="dxa"/>
            <w:shd w:val="clear" w:color="auto" w:fill="FFFFFF"/>
            <w:tcMar>
              <w:top w:w="80" w:type="dxa"/>
              <w:left w:w="85" w:type="dxa"/>
              <w:bottom w:w="80" w:type="dxa"/>
              <w:right w:w="85" w:type="dxa"/>
            </w:tcMar>
            <w:vAlign w:val="center"/>
          </w:tcPr>
          <w:p w14:paraId="7CCC056B" w14:textId="77777777" w:rsidR="001075EB" w:rsidRDefault="00000000">
            <w:pPr>
              <w:keepLines/>
              <w:spacing w:after="0" w:line="247" w:lineRule="auto"/>
              <w:jc w:val="left"/>
              <w:rPr>
                <w:rFonts w:hint="eastAsia"/>
              </w:rPr>
            </w:pPr>
            <w:r>
              <w:rPr>
                <w:sz w:val="21"/>
              </w:rPr>
              <w:t>Held-out group losses and review effort</w:t>
            </w:r>
          </w:p>
        </w:tc>
      </w:tr>
      <w:tr w:rsidR="001075EB" w14:paraId="2AE16C05" w14:textId="77777777">
        <w:trPr>
          <w:cantSplit/>
          <w:jc w:val="center"/>
        </w:trPr>
        <w:tc>
          <w:tcPr>
            <w:tcW w:w="3240" w:type="dxa"/>
            <w:shd w:val="clear" w:color="auto" w:fill="FFFFFF"/>
            <w:tcMar>
              <w:top w:w="80" w:type="dxa"/>
              <w:left w:w="85" w:type="dxa"/>
              <w:bottom w:w="80" w:type="dxa"/>
              <w:right w:w="85" w:type="dxa"/>
            </w:tcMar>
            <w:vAlign w:val="center"/>
          </w:tcPr>
          <w:p w14:paraId="186E9846" w14:textId="77777777" w:rsidR="001075EB" w:rsidRDefault="00000000">
            <w:pPr>
              <w:keepLines/>
              <w:spacing w:after="0" w:line="247" w:lineRule="auto"/>
              <w:jc w:val="left"/>
              <w:rPr>
                <w:rFonts w:hint="eastAsia"/>
              </w:rPr>
            </w:pPr>
            <w:r>
              <w:rPr>
                <w:sz w:val="21"/>
              </w:rPr>
              <w:t>Dependency invalidation versus ordinary revision tracking</w:t>
            </w:r>
          </w:p>
        </w:tc>
        <w:tc>
          <w:tcPr>
            <w:tcW w:w="3240" w:type="dxa"/>
            <w:shd w:val="clear" w:color="auto" w:fill="FFFFFF"/>
            <w:tcMar>
              <w:top w:w="80" w:type="dxa"/>
              <w:left w:w="85" w:type="dxa"/>
              <w:bottom w:w="80" w:type="dxa"/>
              <w:right w:w="85" w:type="dxa"/>
            </w:tcMar>
            <w:vAlign w:val="center"/>
          </w:tcPr>
          <w:p w14:paraId="65D471D2" w14:textId="77777777" w:rsidR="001075EB" w:rsidRDefault="00000000">
            <w:pPr>
              <w:keepLines/>
              <w:spacing w:after="0" w:line="247" w:lineRule="auto"/>
              <w:jc w:val="left"/>
              <w:rPr>
                <w:rFonts w:hint="eastAsia"/>
              </w:rPr>
            </w:pPr>
            <w:r>
              <w:rPr>
                <w:sz w:val="21"/>
              </w:rPr>
              <w:t>Does the system reject stale evidence?</w:t>
            </w:r>
          </w:p>
        </w:tc>
        <w:tc>
          <w:tcPr>
            <w:tcW w:w="3456" w:type="dxa"/>
            <w:shd w:val="clear" w:color="auto" w:fill="FFFFFF"/>
            <w:tcMar>
              <w:top w:w="80" w:type="dxa"/>
              <w:left w:w="85" w:type="dxa"/>
              <w:bottom w:w="80" w:type="dxa"/>
              <w:right w:w="85" w:type="dxa"/>
            </w:tcMar>
            <w:vAlign w:val="center"/>
          </w:tcPr>
          <w:p w14:paraId="221F6E91" w14:textId="77777777" w:rsidR="001075EB" w:rsidRDefault="00000000">
            <w:pPr>
              <w:keepLines/>
              <w:spacing w:after="0" w:line="247" w:lineRule="auto"/>
              <w:jc w:val="left"/>
              <w:rPr>
                <w:rFonts w:hint="eastAsia"/>
              </w:rPr>
            </w:pPr>
            <w:r>
              <w:rPr>
                <w:sz w:val="21"/>
              </w:rPr>
              <w:t>Old results incorrectly accepted after controlled edits</w:t>
            </w:r>
          </w:p>
        </w:tc>
      </w:tr>
      <w:tr w:rsidR="001075EB" w14:paraId="49FB1948" w14:textId="77777777">
        <w:trPr>
          <w:cantSplit/>
          <w:jc w:val="center"/>
        </w:trPr>
        <w:tc>
          <w:tcPr>
            <w:tcW w:w="3240" w:type="dxa"/>
            <w:shd w:val="clear" w:color="auto" w:fill="FFFFFF"/>
            <w:tcMar>
              <w:top w:w="80" w:type="dxa"/>
              <w:left w:w="85" w:type="dxa"/>
              <w:bottom w:w="80" w:type="dxa"/>
              <w:right w:w="85" w:type="dxa"/>
            </w:tcMar>
            <w:vAlign w:val="center"/>
          </w:tcPr>
          <w:p w14:paraId="24F9D043" w14:textId="77777777" w:rsidR="001075EB" w:rsidRDefault="00000000">
            <w:pPr>
              <w:keepLines/>
              <w:spacing w:after="0" w:line="247" w:lineRule="auto"/>
              <w:jc w:val="left"/>
              <w:rPr>
                <w:rFonts w:hint="eastAsia"/>
              </w:rPr>
            </w:pPr>
            <w:r>
              <w:rPr>
                <w:sz w:val="21"/>
              </w:rPr>
              <w:t>Internal critic versus independent checks in shadow evaluation</w:t>
            </w:r>
          </w:p>
        </w:tc>
        <w:tc>
          <w:tcPr>
            <w:tcW w:w="3240" w:type="dxa"/>
            <w:shd w:val="clear" w:color="auto" w:fill="FFFFFF"/>
            <w:tcMar>
              <w:top w:w="80" w:type="dxa"/>
              <w:left w:w="85" w:type="dxa"/>
              <w:bottom w:w="80" w:type="dxa"/>
              <w:right w:w="85" w:type="dxa"/>
            </w:tcMar>
            <w:vAlign w:val="center"/>
          </w:tcPr>
          <w:p w14:paraId="1EB76904" w14:textId="77777777" w:rsidR="001075EB" w:rsidRDefault="00000000">
            <w:pPr>
              <w:keepLines/>
              <w:spacing w:after="0" w:line="247" w:lineRule="auto"/>
              <w:jc w:val="left"/>
              <w:rPr>
                <w:rFonts w:hint="eastAsia"/>
              </w:rPr>
            </w:pPr>
            <w:r>
              <w:rPr>
                <w:sz w:val="21"/>
              </w:rPr>
              <w:t>What does external assurance detect?</w:t>
            </w:r>
          </w:p>
        </w:tc>
        <w:tc>
          <w:tcPr>
            <w:tcW w:w="3456" w:type="dxa"/>
            <w:shd w:val="clear" w:color="auto" w:fill="FFFFFF"/>
            <w:tcMar>
              <w:top w:w="80" w:type="dxa"/>
              <w:left w:w="85" w:type="dxa"/>
              <w:bottom w:w="80" w:type="dxa"/>
              <w:right w:w="85" w:type="dxa"/>
            </w:tcMar>
            <w:vAlign w:val="center"/>
          </w:tcPr>
          <w:p w14:paraId="7D448DA6" w14:textId="77777777" w:rsidR="001075EB" w:rsidRDefault="00000000">
            <w:pPr>
              <w:keepLines/>
              <w:spacing w:after="0" w:line="247" w:lineRule="auto"/>
              <w:jc w:val="left"/>
              <w:rPr>
                <w:rFonts w:hint="eastAsia"/>
              </w:rPr>
            </w:pPr>
            <w:r>
              <w:rPr>
                <w:sz w:val="21"/>
              </w:rPr>
              <w:t>Incorrect acceptance under protected offline assessment</w:t>
            </w:r>
          </w:p>
        </w:tc>
      </w:tr>
    </w:tbl>
    <w:p w14:paraId="4105C249" w14:textId="77777777" w:rsidR="001075EB" w:rsidRDefault="00000000">
      <w:pPr>
        <w:pStyle w:val="BodyText"/>
        <w:spacing w:before="140"/>
        <w:rPr>
          <w:rFonts w:hint="eastAsia"/>
        </w:rPr>
      </w:pPr>
      <w:r>
        <w:t>Release controls remain active in deployed trials. Removing a gate for analysis is confined to offline or shadow evaluation with no resulting publication or physical operation. Ablations interact: retrieval can depend on unit-aware tools, and memory can depend on invalidation. Use paired comparisons and selected factorial experiments to estimate such interactions rather than assuming additive benefits.</w:t>
      </w:r>
    </w:p>
    <w:p w14:paraId="14FB5046" w14:textId="77777777" w:rsidR="001075EB" w:rsidRDefault="00000000">
      <w:pPr>
        <w:pStyle w:val="Heading2"/>
        <w:rPr>
          <w:rFonts w:hint="eastAsia"/>
        </w:rPr>
      </w:pPr>
      <w:bookmarkStart w:id="45" w:name="falsifiable-engineering-hypotheses"/>
      <w:bookmarkEnd w:id="44"/>
      <w:r>
        <w:t>12.3 Falsifiable engineering hypotheses</w:t>
      </w:r>
    </w:p>
    <w:p w14:paraId="08435A89" w14:textId="77777777" w:rsidR="001075EB" w:rsidRDefault="00000000">
      <w:pPr>
        <w:pStyle w:val="FirstParagraph"/>
        <w:rPr>
          <w:rFonts w:hint="eastAsia"/>
        </w:rPr>
      </w:pPr>
      <w:r>
        <w:t>Four hypotheses organize the study. Typed knowledge and dependency invalidation should reduce stale-source acceptance under controlled revisions. Normalized preference families should improve retention of decision-relevant eligible trade-offs at a matched tuned budget. ADE should improve verified outcomes over direct archive selection if denoising contributes useful proposal behavior. Factorized general and project-specific revisions should reduce transfer loss on new project families.</w:t>
      </w:r>
    </w:p>
    <w:p w14:paraId="1AF4E9BA" w14:textId="77777777" w:rsidR="001075EB" w:rsidRDefault="00000000">
      <w:pPr>
        <w:pStyle w:val="BodyText"/>
        <w:rPr>
          <w:rFonts w:hint="eastAsia"/>
        </w:rPr>
      </w:pPr>
      <w:r>
        <w:t xml:space="preserve">The supplied surrogate provides no construction test of these hypotheses. It gives no demonstrated denoising benefit and a weighted-sum advantage at the common inverse temperature. Those results </w:t>
      </w:r>
      <w:r>
        <w:lastRenderedPageBreak/>
        <w:t>set the baseline requirements for a project study. Predeclare meaningful effect margins, tuning budgets and failure definitions with engineering users. A negative result for denoising can justify a simpler proposer while retaining typed knowledge, verification and preference-aware reporting.</w:t>
      </w:r>
    </w:p>
    <w:p w14:paraId="40B741A3" w14:textId="77777777" w:rsidR="001075EB" w:rsidRDefault="00000000">
      <w:pPr>
        <w:pStyle w:val="Heading1"/>
        <w:rPr>
          <w:rFonts w:hint="eastAsia"/>
        </w:rPr>
      </w:pPr>
      <w:bookmarkStart w:id="46" w:name="X02edebfc1b13d890fbaf21d35271f6d9bc395f3"/>
      <w:bookmarkEnd w:id="42"/>
      <w:bookmarkEnd w:id="45"/>
      <w:r>
        <w:t>13 Industrial implementation and operating limits</w:t>
      </w:r>
    </w:p>
    <w:p w14:paraId="515DE57A" w14:textId="77777777" w:rsidR="001075EB" w:rsidRDefault="00000000">
      <w:pPr>
        <w:pStyle w:val="Heading2"/>
        <w:rPr>
          <w:rFonts w:hint="eastAsia"/>
        </w:rPr>
      </w:pPr>
      <w:bookmarkStart w:id="47" w:name="a-bounded-deployment-path"/>
      <w:r>
        <w:t>13.1 A bounded deployment path</w:t>
      </w:r>
    </w:p>
    <w:p w14:paraId="1A395C4E" w14:textId="77777777" w:rsidR="001075EB" w:rsidRDefault="00000000">
      <w:pPr>
        <w:pStyle w:val="FirstParagraph"/>
        <w:rPr>
          <w:rFonts w:hint="eastAsia"/>
        </w:rPr>
      </w:pPr>
      <w:r>
        <w:t>Begin with a read-only task that retrieves approved requirements and constructs a typed input bundle for review. Next, connect deterministic calculations and consistency checks to current project files. Drafting and model generation can then use isolated workspaces, artifact comparison and controlled publication. Expand to a bounded design family after validating its complete acceptance procedure. Cross-discipline automation requires explicit contracts for units, geometry, loads, coordinate systems, responsibility and handover state.</w:t>
      </w:r>
    </w:p>
    <w:p w14:paraId="2596CDCA" w14:textId="77777777" w:rsidR="001075EB" w:rsidRDefault="00000000">
      <w:pPr>
        <w:pStyle w:val="BodyText"/>
        <w:rPr>
          <w:rFonts w:hint="eastAsia"/>
        </w:rPr>
      </w:pPr>
      <w:r>
        <w:t>The minimum service boundary separates the fixed model endpoint, context builder, source registry, artifact store, tool runtime, evaluation service, proposal archive and release service. Candidate revisions may alter approved portions of prompts and code, while host-owned permissions and final assessment remain protected. A version manifest identifies all participating components. Resource budgets cover model calls, execution, retries and storage, with cancellation and recovery states.</w:t>
      </w:r>
    </w:p>
    <w:p w14:paraId="256193BA" w14:textId="1CC7A84B" w:rsidR="001075EB" w:rsidRDefault="00000000">
      <w:pPr>
        <w:pStyle w:val="BodyText"/>
        <w:rPr>
          <w:rFonts w:hint="eastAsia"/>
        </w:rPr>
      </w:pPr>
      <w:r>
        <w:t xml:space="preserve">Project-private records and reusable procedures have distinct ownership and access rules. Promotion into shared memory is a reviewed operation with retained provenance. Cached computations are reused only while their dependencies remain valid. One stiffness factorization can serve several </w:t>
      </w:r>
      <w:r w:rsidR="00584A37">
        <w:t>load</w:t>
      </w:r>
      <w:r w:rsidR="00584A37">
        <w:rPr>
          <w:rFonts w:hint="eastAsia"/>
        </w:rPr>
        <w:t>s</w:t>
      </w:r>
      <w:r>
        <w:t xml:space="preserve"> solves with unchanged stiffness and boundary conditions; geometry, material or support revisions invalidate it. An unavailable required tool yields an explicit unresolved task rather than fabricated evidence.</w:t>
      </w:r>
    </w:p>
    <w:p w14:paraId="2B6D1C24" w14:textId="77777777" w:rsidR="001075EB" w:rsidRDefault="00000000">
      <w:pPr>
        <w:pStyle w:val="Heading2"/>
        <w:rPr>
          <w:rFonts w:hint="eastAsia"/>
        </w:rPr>
      </w:pPr>
      <w:bookmarkStart w:id="48" w:name="industrial-scale-and-archive-cost"/>
      <w:bookmarkEnd w:id="47"/>
      <w:r>
        <w:t>13.2 Industrial scale and archive cost</w:t>
      </w:r>
    </w:p>
    <w:p w14:paraId="13DD5531" w14:textId="77777777" w:rsidR="001075EB" w:rsidRDefault="00000000">
      <w:pPr>
        <w:pStyle w:val="FirstParagraph"/>
        <w:rPr>
          <w:rFonts w:hint="eastAsia"/>
        </w:rPr>
      </w:pPr>
      <w:r>
        <w:t xml:space="preserve">For </w:t>
      </w:r>
      <m:oMath>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archive items and key dimension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an exact kernel read costs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d</m:t>
                </m:r>
              </m:e>
              <m:sub>
                <m:r>
                  <w:rPr>
                    <w:rFonts w:ascii="Cambria Math" w:hAnsi="Cambria Math"/>
                  </w:rPr>
                  <m:t>z</m:t>
                </m:r>
              </m:sub>
            </m:sSub>
          </m:e>
        </m:d>
      </m:oMath>
      <w:r>
        <w:t xml:space="preserve"> arithmetic and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d</m:t>
                </m:r>
              </m:e>
              <m:sub>
                <m:r>
                  <w:rPr>
                    <w:rFonts w:ascii="Cambria Math" w:hAnsi="Cambria Math"/>
                  </w:rPr>
                  <m:t>z</m:t>
                </m:r>
              </m:sub>
            </m:sSub>
          </m:e>
        </m:d>
      </m:oMath>
      <w:r>
        <w:t xml:space="preserve"> key storage. With </w:t>
      </w:r>
      <m:oMath>
        <m:sSub>
          <m:sSubPr>
            <m:ctrlPr>
              <w:rPr>
                <w:rFonts w:ascii="Cambria Math" w:hAnsi="Cambria Math"/>
              </w:rPr>
            </m:ctrlPr>
          </m:sSubPr>
          <m:e>
            <m:r>
              <w:rPr>
                <w:rFonts w:ascii="Cambria Math" w:hAnsi="Cambria Math"/>
              </w:rPr>
              <m:t>L</m:t>
            </m:r>
          </m:e>
          <m:sub>
            <m:r>
              <w:rPr>
                <w:rFonts w:ascii="Cambria Math" w:hAnsi="Cambria Math"/>
              </w:rPr>
              <m:t>σ</m:t>
            </m:r>
          </m:sub>
        </m:sSub>
      </m:oMath>
      <w:r>
        <w:t xml:space="preserve"> denoising steps, proposal cost is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σ</m:t>
                </m:r>
              </m:sub>
            </m:sSub>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d</m:t>
                </m:r>
              </m:e>
              <m:sub>
                <m:r>
                  <w:rPr>
                    <w:rFonts w:ascii="Cambria Math" w:hAnsi="Cambria Math"/>
                  </w:rPr>
                  <m:t>z</m:t>
                </m:r>
              </m:sub>
            </m:sSub>
          </m:e>
        </m:d>
      </m:oMath>
      <w:r>
        <w:t>, excluding model and mutation cost. This is an accounting bound for the stated implementation, not a performance guarantee. Approximate nearest-neighbor search or truncated responsibilities can reduce cost but changes the proposal kernel and needs comparison against exact reads on representative queries.</w:t>
      </w:r>
    </w:p>
    <w:p w14:paraId="2D19F08D" w14:textId="77777777" w:rsidR="001075EB" w:rsidRDefault="00000000">
      <w:pPr>
        <w:pStyle w:val="BodyText"/>
        <w:rPr>
          <w:rFonts w:hint="eastAsia"/>
        </w:rPr>
      </w:pPr>
      <w:r>
        <w:t>A candidate-independent expensive analysis can be cached according to the dependency graph; an expensive evaluation need not occur at every software layer. Maintain separate counters for successful unique evaluations and all attempts. Parallel evaluation may improve throughput, while delayed archive updates change the sequential policy. Record the archive snapshot used by each proposal so asynchronous execution remains auditable.</w:t>
      </w:r>
    </w:p>
    <w:p w14:paraId="572E0A18" w14:textId="77777777" w:rsidR="001075EB" w:rsidRDefault="00000000">
      <w:pPr>
        <w:pStyle w:val="BodyText"/>
        <w:rPr>
          <w:rFonts w:hint="eastAsia"/>
        </w:rPr>
      </w:pPr>
      <w:r>
        <w:t>Partition archives by task family, eligibility and preference where useful. Indexing, compression and embedding changes must be versioned. A new key model changes geometry even if the underlying configurations stay the same. Neither bounded archive size nor high effective sample size establishes adequate coverage of relevant construction alternatives.</w:t>
      </w:r>
    </w:p>
    <w:p w14:paraId="1C460F64" w14:textId="77777777" w:rsidR="001075EB" w:rsidRDefault="00000000">
      <w:pPr>
        <w:pStyle w:val="Heading2"/>
        <w:rPr>
          <w:rFonts w:hint="eastAsia"/>
        </w:rPr>
      </w:pPr>
      <w:bookmarkStart w:id="49" w:name="limits-of-the-current-contribution"/>
      <w:bookmarkEnd w:id="48"/>
      <w:r>
        <w:t>13.3 Limits of the current contribution</w:t>
      </w:r>
    </w:p>
    <w:p w14:paraId="46C92C8B" w14:textId="77777777" w:rsidR="001075EB" w:rsidRDefault="00000000">
      <w:pPr>
        <w:pStyle w:val="FirstParagraph"/>
        <w:rPr>
          <w:rFonts w:hint="eastAsia"/>
        </w:rPr>
      </w:pPr>
      <w:r>
        <w:t>Unrestricted program spaces are neither finite nor tractably normalized. Their use of the proposed densities is heuristic unless a different measure-theoretic construction is supplied. Expected objectives are estimated; uncertain or biased evaluation can distort every scalarization. A high-</w:t>
      </w:r>
      <w:r>
        <w:lastRenderedPageBreak/>
        <w:t>dimensional embedding can have poor semantic geometry. External checking can be incomplete, and successful execution does not establish model adequacy. Admission under one project distribution does not certify another.</w:t>
      </w:r>
    </w:p>
    <w:p w14:paraId="2EBEB9B2" w14:textId="77777777" w:rsidR="001075EB" w:rsidRDefault="00000000">
      <w:pPr>
        <w:pStyle w:val="BodyText"/>
        <w:rPr>
          <w:rFonts w:hint="eastAsia"/>
        </w:rPr>
      </w:pPr>
      <w:r>
        <w:t>The beam is a narrow elastic demonstrator. The inherited search benchmark runs no language model, commercial solver, BIM connector or construction workflow. Its generator and run logs are not supplied in complete form. No end-to-end construction advantage, physical safety rate or autonomous approval capability is established. The practical next study is a versioned, repeatable workflow with an approved acceptance procedure, immutable assessment, dependency records and matched-budget baselines.</w:t>
      </w:r>
    </w:p>
    <w:p w14:paraId="65E6BC66" w14:textId="77777777" w:rsidR="001075EB" w:rsidRDefault="00000000">
      <w:pPr>
        <w:pStyle w:val="Heading1"/>
        <w:rPr>
          <w:rFonts w:hint="eastAsia"/>
        </w:rPr>
      </w:pPr>
      <w:bookmarkStart w:id="50" w:name="conclusion"/>
      <w:bookmarkEnd w:id="46"/>
      <w:bookmarkEnd w:id="49"/>
      <w:r>
        <w:t>14 Conclusion</w:t>
      </w:r>
    </w:p>
    <w:p w14:paraId="5FD693FB" w14:textId="77777777" w:rsidR="001075EB" w:rsidRDefault="00000000">
      <w:pPr>
        <w:pStyle w:val="FirstParagraph"/>
        <w:rPr>
          <w:rFonts w:hint="eastAsia"/>
        </w:rPr>
      </w:pPr>
      <w:r>
        <w:t>Construction Harness places a fixed language model inside a versioned engineering process. Typed events update persistent state, applicable knowledge supplies project facts, executable services produce numerical evidence and a protected host controls release. ADE provides evaluated proposal memory for task actions and a separate search over persistent harness revisions. Preference-conditioned Gibbs families represent competing objectives, while verification determines which alternatives can be reported or released.</w:t>
      </w:r>
    </w:p>
    <w:p w14:paraId="45F7F8D9" w14:textId="77777777" w:rsidR="001075EB" w:rsidRDefault="00000000">
      <w:pPr>
        <w:pStyle w:val="BodyText"/>
        <w:rPr>
          <w:rFonts w:hint="eastAsia"/>
        </w:rPr>
      </w:pPr>
      <w:r>
        <w:t>The integrated theory identifies the assumptions behind each claim. Sufficient states support a Markov representation; complete dependencies and unambiguous chained digests support revision tracking; strictly utopian references support a constructive Chebyshev representation; normalized components preserve declared mixture masses; and Gaussian archive reads are exact only for their empirical prior. Defensive support ensures eventual finite discovery under its stated proposal law. Release soundness depends on authentic scoped checks, and admission confidence depends on independent projects and protected assessment.</w:t>
      </w:r>
    </w:p>
    <w:p w14:paraId="55126F8D" w14:textId="77777777" w:rsidR="001075EB" w:rsidRDefault="00000000">
      <w:pPr>
        <w:pStyle w:val="BodyText"/>
        <w:rPr>
          <w:rFonts w:hint="eastAsia"/>
        </w:rPr>
      </w:pPr>
      <w:r>
        <w:t>Recomputed analytic examples confirm the reported beam, density and bound calculations. The inherited synthetic results supply no demonstrated benefit from denoising and favor weighted-sum selection at the shared inverse temperature. Companion diagnostics motivate better pressure calibration and proposal tracing. Establishing useful construction automation now requires held-out project evidence for the complete architecture and for each additional optimization mechanism.</w:t>
      </w:r>
    </w:p>
    <w:p w14:paraId="3F4E6271" w14:textId="77777777" w:rsidR="001075EB" w:rsidRDefault="00000000">
      <w:pPr>
        <w:pStyle w:val="Heading1"/>
        <w:rPr>
          <w:rFonts w:hint="eastAsia"/>
        </w:rPr>
      </w:pPr>
      <w:bookmarkStart w:id="51" w:name="references"/>
      <w:bookmarkEnd w:id="50"/>
      <w:r>
        <w:t>References</w:t>
      </w:r>
    </w:p>
    <w:p w14:paraId="3D236A4F" w14:textId="77777777" w:rsidR="001075EB" w:rsidRDefault="00000000">
      <w:pPr>
        <w:pStyle w:val="FirstParagraph"/>
        <w:keepLines/>
        <w:spacing w:after="140"/>
        <w:ind w:left="360" w:hanging="360"/>
        <w:jc w:val="left"/>
        <w:rPr>
          <w:rFonts w:hint="eastAsia"/>
        </w:rPr>
      </w:pPr>
      <w:r>
        <w:rPr>
          <w:sz w:val="21"/>
        </w:rPr>
        <w:t>[1] Wei, C., Guan, H., Zhu, M., Zhou, K., He, J., Zhou, X., Chen, H., and Shen, Y. Self-Evolving Agent Harness. arXiv:2610.18813v1, 2026. https://arxiv.org/abs/2610.18813v1</w:t>
      </w:r>
    </w:p>
    <w:p w14:paraId="12B229B3" w14:textId="77777777" w:rsidR="001075EB" w:rsidRDefault="00000000">
      <w:pPr>
        <w:pStyle w:val="BodyText"/>
        <w:keepLines/>
        <w:spacing w:after="140"/>
        <w:ind w:left="360" w:hanging="360"/>
        <w:jc w:val="left"/>
        <w:rPr>
          <w:rFonts w:hint="eastAsia"/>
        </w:rPr>
      </w:pPr>
      <w:r>
        <w:rPr>
          <w:sz w:val="21"/>
        </w:rPr>
        <w:t>[2] Yu, W., Miculicich, L., Dalvi Mishra, B., Chen, J., Li, S., Fredrikson, M., Pfister, T., and Le, L. T. Harmony Harness Multi-Objective Self-Evolution of Agent Harnesses. arXiv:2610.15150v1, 2026. https://arxiv.org/abs/2610.15150v1</w:t>
      </w:r>
    </w:p>
    <w:p w14:paraId="57F67910" w14:textId="0FC09266" w:rsidR="001075EB" w:rsidRDefault="00000000">
      <w:pPr>
        <w:pStyle w:val="BodyText"/>
        <w:keepLines/>
        <w:spacing w:after="140"/>
        <w:ind w:left="360" w:hanging="360"/>
        <w:jc w:val="left"/>
        <w:rPr>
          <w:rFonts w:hint="eastAsia"/>
        </w:rPr>
      </w:pPr>
      <w:r>
        <w:rPr>
          <w:sz w:val="21"/>
        </w:rPr>
        <w:t xml:space="preserve">[3] Ghosh, D. P. Autoregressive Diffusion Evolution Engineering Methods and Mathematical Foundations. Second revised edition, October 2026. </w:t>
      </w:r>
      <w:r w:rsidR="0094451E" w:rsidRPr="0094451E">
        <w:rPr>
          <w:sz w:val="21"/>
        </w:rPr>
        <w:t>https://doi.org/10.13140/RG.2.2.10048.29444</w:t>
      </w:r>
      <w:r w:rsidR="0094451E">
        <w:rPr>
          <w:sz w:val="21"/>
        </w:rPr>
        <w:t xml:space="preserve"> </w:t>
      </w:r>
      <w:r>
        <w:rPr>
          <w:sz w:val="21"/>
        </w:rPr>
        <w:t>https://github.com/debiprasadghosh/ResearchOverFlow/tree/main/October2026/AutoregressiveDiffusionEvolution</w:t>
      </w:r>
    </w:p>
    <w:p w14:paraId="258F4E21" w14:textId="77777777" w:rsidR="001075EB" w:rsidRDefault="00000000">
      <w:pPr>
        <w:pStyle w:val="BodyText"/>
        <w:keepLines/>
        <w:spacing w:after="140"/>
        <w:ind w:left="360" w:hanging="360"/>
        <w:jc w:val="left"/>
        <w:rPr>
          <w:rFonts w:hint="eastAsia"/>
        </w:rPr>
      </w:pPr>
      <w:r>
        <w:rPr>
          <w:sz w:val="21"/>
        </w:rPr>
        <w:t>[4] Zhang, Y., Hartl, B., Hazan, H., and Levin, M. Diffusion Models are Evolutionary Algorithms. ICLR, 2025. arXiv:2410.02543. https://arxiv.org/abs/2410.02543</w:t>
      </w:r>
    </w:p>
    <w:p w14:paraId="05B5105F" w14:textId="77777777" w:rsidR="001075EB" w:rsidRDefault="00000000">
      <w:pPr>
        <w:pStyle w:val="BodyText"/>
        <w:keepLines/>
        <w:spacing w:after="140"/>
        <w:ind w:left="360" w:hanging="360"/>
        <w:jc w:val="left"/>
        <w:rPr>
          <w:rFonts w:hint="eastAsia"/>
        </w:rPr>
      </w:pPr>
      <w:r>
        <w:rPr>
          <w:sz w:val="21"/>
        </w:rPr>
        <w:t>[5] Yao, S., Zhao, J., Yu, D., Du, N., Shafran, I., Narasimhan, K., and Cao, Y. ReAct Synergizing Reasoning and Acting in Language Models. ICLR, 2023. https://arxiv.org/abs/2210.03629</w:t>
      </w:r>
    </w:p>
    <w:p w14:paraId="0E41D1D3" w14:textId="77777777" w:rsidR="001075EB" w:rsidRDefault="00000000">
      <w:pPr>
        <w:pStyle w:val="BodyText"/>
        <w:keepLines/>
        <w:spacing w:after="140"/>
        <w:ind w:left="360" w:hanging="360"/>
        <w:jc w:val="left"/>
        <w:rPr>
          <w:rFonts w:hint="eastAsia"/>
        </w:rPr>
      </w:pPr>
      <w:r>
        <w:rPr>
          <w:sz w:val="21"/>
        </w:rPr>
        <w:lastRenderedPageBreak/>
        <w:t>[6] buildingSMART International. IFC 4.3.2.0 Documentation. https://standards.buildingsmart.org/IFC/RELEASE/IFC4_3/index.html</w:t>
      </w:r>
    </w:p>
    <w:p w14:paraId="0E1B3FCE" w14:textId="77777777" w:rsidR="001075EB" w:rsidRDefault="00000000">
      <w:pPr>
        <w:pStyle w:val="BodyText"/>
        <w:keepLines/>
        <w:spacing w:after="140"/>
        <w:ind w:left="360" w:hanging="360"/>
        <w:jc w:val="left"/>
        <w:rPr>
          <w:rFonts w:hint="eastAsia"/>
        </w:rPr>
      </w:pPr>
      <w:r>
        <w:rPr>
          <w:sz w:val="21"/>
        </w:rPr>
        <w:t>[7] buildingSMART International. Information Delivery Specification. Official repository. https://github.com/buildingSMART/IDS</w:t>
      </w:r>
    </w:p>
    <w:p w14:paraId="466B857F" w14:textId="77777777" w:rsidR="001075EB" w:rsidRDefault="00000000">
      <w:pPr>
        <w:pStyle w:val="BodyText"/>
        <w:keepLines/>
        <w:spacing w:after="140"/>
        <w:ind w:left="360" w:hanging="360"/>
        <w:jc w:val="left"/>
        <w:rPr>
          <w:rFonts w:hint="eastAsia"/>
        </w:rPr>
      </w:pPr>
      <w:r>
        <w:rPr>
          <w:sz w:val="21"/>
        </w:rPr>
        <w:t>[8] Merkle, R. C. A Digital Signature Based on a Conventional Encryption Function. Advances in Cryptology CRYPTO 1987, LNCS 293, pp. 369–378, 1988. https://doi.org/10.1007/3-540-48184-2_32</w:t>
      </w:r>
    </w:p>
    <w:p w14:paraId="25ED33CD" w14:textId="77777777" w:rsidR="001075EB" w:rsidRDefault="00000000">
      <w:pPr>
        <w:pStyle w:val="BodyText"/>
        <w:keepLines/>
        <w:spacing w:after="140"/>
        <w:ind w:left="360" w:hanging="360"/>
        <w:jc w:val="left"/>
        <w:rPr>
          <w:rFonts w:hint="eastAsia"/>
        </w:rPr>
      </w:pPr>
      <w:r>
        <w:rPr>
          <w:sz w:val="21"/>
        </w:rPr>
        <w:t>[9] Efron, B. Tweedie’s Formula and Selection Bias. Journal of the American Statistical Association, 106(496), pp. 1602–1614, 2011. https://doi.org/10.1198/jasa.2011.tm11181</w:t>
      </w:r>
    </w:p>
    <w:p w14:paraId="17E91113" w14:textId="77777777" w:rsidR="001075EB" w:rsidRDefault="00000000">
      <w:pPr>
        <w:pStyle w:val="BodyText"/>
        <w:keepLines/>
        <w:spacing w:after="140"/>
        <w:ind w:left="360" w:hanging="360"/>
        <w:jc w:val="left"/>
        <w:rPr>
          <w:rFonts w:hint="eastAsia"/>
        </w:rPr>
      </w:pPr>
      <w:r>
        <w:rPr>
          <w:sz w:val="21"/>
        </w:rPr>
        <w:t>[10] Song, J., Meng, C., and Ermon, S. Denoising Diffusion Implicit Models. ICLR, 2021. https://arxiv.org/abs/2010.02502</w:t>
      </w:r>
    </w:p>
    <w:p w14:paraId="6340B1F5" w14:textId="77777777" w:rsidR="001075EB" w:rsidRDefault="00000000">
      <w:pPr>
        <w:pStyle w:val="BodyText"/>
        <w:keepLines/>
        <w:spacing w:after="140"/>
        <w:ind w:left="360" w:hanging="360"/>
        <w:jc w:val="left"/>
        <w:rPr>
          <w:rFonts w:hint="eastAsia"/>
        </w:rPr>
      </w:pPr>
      <w:r>
        <w:rPr>
          <w:sz w:val="21"/>
        </w:rPr>
        <w:t>[11] Hoeffding, W. Probability Inequalities for Sums of Bounded Random Variables. Journal of the American Statistical Association, 58(301), pp. 13–30, 1963. https://doi.org/10.1080/01621459.1963.10500830</w:t>
      </w:r>
    </w:p>
    <w:p w14:paraId="43F7FCB7" w14:textId="77777777" w:rsidR="001075EB" w:rsidRDefault="00000000">
      <w:pPr>
        <w:pStyle w:val="BodyText"/>
        <w:keepLines/>
        <w:spacing w:after="140"/>
        <w:ind w:left="360" w:hanging="360"/>
        <w:jc w:val="left"/>
        <w:rPr>
          <w:rFonts w:hint="eastAsia"/>
        </w:rPr>
      </w:pPr>
      <w:r>
        <w:rPr>
          <w:sz w:val="21"/>
        </w:rPr>
        <w:t>[12] Maurer, A., and Pontil, M. Empirical Bernstein Bounds and Sample Variance Penalization. COLT, 2009. https://arxiv.org/abs/0907.3740</w:t>
      </w:r>
    </w:p>
    <w:p w14:paraId="1BA6C3DC" w14:textId="77777777" w:rsidR="001075EB" w:rsidRDefault="00000000">
      <w:pPr>
        <w:pStyle w:val="BodyText"/>
        <w:keepLines/>
        <w:spacing w:after="140"/>
        <w:ind w:left="360" w:hanging="360"/>
        <w:jc w:val="left"/>
        <w:rPr>
          <w:rFonts w:hint="eastAsia"/>
        </w:rPr>
      </w:pPr>
      <w:r>
        <w:rPr>
          <w:sz w:val="21"/>
        </w:rPr>
        <w:t>[13] Zhang, Q., and Li, H. MOEA/D A Multiobjective Evolutionary Algorithm Based on Decomposition. IEEE Transactions on Evolutionary Computation, 11(6), pp. 712–731, 2007. https://doi.org/10.1109/TEVC.2007.892759</w:t>
      </w:r>
    </w:p>
    <w:p w14:paraId="67B49E6B" w14:textId="1A532827" w:rsidR="001075EB" w:rsidRDefault="00000000">
      <w:pPr>
        <w:pStyle w:val="BodyText"/>
        <w:keepLines/>
        <w:spacing w:after="140"/>
        <w:ind w:left="360" w:hanging="360"/>
        <w:jc w:val="left"/>
        <w:rPr>
          <w:rFonts w:hint="eastAsia"/>
        </w:rPr>
      </w:pPr>
      <w:r>
        <w:rPr>
          <w:sz w:val="21"/>
        </w:rPr>
        <w:t xml:space="preserve">[S1] Ghosh, D. P. Construction Harness Autoregressive Diffusion Evolution for Engineering Agents with Fixed Model Weights. Supplied revised manuscript, 16 October 2026. Source file </w:t>
      </w:r>
      <w:r w:rsidR="0094451E" w:rsidRPr="0094451E">
        <w:rPr>
          <w:sz w:val="21"/>
        </w:rPr>
        <w:t>https://github.com/debiprasadghosh/ResearchOverFlow/tree/main/October2026/HarnessADE</w:t>
      </w:r>
      <w:r w:rsidR="0094451E">
        <w:rPr>
          <w:sz w:val="21"/>
        </w:rPr>
        <w:t>/</w:t>
      </w:r>
      <w:r>
        <w:rPr>
          <w:sz w:val="21"/>
        </w:rPr>
        <w:t>Construction_Harness_V2.docx.</w:t>
      </w:r>
    </w:p>
    <w:p w14:paraId="172E645D" w14:textId="75EF61FA" w:rsidR="001075EB" w:rsidRDefault="00000000">
      <w:pPr>
        <w:pStyle w:val="BodyText"/>
        <w:keepLines/>
        <w:spacing w:after="140"/>
        <w:ind w:left="360" w:hanging="360"/>
        <w:jc w:val="left"/>
        <w:rPr>
          <w:rFonts w:hint="eastAsia"/>
        </w:rPr>
      </w:pPr>
      <w:r>
        <w:rPr>
          <w:sz w:val="21"/>
        </w:rPr>
        <w:t xml:space="preserve">[S2] Ghosh, D. P. Mathematical Companion to Construction Harness. Supplied companion manuscript, 16 October 2026. Source file </w:t>
      </w:r>
      <w:r w:rsidR="0094451E" w:rsidRPr="0094451E">
        <w:rPr>
          <w:sz w:val="21"/>
        </w:rPr>
        <w:t>https://github.com/debiprasadghosh/ResearchOverFlow/tree/main/October2026/HarnessADE</w:t>
      </w:r>
      <w:r w:rsidR="0094451E">
        <w:rPr>
          <w:sz w:val="21"/>
        </w:rPr>
        <w:t>/</w:t>
      </w:r>
      <w:r>
        <w:rPr>
          <w:sz w:val="21"/>
        </w:rPr>
        <w:t>Construction_Harness_Mathematical_Companion</w:t>
      </w:r>
      <w:r w:rsidR="00661537">
        <w:rPr>
          <w:sz w:val="21"/>
        </w:rPr>
        <w:t>_v2</w:t>
      </w:r>
      <w:r>
        <w:rPr>
          <w:sz w:val="21"/>
        </w:rPr>
        <w:t>.docx.</w:t>
      </w:r>
    </w:p>
    <w:p w14:paraId="69CCF011" w14:textId="77777777" w:rsidR="001075EB" w:rsidRDefault="00000000">
      <w:pPr>
        <w:pStyle w:val="Heading1"/>
        <w:rPr>
          <w:rFonts w:hint="eastAsia"/>
        </w:rPr>
      </w:pPr>
      <w:bookmarkStart w:id="52" w:name="X7dc06b978de51ef3d1eddb6b5fb121626154e97"/>
      <w:bookmarkEnd w:id="51"/>
      <w:r>
        <w:t>Appendix A Typed evidence and revision contracts</w:t>
      </w:r>
    </w:p>
    <w:p w14:paraId="7622A36D" w14:textId="77777777" w:rsidR="001075EB" w:rsidRDefault="00000000">
      <w:pPr>
        <w:pStyle w:val="FirstParagraph"/>
        <w:rPr>
          <w:rFonts w:hint="eastAsia"/>
        </w:rPr>
      </w:pPr>
      <w:r>
        <w:t>A task bundle identifies project, task family, source revisions, geometry, loads, units, objective scales, mandatory checks, allowed operations and stopping conditions. A tool declaration identifies argument and output schemas, executable version, side effects, resource class and failure behavior. A harness revision identifies its parent, edited components, reusable or project-specific scope, proposed change and required regression tests.</w:t>
      </w:r>
    </w:p>
    <w:p w14:paraId="29E471FA" w14:textId="77777777" w:rsidR="001075EB" w:rsidRDefault="00000000">
      <w:pPr>
        <w:pStyle w:val="BodyText"/>
        <w:rPr>
          <w:rFonts w:hint="eastAsia"/>
        </w:rPr>
      </w:pPr>
      <w:r>
        <w:t>An evidence record contains artifact, bundle and dependency-manifest digests; check identity and version; pass, fail or unknown disposition; issuer identity; evidence-payload digest; and authenticated provenance. The host obtains these records from an authority-owned service or verifies their signatures. A release record binds the artifact, current trusted manifest, required checks, authorization and final disposition. The record is written only after the exact publication snapshot satisfies the release predicate.</w:t>
      </w:r>
    </w:p>
    <w:p w14:paraId="3BF55485" w14:textId="77777777" w:rsidR="001075EB" w:rsidRDefault="00000000">
      <w:pPr>
        <w:pStyle w:val="BodyText"/>
        <w:rPr>
          <w:rFonts w:hint="eastAsia"/>
        </w:rPr>
      </w:pPr>
      <w:r>
        <w:t>A state transition can have dispositions proposed, rejected, executing, observed, checked, staged, reviewed, released and superseded. The implementation specifies permitted transitions and the authority for each. A stale source, changed artifact, revoked permission or missing check prevents current release. Software rollback restores configuration; it does not undo a physical operation or retroactively validate artifacts produced by a withdrawn version.</w:t>
      </w:r>
    </w:p>
    <w:p w14:paraId="4DB83DD8" w14:textId="77777777" w:rsidR="001075EB" w:rsidRDefault="00000000">
      <w:pPr>
        <w:pStyle w:val="BodyText"/>
        <w:rPr>
          <w:rFonts w:hint="eastAsia"/>
        </w:rPr>
      </w:pPr>
      <w:r>
        <w:lastRenderedPageBreak/>
        <w:t>The following language-independent contract summarizes responsibilities. The assessment and release services are host components, and the candidate has no write access to their records or policies.</w:t>
      </w:r>
    </w:p>
    <w:p w14:paraId="302964E8" w14:textId="77777777" w:rsidR="001075EB" w:rsidRDefault="00000000">
      <w:pPr>
        <w:pStyle w:val="SourceCode"/>
        <w:keepLines/>
        <w:spacing w:before="80" w:after="80"/>
        <w:rPr>
          <w:rFonts w:hint="eastAsia"/>
        </w:rPr>
      </w:pPr>
      <w:r>
        <w:t>propose(state, accepted_harness, fixed_model, archive)</w:t>
      </w:r>
      <w:r>
        <w:br/>
        <w:t xml:space="preserve">    -&gt; typed_action_or_candidate</w:t>
      </w:r>
      <w:r>
        <w:br/>
        <w:t>host.authorize(action, current_policy, remaining_budget)</w:t>
      </w:r>
      <w:r>
        <w:br/>
        <w:t xml:space="preserve">    -&gt; allowed_or_rejected</w:t>
      </w:r>
      <w:r>
        <w:br/>
        <w:t>runtime.execute(allowed_action, pinned_dependencies)</w:t>
      </w:r>
      <w:r>
        <w:br/>
        <w:t xml:space="preserve">    -&gt; observation_with_input_and_output_digests</w:t>
      </w:r>
      <w:r>
        <w:br/>
        <w:t>assessment.check(realized_artifact, trusted_current_manifest)</w:t>
      </w:r>
      <w:r>
        <w:br/>
        <w:t xml:space="preserve">    -&gt; authenticated_evidence_records</w:t>
      </w:r>
      <w:r>
        <w:br/>
        <w:t>host.publish_if_current(artifact, manifest, evidence, authority)</w:t>
      </w:r>
      <w:r>
        <w:br/>
        <w:t xml:space="preserve">    -&gt; atomic_release_or_explicit_unresolved_disposition</w:t>
      </w:r>
    </w:p>
    <w:p w14:paraId="3F10DF2A" w14:textId="77777777" w:rsidR="001075EB" w:rsidRDefault="00000000">
      <w:pPr>
        <w:pStyle w:val="FirstParagraph"/>
        <w:rPr>
          <w:rFonts w:hint="eastAsia"/>
        </w:rPr>
      </w:pPr>
      <w:r>
        <w:t>The evidence interfaces are portable to C#, Python or a service API. The two source manuscripts contain C# reference listings, but their in-memory issuer strings are illustrative rather than production authentication. This integrated paper uses the tested Python listing below for its own computational claims; it makes no new assertion of C# compilation or deployment.</w:t>
      </w:r>
    </w:p>
    <w:p w14:paraId="054E21A8" w14:textId="77777777" w:rsidR="001075EB" w:rsidRDefault="00000000">
      <w:pPr>
        <w:pStyle w:val="Heading1"/>
        <w:rPr>
          <w:rFonts w:hint="eastAsia"/>
        </w:rPr>
      </w:pPr>
      <w:bookmarkStart w:id="53" w:name="X4c837620faef8e759785ff8f7e123c5b5730b30"/>
      <w:bookmarkEnd w:id="52"/>
      <w:r>
        <w:t>Appendix B Computational provenance and reproduction</w:t>
      </w:r>
    </w:p>
    <w:p w14:paraId="216DE3E1" w14:textId="77777777" w:rsidR="001075EB" w:rsidRDefault="00000000">
      <w:pPr>
        <w:pStyle w:val="Heading2"/>
        <w:rPr>
          <w:rFonts w:hint="eastAsia"/>
        </w:rPr>
      </w:pPr>
      <w:bookmarkStart w:id="54" w:name="X62c3005b5137b0d5d4046b5ea3f4f2ce08d6daa"/>
      <w:r>
        <w:t>B1 Material sufficient for the analytic checks</w:t>
      </w:r>
    </w:p>
    <w:p w14:paraId="0FCBEAE9" w14:textId="77777777" w:rsidR="001075EB" w:rsidRDefault="00000000">
      <w:pPr>
        <w:pStyle w:val="FirstParagraph"/>
        <w:rPr>
          <w:rFonts w:hint="eastAsia"/>
        </w:rPr>
      </w:pPr>
      <w:r>
        <w:t>Appendix C is a complete listing of the executed analytic checker. It requires Python 3, NumPy and SciPy and writes structured numerical results to an analysis directory beside the script. Create that directory before execution, or retain the directory-creation line shown in the listing. The beam geometry and artificial objective multipliers are fully declared. The Gibbs example has a uniform eligible prior. Random checks use NumPy generator seed 20261016, with deterministic consumption order as listed.</w:t>
      </w:r>
    </w:p>
    <w:p w14:paraId="1CFF9AA7" w14:textId="77777777" w:rsidR="001075EB" w:rsidRDefault="00000000">
      <w:pPr>
        <w:pStyle w:val="BodyText"/>
        <w:rPr>
          <w:rFonts w:hint="eastAsia"/>
        </w:rPr>
      </w:pPr>
      <w:r>
        <w:t>The checker reproduces Tables 7, 8 and 10, critical loads, the 20 and 30 kN/m frontiers, raw-mixture effective masses, the finite variational identity, the Gaussian score read, one-edit digest propagation, fixed-variance radius calculations, normal-approximation coverage, finite discovery attempts and the zero-failure limit. These checks support implementation accuracy on their stated cases, not the universal validity of a theorem; proofs provide the latter under assumptions.</w:t>
      </w:r>
    </w:p>
    <w:p w14:paraId="14DCC061" w14:textId="77777777" w:rsidR="001075EB" w:rsidRDefault="00000000">
      <w:pPr>
        <w:pStyle w:val="Caption"/>
        <w:keepNext/>
        <w:rPr>
          <w:rFonts w:hint="eastAsia"/>
        </w:rPr>
      </w:pPr>
      <w:r>
        <w:t>Table 13. Executed analytic checks in this integrated revision.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5184"/>
      </w:tblGrid>
      <w:tr w:rsidR="001075EB" w14:paraId="3DF51725" w14:textId="77777777">
        <w:trPr>
          <w:cantSplit/>
          <w:tblHeader/>
          <w:jc w:val="center"/>
        </w:trPr>
        <w:tc>
          <w:tcPr>
            <w:tcW w:w="4752" w:type="dxa"/>
            <w:shd w:val="clear" w:color="auto" w:fill="EAEAEA"/>
            <w:tcMar>
              <w:top w:w="80" w:type="dxa"/>
              <w:left w:w="85" w:type="dxa"/>
              <w:bottom w:w="80" w:type="dxa"/>
              <w:right w:w="85" w:type="dxa"/>
            </w:tcMar>
            <w:vAlign w:val="center"/>
          </w:tcPr>
          <w:p w14:paraId="73CCF631" w14:textId="77777777" w:rsidR="001075EB" w:rsidRDefault="00000000">
            <w:pPr>
              <w:keepNext/>
              <w:keepLines/>
              <w:spacing w:after="0" w:line="247" w:lineRule="auto"/>
              <w:jc w:val="left"/>
              <w:rPr>
                <w:rFonts w:hint="eastAsia"/>
              </w:rPr>
            </w:pPr>
            <w:r>
              <w:rPr>
                <w:b/>
                <w:sz w:val="21"/>
              </w:rPr>
              <w:t>Check</w:t>
            </w:r>
          </w:p>
        </w:tc>
        <w:tc>
          <w:tcPr>
            <w:tcW w:w="5184" w:type="dxa"/>
            <w:shd w:val="clear" w:color="auto" w:fill="EAEAEA"/>
            <w:tcMar>
              <w:top w:w="80" w:type="dxa"/>
              <w:left w:w="85" w:type="dxa"/>
              <w:bottom w:w="80" w:type="dxa"/>
              <w:right w:w="85" w:type="dxa"/>
            </w:tcMar>
            <w:vAlign w:val="center"/>
          </w:tcPr>
          <w:p w14:paraId="190DB568" w14:textId="77777777" w:rsidR="001075EB" w:rsidRDefault="00000000">
            <w:pPr>
              <w:keepNext/>
              <w:keepLines/>
              <w:spacing w:after="0" w:line="247" w:lineRule="auto"/>
              <w:jc w:val="left"/>
              <w:rPr>
                <w:rFonts w:hint="eastAsia"/>
              </w:rPr>
            </w:pPr>
            <w:r>
              <w:rPr>
                <w:b/>
                <w:sz w:val="21"/>
              </w:rPr>
              <w:t>Result</w:t>
            </w:r>
          </w:p>
        </w:tc>
      </w:tr>
      <w:tr w:rsidR="001075EB" w14:paraId="3FA5E1D7" w14:textId="77777777">
        <w:trPr>
          <w:cantSplit/>
          <w:jc w:val="center"/>
        </w:trPr>
        <w:tc>
          <w:tcPr>
            <w:tcW w:w="4752" w:type="dxa"/>
            <w:shd w:val="clear" w:color="auto" w:fill="FFFFFF"/>
            <w:tcMar>
              <w:top w:w="80" w:type="dxa"/>
              <w:left w:w="85" w:type="dxa"/>
              <w:bottom w:w="80" w:type="dxa"/>
              <w:right w:w="85" w:type="dxa"/>
            </w:tcMar>
            <w:vAlign w:val="center"/>
          </w:tcPr>
          <w:p w14:paraId="7E85C167" w14:textId="77777777" w:rsidR="001075EB" w:rsidRDefault="00000000">
            <w:pPr>
              <w:keepLines/>
              <w:spacing w:after="0" w:line="247" w:lineRule="auto"/>
              <w:jc w:val="left"/>
              <w:rPr>
                <w:rFonts w:hint="eastAsia"/>
              </w:rPr>
            </w:pPr>
            <w:r>
              <w:rPr>
                <w:sz w:val="21"/>
              </w:rPr>
              <w:t>Beam toy frontier at 20 and 30 kN/m</w:t>
            </w:r>
          </w:p>
        </w:tc>
        <w:tc>
          <w:tcPr>
            <w:tcW w:w="5184" w:type="dxa"/>
            <w:shd w:val="clear" w:color="auto" w:fill="FFFFFF"/>
            <w:tcMar>
              <w:top w:w="80" w:type="dxa"/>
              <w:left w:w="85" w:type="dxa"/>
              <w:bottom w:w="80" w:type="dxa"/>
              <w:right w:w="85" w:type="dxa"/>
            </w:tcMar>
            <w:vAlign w:val="center"/>
          </w:tcPr>
          <w:p w14:paraId="6C5979E3" w14:textId="77777777" w:rsidR="001075EB" w:rsidRDefault="00000000">
            <w:pPr>
              <w:keepLines/>
              <w:spacing w:after="0" w:line="247" w:lineRule="auto"/>
              <w:jc w:val="left"/>
              <w:rPr>
                <w:rFonts w:hint="eastAsia"/>
              </w:rPr>
            </w:pPr>
            <w:r>
              <w:rPr>
                <w:sz w:val="21"/>
              </w:rPr>
              <w:t>S4/S6/S8 and S8</w:t>
            </w:r>
          </w:p>
        </w:tc>
      </w:tr>
      <w:tr w:rsidR="001075EB" w14:paraId="60E47D59" w14:textId="77777777">
        <w:trPr>
          <w:cantSplit/>
          <w:jc w:val="center"/>
        </w:trPr>
        <w:tc>
          <w:tcPr>
            <w:tcW w:w="4752" w:type="dxa"/>
            <w:shd w:val="clear" w:color="auto" w:fill="FFFFFF"/>
            <w:tcMar>
              <w:top w:w="80" w:type="dxa"/>
              <w:left w:w="85" w:type="dxa"/>
              <w:bottom w:w="80" w:type="dxa"/>
              <w:right w:w="85" w:type="dxa"/>
            </w:tcMar>
            <w:vAlign w:val="center"/>
          </w:tcPr>
          <w:p w14:paraId="59D5CFFE" w14:textId="77777777" w:rsidR="001075EB" w:rsidRDefault="00000000">
            <w:pPr>
              <w:keepLines/>
              <w:spacing w:after="0" w:line="247" w:lineRule="auto"/>
              <w:jc w:val="left"/>
              <w:rPr>
                <w:rFonts w:hint="eastAsia"/>
              </w:rPr>
            </w:pPr>
            <w:r>
              <w:rPr>
                <w:sz w:val="21"/>
              </w:rPr>
              <w:t>S4 at 30 kN/m</w:t>
            </w:r>
          </w:p>
        </w:tc>
        <w:tc>
          <w:tcPr>
            <w:tcW w:w="5184" w:type="dxa"/>
            <w:shd w:val="clear" w:color="auto" w:fill="FFFFFF"/>
            <w:tcMar>
              <w:top w:w="80" w:type="dxa"/>
              <w:left w:w="85" w:type="dxa"/>
              <w:bottom w:w="80" w:type="dxa"/>
              <w:right w:w="85" w:type="dxa"/>
            </w:tcMar>
            <w:vAlign w:val="center"/>
          </w:tcPr>
          <w:p w14:paraId="7A9929C6" w14:textId="77777777" w:rsidR="001075EB" w:rsidRDefault="00000000">
            <w:pPr>
              <w:keepLines/>
              <w:spacing w:after="0" w:line="247" w:lineRule="auto"/>
              <w:jc w:val="left"/>
              <w:rPr>
                <w:rFonts w:hint="eastAsia"/>
              </w:rPr>
            </w:pPr>
            <w:r>
              <w:rPr>
                <w:sz w:val="21"/>
              </w:rPr>
              <w:t>228.543 MPa and 24.487 mm</w:t>
            </w:r>
          </w:p>
        </w:tc>
      </w:tr>
      <w:tr w:rsidR="001075EB" w14:paraId="0AA055A1" w14:textId="77777777">
        <w:trPr>
          <w:cantSplit/>
          <w:jc w:val="center"/>
        </w:trPr>
        <w:tc>
          <w:tcPr>
            <w:tcW w:w="4752" w:type="dxa"/>
            <w:shd w:val="clear" w:color="auto" w:fill="FFFFFF"/>
            <w:tcMar>
              <w:top w:w="80" w:type="dxa"/>
              <w:left w:w="85" w:type="dxa"/>
              <w:bottom w:w="80" w:type="dxa"/>
              <w:right w:w="85" w:type="dxa"/>
            </w:tcMar>
            <w:vAlign w:val="center"/>
          </w:tcPr>
          <w:p w14:paraId="38A9B93E" w14:textId="77777777" w:rsidR="001075EB" w:rsidRDefault="00000000">
            <w:pPr>
              <w:keepLines/>
              <w:spacing w:after="0" w:line="247" w:lineRule="auto"/>
              <w:jc w:val="left"/>
              <w:rPr>
                <w:rFonts w:hint="eastAsia"/>
              </w:rPr>
            </w:pPr>
            <w:r>
              <w:rPr>
                <w:sz w:val="21"/>
              </w:rPr>
              <w:t xml:space="preserve">Equal normalized mixture mass of </w:t>
            </w:r>
            <m:oMath>
              <m:sSub>
                <m:sSubPr>
                  <m:ctrlPr>
                    <w:rPr>
                      <w:rFonts w:ascii="Cambria Math" w:hAnsi="Cambria Math"/>
                    </w:rPr>
                  </m:ctrlPr>
                </m:sSubPr>
                <m:e>
                  <m:r>
                    <w:rPr>
                      <w:rFonts w:ascii="Cambria Math" w:hAnsi="Cambria Math"/>
                    </w:rPr>
                    <m:t>H</m:t>
                  </m:r>
                </m:e>
                <m:sub>
                  <m:r>
                    <w:rPr>
                      <w:rFonts w:ascii="Cambria Math" w:hAnsi="Cambria Math"/>
                    </w:rPr>
                    <m:t>B</m:t>
                  </m:r>
                </m:sub>
              </m:sSub>
            </m:oMath>
          </w:p>
        </w:tc>
        <w:tc>
          <w:tcPr>
            <w:tcW w:w="5184" w:type="dxa"/>
            <w:shd w:val="clear" w:color="auto" w:fill="FFFFFF"/>
            <w:tcMar>
              <w:top w:w="80" w:type="dxa"/>
              <w:left w:w="85" w:type="dxa"/>
              <w:bottom w:w="80" w:type="dxa"/>
              <w:right w:w="85" w:type="dxa"/>
            </w:tcMar>
            <w:vAlign w:val="center"/>
          </w:tcPr>
          <w:p w14:paraId="6234474E" w14:textId="77777777" w:rsidR="001075EB" w:rsidRDefault="00000000">
            <w:pPr>
              <w:keepLines/>
              <w:spacing w:after="0" w:line="247" w:lineRule="auto"/>
              <w:jc w:val="left"/>
              <w:rPr>
                <w:rFonts w:hint="eastAsia"/>
              </w:rPr>
            </w:pPr>
            <w:r>
              <w:rPr>
                <w:sz w:val="21"/>
              </w:rPr>
              <w:t>0.3109447195</w:t>
            </w:r>
          </w:p>
        </w:tc>
      </w:tr>
      <w:tr w:rsidR="001075EB" w14:paraId="31BAEEB2" w14:textId="77777777">
        <w:trPr>
          <w:cantSplit/>
          <w:jc w:val="center"/>
        </w:trPr>
        <w:tc>
          <w:tcPr>
            <w:tcW w:w="4752" w:type="dxa"/>
            <w:shd w:val="clear" w:color="auto" w:fill="FFFFFF"/>
            <w:tcMar>
              <w:top w:w="80" w:type="dxa"/>
              <w:left w:w="85" w:type="dxa"/>
              <w:bottom w:w="80" w:type="dxa"/>
              <w:right w:w="85" w:type="dxa"/>
            </w:tcMar>
            <w:vAlign w:val="center"/>
          </w:tcPr>
          <w:p w14:paraId="4401B03E" w14:textId="77777777" w:rsidR="001075EB" w:rsidRDefault="00000000">
            <w:pPr>
              <w:keepLines/>
              <w:spacing w:after="0" w:line="247" w:lineRule="auto"/>
              <w:jc w:val="left"/>
              <w:rPr>
                <w:rFonts w:hint="eastAsia"/>
              </w:rPr>
            </w:pPr>
            <w:r>
              <w:rPr>
                <w:sz w:val="21"/>
              </w:rPr>
              <w:t xml:space="preserve">Raw pooled mass of </w:t>
            </w:r>
            <m:oMath>
              <m:sSub>
                <m:sSubPr>
                  <m:ctrlPr>
                    <w:rPr>
                      <w:rFonts w:ascii="Cambria Math" w:hAnsi="Cambria Math"/>
                    </w:rPr>
                  </m:ctrlPr>
                </m:sSubPr>
                <m:e>
                  <m:r>
                    <w:rPr>
                      <w:rFonts w:ascii="Cambria Math" w:hAnsi="Cambria Math"/>
                    </w:rPr>
                    <m:t>H</m:t>
                  </m:r>
                </m:e>
                <m:sub>
                  <m:r>
                    <w:rPr>
                      <w:rFonts w:ascii="Cambria Math" w:hAnsi="Cambria Math"/>
                    </w:rPr>
                    <m:t>B</m:t>
                  </m:r>
                </m:sub>
              </m:sSub>
            </m:oMath>
          </w:p>
        </w:tc>
        <w:tc>
          <w:tcPr>
            <w:tcW w:w="5184" w:type="dxa"/>
            <w:shd w:val="clear" w:color="auto" w:fill="FFFFFF"/>
            <w:tcMar>
              <w:top w:w="80" w:type="dxa"/>
              <w:left w:w="85" w:type="dxa"/>
              <w:bottom w:w="80" w:type="dxa"/>
              <w:right w:w="85" w:type="dxa"/>
            </w:tcMar>
            <w:vAlign w:val="center"/>
          </w:tcPr>
          <w:p w14:paraId="0FD3218E" w14:textId="77777777" w:rsidR="001075EB" w:rsidRDefault="00000000">
            <w:pPr>
              <w:keepLines/>
              <w:spacing w:after="0" w:line="247" w:lineRule="auto"/>
              <w:jc w:val="left"/>
              <w:rPr>
                <w:rFonts w:hint="eastAsia"/>
              </w:rPr>
            </w:pPr>
            <w:r>
              <w:rPr>
                <w:sz w:val="21"/>
              </w:rPr>
              <w:t>0.0009186179</w:t>
            </w:r>
          </w:p>
        </w:tc>
      </w:tr>
      <w:tr w:rsidR="001075EB" w14:paraId="798D6A90" w14:textId="77777777">
        <w:trPr>
          <w:cantSplit/>
          <w:jc w:val="center"/>
        </w:trPr>
        <w:tc>
          <w:tcPr>
            <w:tcW w:w="4752" w:type="dxa"/>
            <w:shd w:val="clear" w:color="auto" w:fill="FFFFFF"/>
            <w:tcMar>
              <w:top w:w="80" w:type="dxa"/>
              <w:left w:w="85" w:type="dxa"/>
              <w:bottom w:w="80" w:type="dxa"/>
              <w:right w:w="85" w:type="dxa"/>
            </w:tcMar>
            <w:vAlign w:val="center"/>
          </w:tcPr>
          <w:p w14:paraId="6B63FFA6" w14:textId="77777777" w:rsidR="001075EB" w:rsidRDefault="00000000">
            <w:pPr>
              <w:keepLines/>
              <w:spacing w:after="0" w:line="247" w:lineRule="auto"/>
              <w:jc w:val="left"/>
              <w:rPr>
                <w:rFonts w:hint="eastAsia"/>
              </w:rPr>
            </w:pPr>
            <w:r>
              <w:rPr>
                <w:sz w:val="21"/>
              </w:rPr>
              <w:t>Variational identity over 100 random distributions</w:t>
            </w:r>
          </w:p>
        </w:tc>
        <w:tc>
          <w:tcPr>
            <w:tcW w:w="5184" w:type="dxa"/>
            <w:shd w:val="clear" w:color="auto" w:fill="FFFFFF"/>
            <w:tcMar>
              <w:top w:w="80" w:type="dxa"/>
              <w:left w:w="85" w:type="dxa"/>
              <w:bottom w:w="80" w:type="dxa"/>
              <w:right w:w="85" w:type="dxa"/>
            </w:tcMar>
            <w:vAlign w:val="center"/>
          </w:tcPr>
          <w:p w14:paraId="76536D1A" w14:textId="77777777" w:rsidR="001075EB" w:rsidRDefault="00000000">
            <w:pPr>
              <w:keepLines/>
              <w:spacing w:after="0" w:line="247" w:lineRule="auto"/>
              <w:jc w:val="left"/>
              <w:rPr>
                <w:rFonts w:hint="eastAsia"/>
              </w:rPr>
            </w:pPr>
            <w:r>
              <w:rPr>
                <w:sz w:val="21"/>
              </w:rPr>
              <w:t xml:space="preserve">Maximum absolute error </w:t>
            </w:r>
            <m:oMath>
              <m:r>
                <w:rPr>
                  <w:rFonts w:ascii="Cambria Math" w:hAnsi="Cambria Math"/>
                </w:rPr>
                <m:t>1.12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sz w:val="21"/>
              </w:rPr>
              <w:t xml:space="preserve"> or less</w:t>
            </w:r>
          </w:p>
        </w:tc>
      </w:tr>
      <w:tr w:rsidR="001075EB" w14:paraId="6619B843" w14:textId="77777777">
        <w:trPr>
          <w:cantSplit/>
          <w:jc w:val="center"/>
        </w:trPr>
        <w:tc>
          <w:tcPr>
            <w:tcW w:w="4752" w:type="dxa"/>
            <w:shd w:val="clear" w:color="auto" w:fill="FFFFFF"/>
            <w:tcMar>
              <w:top w:w="80" w:type="dxa"/>
              <w:left w:w="85" w:type="dxa"/>
              <w:bottom w:w="80" w:type="dxa"/>
              <w:right w:w="85" w:type="dxa"/>
            </w:tcMar>
            <w:vAlign w:val="center"/>
          </w:tcPr>
          <w:p w14:paraId="413E1AB6" w14:textId="77777777" w:rsidR="001075EB" w:rsidRDefault="00000000">
            <w:pPr>
              <w:keepLines/>
              <w:spacing w:after="0" w:line="247" w:lineRule="auto"/>
              <w:jc w:val="left"/>
              <w:rPr>
                <w:rFonts w:hint="eastAsia"/>
              </w:rPr>
            </w:pPr>
            <w:r>
              <w:rPr>
                <w:sz w:val="21"/>
              </w:rPr>
              <w:t>Tweedie identity over 100 four-dimensional archives</w:t>
            </w:r>
          </w:p>
        </w:tc>
        <w:tc>
          <w:tcPr>
            <w:tcW w:w="5184" w:type="dxa"/>
            <w:shd w:val="clear" w:color="auto" w:fill="FFFFFF"/>
            <w:tcMar>
              <w:top w:w="80" w:type="dxa"/>
              <w:left w:w="85" w:type="dxa"/>
              <w:bottom w:w="80" w:type="dxa"/>
              <w:right w:w="85" w:type="dxa"/>
            </w:tcMar>
            <w:vAlign w:val="center"/>
          </w:tcPr>
          <w:p w14:paraId="06939076" w14:textId="77777777" w:rsidR="001075EB" w:rsidRDefault="00000000">
            <w:pPr>
              <w:keepLines/>
              <w:spacing w:after="0" w:line="247" w:lineRule="auto"/>
              <w:jc w:val="left"/>
              <w:rPr>
                <w:rFonts w:hint="eastAsia"/>
              </w:rPr>
            </w:pPr>
            <w:r>
              <w:rPr>
                <w:sz w:val="21"/>
              </w:rPr>
              <w:t xml:space="preserve">Maximum absolute error </w:t>
            </w:r>
            <m:oMath>
              <m:r>
                <w:rPr>
                  <w:rFonts w:ascii="Cambria Math" w:hAnsi="Cambria Math"/>
                </w:rPr>
                <m:t>1.62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rPr>
                <w:sz w:val="21"/>
              </w:rPr>
              <w:t xml:space="preserve"> or less</w:t>
            </w:r>
          </w:p>
        </w:tc>
      </w:tr>
      <w:tr w:rsidR="001075EB" w14:paraId="0B173757" w14:textId="77777777">
        <w:trPr>
          <w:cantSplit/>
          <w:jc w:val="center"/>
        </w:trPr>
        <w:tc>
          <w:tcPr>
            <w:tcW w:w="4752" w:type="dxa"/>
            <w:shd w:val="clear" w:color="auto" w:fill="FFFFFF"/>
            <w:tcMar>
              <w:top w:w="80" w:type="dxa"/>
              <w:left w:w="85" w:type="dxa"/>
              <w:bottom w:w="80" w:type="dxa"/>
              <w:right w:w="85" w:type="dxa"/>
            </w:tcMar>
            <w:vAlign w:val="center"/>
          </w:tcPr>
          <w:p w14:paraId="03BEC16E" w14:textId="77777777" w:rsidR="001075EB" w:rsidRDefault="00000000">
            <w:pPr>
              <w:keepLines/>
              <w:spacing w:after="0" w:line="247" w:lineRule="auto"/>
              <w:jc w:val="left"/>
              <w:rPr>
                <w:rFonts w:hint="eastAsia"/>
              </w:rPr>
            </w:pPr>
            <w:r>
              <w:rPr>
                <w:sz w:val="21"/>
              </w:rPr>
              <w:t>Chained digests on 1,000 random 50-node DAGs</w:t>
            </w:r>
          </w:p>
        </w:tc>
        <w:tc>
          <w:tcPr>
            <w:tcW w:w="5184" w:type="dxa"/>
            <w:shd w:val="clear" w:color="auto" w:fill="FFFFFF"/>
            <w:tcMar>
              <w:top w:w="80" w:type="dxa"/>
              <w:left w:w="85" w:type="dxa"/>
              <w:bottom w:w="80" w:type="dxa"/>
              <w:right w:w="85" w:type="dxa"/>
            </w:tcMar>
            <w:vAlign w:val="center"/>
          </w:tcPr>
          <w:p w14:paraId="480F3954" w14:textId="77777777" w:rsidR="001075EB" w:rsidRDefault="00000000">
            <w:pPr>
              <w:keepLines/>
              <w:spacing w:after="0" w:line="247" w:lineRule="auto"/>
              <w:jc w:val="left"/>
              <w:rPr>
                <w:rFonts w:hint="eastAsia"/>
              </w:rPr>
            </w:pPr>
            <w:r>
              <w:rPr>
                <w:sz w:val="21"/>
              </w:rPr>
              <w:t>Changed nodes equal affected nodes in all cases</w:t>
            </w:r>
          </w:p>
        </w:tc>
      </w:tr>
      <w:tr w:rsidR="001075EB" w14:paraId="485C3F0B" w14:textId="77777777">
        <w:trPr>
          <w:cantSplit/>
          <w:jc w:val="center"/>
        </w:trPr>
        <w:tc>
          <w:tcPr>
            <w:tcW w:w="4752" w:type="dxa"/>
            <w:shd w:val="clear" w:color="auto" w:fill="FFFFFF"/>
            <w:tcMar>
              <w:top w:w="80" w:type="dxa"/>
              <w:left w:w="85" w:type="dxa"/>
              <w:bottom w:w="80" w:type="dxa"/>
              <w:right w:w="85" w:type="dxa"/>
            </w:tcMar>
            <w:vAlign w:val="center"/>
          </w:tcPr>
          <w:p w14:paraId="14B2C6B2" w14:textId="77777777" w:rsidR="001075EB" w:rsidRDefault="00000000">
            <w:pPr>
              <w:keepLines/>
              <w:spacing w:after="0" w:line="247" w:lineRule="auto"/>
              <w:jc w:val="left"/>
              <w:rPr>
                <w:rFonts w:hint="eastAsia"/>
              </w:rPr>
            </w:pPr>
            <w:r>
              <w:rPr>
                <w:sz w:val="21"/>
              </w:rPr>
              <w:lastRenderedPageBreak/>
              <w:t xml:space="preserve">Hoeffding count for </w:t>
            </w:r>
            <m:oMath>
              <m:r>
                <w:rPr>
                  <w:rFonts w:ascii="Cambria Math" w:hAnsi="Cambria Math"/>
                </w:rPr>
                <m:t>K</m:t>
              </m:r>
              <m:r>
                <m:rPr>
                  <m:sty m:val="p"/>
                </m:rPr>
                <w:rPr>
                  <w:rFonts w:ascii="Cambria Math" w:hAnsi="Cambria Math"/>
                </w:rPr>
                <m:t>=</m:t>
              </m:r>
              <m:r>
                <w:rPr>
                  <w:rFonts w:ascii="Cambria Math" w:hAnsi="Cambria Math"/>
                </w:rPr>
                <m:t>120</m:t>
              </m:r>
            </m:oMath>
            <w:r>
              <w:rPr>
                <w:sz w:val="21"/>
              </w:rPr>
              <w:t>, error 0.05, radius 0.05</w:t>
            </w:r>
          </w:p>
        </w:tc>
        <w:tc>
          <w:tcPr>
            <w:tcW w:w="5184" w:type="dxa"/>
            <w:shd w:val="clear" w:color="auto" w:fill="FFFFFF"/>
            <w:tcMar>
              <w:top w:w="80" w:type="dxa"/>
              <w:left w:w="85" w:type="dxa"/>
              <w:bottom w:w="80" w:type="dxa"/>
              <w:right w:w="85" w:type="dxa"/>
            </w:tcMar>
            <w:vAlign w:val="center"/>
          </w:tcPr>
          <w:p w14:paraId="297D5615" w14:textId="77777777" w:rsidR="001075EB" w:rsidRDefault="00000000">
            <w:pPr>
              <w:keepLines/>
              <w:spacing w:after="0" w:line="247" w:lineRule="auto"/>
              <w:jc w:val="left"/>
              <w:rPr>
                <w:rFonts w:hint="eastAsia"/>
              </w:rPr>
            </w:pPr>
            <w:r>
              <w:rPr>
                <w:sz w:val="21"/>
              </w:rPr>
              <w:t>6,227 independent projects per group</w:t>
            </w:r>
          </w:p>
        </w:tc>
      </w:tr>
      <w:tr w:rsidR="001075EB" w14:paraId="5F2AC333" w14:textId="77777777">
        <w:trPr>
          <w:cantSplit/>
          <w:jc w:val="center"/>
        </w:trPr>
        <w:tc>
          <w:tcPr>
            <w:tcW w:w="4752" w:type="dxa"/>
            <w:shd w:val="clear" w:color="auto" w:fill="FFFFFF"/>
            <w:tcMar>
              <w:top w:w="80" w:type="dxa"/>
              <w:left w:w="85" w:type="dxa"/>
              <w:bottom w:w="80" w:type="dxa"/>
              <w:right w:w="85" w:type="dxa"/>
            </w:tcMar>
            <w:vAlign w:val="center"/>
          </w:tcPr>
          <w:p w14:paraId="15EB538D" w14:textId="77777777" w:rsidR="001075EB" w:rsidRDefault="00000000">
            <w:pPr>
              <w:keepLines/>
              <w:spacing w:after="0" w:line="247" w:lineRule="auto"/>
              <w:jc w:val="left"/>
              <w:rPr>
                <w:rFonts w:hint="eastAsia"/>
              </w:rPr>
            </w:pPr>
            <w:r>
              <w:rPr>
                <w:sz w:val="21"/>
              </w:rPr>
              <w:t>Empirical-Bernstein radius with sample variance 0.05</w:t>
            </w:r>
          </w:p>
        </w:tc>
        <w:tc>
          <w:tcPr>
            <w:tcW w:w="5184" w:type="dxa"/>
            <w:shd w:val="clear" w:color="auto" w:fill="FFFFFF"/>
            <w:tcMar>
              <w:top w:w="80" w:type="dxa"/>
              <w:left w:w="85" w:type="dxa"/>
              <w:bottom w:w="80" w:type="dxa"/>
              <w:right w:w="85" w:type="dxa"/>
            </w:tcMar>
            <w:vAlign w:val="center"/>
          </w:tcPr>
          <w:p w14:paraId="7FF117CB" w14:textId="77777777" w:rsidR="001075EB" w:rsidRDefault="00000000">
            <w:pPr>
              <w:keepLines/>
              <w:spacing w:after="0" w:line="247" w:lineRule="auto"/>
              <w:jc w:val="left"/>
              <w:rPr>
                <w:rFonts w:hint="eastAsia"/>
              </w:rPr>
            </w:pPr>
            <w:r>
              <w:rPr>
                <w:sz w:val="21"/>
              </w:rPr>
              <w:t>Radius reaches 0.05 at 1,507 projects</w:t>
            </w:r>
          </w:p>
        </w:tc>
      </w:tr>
      <w:tr w:rsidR="001075EB" w14:paraId="4518B619" w14:textId="77777777">
        <w:trPr>
          <w:cantSplit/>
          <w:jc w:val="center"/>
        </w:trPr>
        <w:tc>
          <w:tcPr>
            <w:tcW w:w="4752" w:type="dxa"/>
            <w:shd w:val="clear" w:color="auto" w:fill="FFFFFF"/>
            <w:tcMar>
              <w:top w:w="80" w:type="dxa"/>
              <w:left w:w="85" w:type="dxa"/>
              <w:bottom w:w="80" w:type="dxa"/>
              <w:right w:w="85" w:type="dxa"/>
            </w:tcMar>
            <w:vAlign w:val="center"/>
          </w:tcPr>
          <w:p w14:paraId="068F707F" w14:textId="77777777" w:rsidR="001075EB" w:rsidRDefault="00000000">
            <w:pPr>
              <w:keepLines/>
              <w:spacing w:after="0" w:line="247" w:lineRule="auto"/>
              <w:jc w:val="left"/>
              <w:rPr>
                <w:rFonts w:hint="eastAsia"/>
              </w:rPr>
            </w:pPr>
            <w:r>
              <w:rPr>
                <w:sz w:val="21"/>
              </w:rPr>
              <w:t>Defensive bound for 29 targets in 57,600 eligible configurations</w:t>
            </w:r>
          </w:p>
        </w:tc>
        <w:tc>
          <w:tcPr>
            <w:tcW w:w="5184" w:type="dxa"/>
            <w:shd w:val="clear" w:color="auto" w:fill="FFFFFF"/>
            <w:tcMar>
              <w:top w:w="80" w:type="dxa"/>
              <w:left w:w="85" w:type="dxa"/>
              <w:bottom w:w="80" w:type="dxa"/>
              <w:right w:w="85" w:type="dxa"/>
            </w:tcMar>
            <w:vAlign w:val="center"/>
          </w:tcPr>
          <w:p w14:paraId="47DB5A01" w14:textId="77777777" w:rsidR="001075EB" w:rsidRDefault="00000000">
            <w:pPr>
              <w:keepLines/>
              <w:spacing w:after="0" w:line="247" w:lineRule="auto"/>
              <w:jc w:val="left"/>
              <w:rPr>
                <w:rFonts w:hint="eastAsia"/>
              </w:rPr>
            </w:pPr>
            <w:r>
              <w:rPr>
                <w:sz w:val="21"/>
              </w:rPr>
              <w:t>3,665,105 sufficient attempts</w:t>
            </w:r>
          </w:p>
        </w:tc>
      </w:tr>
      <w:tr w:rsidR="001075EB" w14:paraId="773DA128" w14:textId="77777777">
        <w:trPr>
          <w:cantSplit/>
          <w:jc w:val="center"/>
        </w:trPr>
        <w:tc>
          <w:tcPr>
            <w:tcW w:w="4752" w:type="dxa"/>
            <w:shd w:val="clear" w:color="auto" w:fill="FFFFFF"/>
            <w:tcMar>
              <w:top w:w="80" w:type="dxa"/>
              <w:left w:w="85" w:type="dxa"/>
              <w:bottom w:w="80" w:type="dxa"/>
              <w:right w:w="85" w:type="dxa"/>
            </w:tcMar>
            <w:vAlign w:val="center"/>
          </w:tcPr>
          <w:p w14:paraId="600EBFD6" w14:textId="77777777" w:rsidR="001075EB" w:rsidRDefault="00000000">
            <w:pPr>
              <w:keepLines/>
              <w:spacing w:after="0" w:line="247" w:lineRule="auto"/>
              <w:jc w:val="left"/>
              <w:rPr>
                <w:rFonts w:hint="eastAsia"/>
              </w:rPr>
            </w:pPr>
            <w:r>
              <w:rPr>
                <w:sz w:val="21"/>
              </w:rPr>
              <w:t>Zero failures in 300 independent trials</w:t>
            </w:r>
          </w:p>
        </w:tc>
        <w:tc>
          <w:tcPr>
            <w:tcW w:w="5184" w:type="dxa"/>
            <w:shd w:val="clear" w:color="auto" w:fill="FFFFFF"/>
            <w:tcMar>
              <w:top w:w="80" w:type="dxa"/>
              <w:left w:w="85" w:type="dxa"/>
              <w:bottom w:w="80" w:type="dxa"/>
              <w:right w:w="85" w:type="dxa"/>
            </w:tcMar>
            <w:vAlign w:val="center"/>
          </w:tcPr>
          <w:p w14:paraId="30E25E05" w14:textId="77777777" w:rsidR="001075EB" w:rsidRDefault="00000000">
            <w:pPr>
              <w:keepLines/>
              <w:spacing w:after="0" w:line="247" w:lineRule="auto"/>
              <w:jc w:val="left"/>
              <w:rPr>
                <w:rFonts w:hint="eastAsia"/>
              </w:rPr>
            </w:pPr>
            <w:r>
              <w:rPr>
                <w:sz w:val="21"/>
              </w:rPr>
              <w:t>One-sided 95 percent upper limit 0.009936</w:t>
            </w:r>
          </w:p>
        </w:tc>
      </w:tr>
    </w:tbl>
    <w:p w14:paraId="125C7658" w14:textId="77777777" w:rsidR="001075EB" w:rsidRDefault="00000000">
      <w:pPr>
        <w:pStyle w:val="BodyText"/>
        <w:spacing w:before="140"/>
        <w:rPr>
          <w:rFonts w:hint="eastAsia"/>
        </w:rPr>
      </w:pPr>
      <w:r>
        <w:t>The listing uses canonical JSON for the restricted strings and integer identifiers in the test. A production serializer must specify its own handling of floating-point quantities, Unicode, units and schema versions. Cryptographic hashes in the listing do not implement authentication. The random DAG comparison tests content changes in a fixed graph, as required by Theorem 3.</w:t>
      </w:r>
    </w:p>
    <w:p w14:paraId="6F2DC330" w14:textId="6003E19B" w:rsidR="001075EB" w:rsidRDefault="00000000" w:rsidP="00FF29CA">
      <w:pPr>
        <w:pStyle w:val="Heading2"/>
        <w:rPr>
          <w:rFonts w:hint="eastAsia"/>
        </w:rPr>
      </w:pPr>
      <w:bookmarkStart w:id="55" w:name="X16e1cbd4cbd3d96cce90fb7c83306c30165e924"/>
      <w:bookmarkEnd w:id="54"/>
      <w:r>
        <w:t xml:space="preserve">B2 </w:t>
      </w:r>
      <w:bookmarkStart w:id="56" w:name="b3-stable-numerical-implementation"/>
      <w:bookmarkEnd w:id="55"/>
      <w:r>
        <w:t>Stable numerical implementation</w:t>
      </w:r>
    </w:p>
    <w:p w14:paraId="49A600D9" w14:textId="77777777" w:rsidR="001075EB" w:rsidRDefault="00000000">
      <w:pPr>
        <w:pStyle w:val="FirstParagraph"/>
        <w:rPr>
          <w:rFonts w:hint="eastAsia"/>
        </w:rPr>
      </w:pPr>
      <w:r>
        <w:t>Compute log weights and log partition functions with log-sum-exp. Exclude ineligible entries explicitly and reject empty eligible archives. Require positive finite normalization scales, positive retained prior masses and a nonempty preference family. Check dimensions before broadcasting objectives or keys. Report underflowed display values as rounded quantities rather than exact zero probabilities.</w:t>
      </w:r>
    </w:p>
    <w:p w14:paraId="007B5AC7" w14:textId="77777777" w:rsidR="001075EB" w:rsidRDefault="00000000">
      <w:pPr>
        <w:pStyle w:val="BodyText"/>
        <w:rPr>
          <w:rFonts w:hint="eastAsia"/>
        </w:rPr>
      </w:pPr>
      <w:r>
        <w:t>For posterior retrieval, fixed positive archive masses and a positive noise scale define the stated finite Gaussian model. Mutating the archive, pruning support or changing keys creates a new proposal prior. For admission, retain the sampling unit, project identifiers, paired losses, fixed comparison family, sample-size plan and error allocation. A numerical radius without that protocol is not an admission certificate.</w:t>
      </w:r>
    </w:p>
    <w:p w14:paraId="175644E2" w14:textId="77777777" w:rsidR="001075EB" w:rsidRDefault="00000000">
      <w:pPr>
        <w:pStyle w:val="Heading1"/>
        <w:rPr>
          <w:rFonts w:hint="eastAsia"/>
        </w:rPr>
      </w:pPr>
      <w:bookmarkStart w:id="57" w:name="appendix-c-standalone-analytic-checker"/>
      <w:bookmarkEnd w:id="53"/>
      <w:bookmarkEnd w:id="56"/>
      <w:r>
        <w:t>Appendix C Standalone analytic checker</w:t>
      </w:r>
    </w:p>
    <w:p w14:paraId="639D5B9B" w14:textId="77777777" w:rsidR="001075EB" w:rsidRDefault="00000000">
      <w:pPr>
        <w:pStyle w:val="FirstParagraph"/>
        <w:rPr>
          <w:rFonts w:hint="eastAsia"/>
        </w:rPr>
      </w:pPr>
      <w:r>
        <w:t>The following listing was executed for this integrated manuscript. Its assertions verify declared mechanism checks; it does not run a construction agent or reproduce the inherited search benchmark.</w:t>
      </w:r>
    </w:p>
    <w:p w14:paraId="26D035EB" w14:textId="6374A66B" w:rsidR="001075EB" w:rsidRDefault="00000000">
      <w:pPr>
        <w:pStyle w:val="SourceCode"/>
        <w:keepLines/>
        <w:spacing w:before="80" w:after="80"/>
        <w:rPr>
          <w:rFonts w:hint="eastAsia"/>
        </w:rPr>
      </w:pPr>
      <w:r>
        <w:t>"""Standalone analytic checks for the integrated Construction Harness paper.</w:t>
      </w:r>
      <w:r>
        <w:br/>
        <w:t xml:space="preserve">Python 3 with NumPy and SciPy. </w:t>
      </w:r>
      <w:r>
        <w:br/>
        <w:t>"""</w:t>
      </w:r>
      <w:r>
        <w:br/>
        <w:t>import hashlib, json, math</w:t>
      </w:r>
      <w:r>
        <w:br/>
        <w:t>from pathlib import Path</w:t>
      </w:r>
      <w:r>
        <w:br/>
        <w:t>import numpy as np</w:t>
      </w:r>
      <w:r>
        <w:br/>
        <w:t>from scipy.special import logsumexp, ndtr</w:t>
      </w:r>
    </w:p>
    <w:p w14:paraId="1CB14A0C" w14:textId="77777777" w:rsidR="001075EB" w:rsidRDefault="00000000">
      <w:pPr>
        <w:pStyle w:val="SourceCode"/>
        <w:keepLines/>
        <w:spacing w:before="80" w:after="80"/>
        <w:rPr>
          <w:rFonts w:hint="eastAsia"/>
        </w:rPr>
      </w:pPr>
      <w:r>
        <w:t>G = np.array([[250,150,10,6],[300,150,10,6],</w:t>
      </w:r>
      <w:r>
        <w:br/>
        <w:t xml:space="preserve">              [300,180,12,8],[350,150,10,6],</w:t>
      </w:r>
      <w:r>
        <w:br/>
        <w:t xml:space="preserve">              [350,180,12,8],[400,160,10,6],</w:t>
      </w:r>
      <w:r>
        <w:br/>
        <w:t xml:space="preserve">              [400,200,12,8],[450,180,10,6]],float)/1000</w:t>
      </w:r>
      <w:r>
        <w:br/>
        <w:t>CF = np.array([2.4,2.2,1.8,2,1.5,1.7,1.6,1.4])</w:t>
      </w:r>
      <w:r>
        <w:br/>
        <w:t>EF = np.array([2.4,2.1,1.9,2.2,1.4,1.6,1.3,1])</w:t>
      </w:r>
      <w:r>
        <w:br/>
        <w:t>L,E,RHO,GRAV = 6.,200e9,7850.,9.81</w:t>
      </w:r>
    </w:p>
    <w:p w14:paraId="58726162" w14:textId="77777777" w:rsidR="001075EB" w:rsidRDefault="00000000">
      <w:pPr>
        <w:pStyle w:val="SourceCode"/>
        <w:keepLines/>
        <w:spacing w:before="80" w:after="80"/>
        <w:rPr>
          <w:rFonts w:hint="eastAsia"/>
        </w:rPr>
      </w:pPr>
      <w:r>
        <w:lastRenderedPageBreak/>
        <w:t>def beam(w0):</w:t>
      </w:r>
      <w:r>
        <w:br/>
        <w:t xml:space="preserve">    h,b,tf,tw = G.T</w:t>
      </w:r>
      <w:r>
        <w:br/>
        <w:t xml:space="preserve">    area = 2*b*tf + tw*(h-2*tf)</w:t>
      </w:r>
      <w:r>
        <w:br/>
        <w:t xml:space="preserve">    inertia = (b*h**3-(b-tw)*(h-2*tf)**3)/12</w:t>
      </w:r>
      <w:r>
        <w:br/>
        <w:t xml:space="preserve">    mass = RHO*area*L</w:t>
      </w:r>
      <w:r>
        <w:br/>
        <w:t xml:space="preserve">    w = w0+RHO*area*GRAV</w:t>
      </w:r>
      <w:r>
        <w:br/>
        <w:t xml:space="preserve">    stress = w*L**2*h/(16*inertia)</w:t>
      </w:r>
      <w:r>
        <w:br/>
        <w:t xml:space="preserve">    defl = 5*w*L**4/(384*E*inertia)</w:t>
      </w:r>
      <w:r>
        <w:br/>
        <w:t xml:space="preserve">    cap_s = 16*inertia*160e6/(L**2*h)</w:t>
      </w:r>
      <w:r>
        <w:br/>
        <w:t xml:space="preserve">    cap_d = 384*E*inertia*.02/(5*L**4)</w:t>
      </w:r>
      <w:r>
        <w:br/>
        <w:t xml:space="preserve">    critical = np.minimum(cap_s,cap_d)-RHO*area*GRAV</w:t>
      </w:r>
      <w:r>
        <w:br/>
        <w:t xml:space="preserve">    return mass,stress,defl,critical</w:t>
      </w:r>
    </w:p>
    <w:p w14:paraId="370EE131" w14:textId="77777777" w:rsidR="001075EB" w:rsidRDefault="00000000">
      <w:pPr>
        <w:pStyle w:val="SourceCode"/>
        <w:keepLines/>
        <w:spacing w:before="80" w:after="80"/>
        <w:rPr>
          <w:rFonts w:hint="eastAsia"/>
        </w:rPr>
      </w:pPr>
      <w:r>
        <w:t>def front(w0):</w:t>
      </w:r>
      <w:r>
        <w:br/>
        <w:t xml:space="preserve">    m,s,d,_ = beam(w0)</w:t>
      </w:r>
      <w:r>
        <w:br/>
        <w:t xml:space="preserve">    f = np.column_stack((m,CF*m,EF*m))</w:t>
      </w:r>
      <w:r>
        <w:br/>
        <w:t xml:space="preserve">    ids = np.where((s&lt;=160e6)&amp;(d&lt;=.02))[0]</w:t>
      </w:r>
      <w:r>
        <w:br/>
        <w:t xml:space="preserve">    return [int(i+1) for i in ids if not any(</w:t>
      </w:r>
      <w:r>
        <w:br/>
        <w:t xml:space="preserve">        np.all(f[j]&lt;=f[i]) and np.any(f[j]&lt;f[i]) for j in ids)]</w:t>
      </w:r>
    </w:p>
    <w:p w14:paraId="50E1E08D" w14:textId="77777777" w:rsidR="001075EB" w:rsidRDefault="00000000">
      <w:pPr>
        <w:pStyle w:val="SourceCode"/>
        <w:keepLines/>
        <w:spacing w:before="80" w:after="80"/>
        <w:rPr>
          <w:rFonts w:hint="eastAsia"/>
        </w:rPr>
      </w:pPr>
      <w:r>
        <w:t>def gibbs(energy,beta,prior=None):</w:t>
      </w:r>
      <w:r>
        <w:br/>
        <w:t xml:space="preserve">    p = np.ones(len(energy))/len(energy) if prior is None else prior</w:t>
      </w:r>
      <w:r>
        <w:br/>
        <w:t xml:space="preserve">    lw = np.log(p)-beta*energy</w:t>
      </w:r>
      <w:r>
        <w:br/>
        <w:t xml:space="preserve">    return np.exp(lw-logsumexp(lw)),float(logsumexp(lw))</w:t>
      </w:r>
    </w:p>
    <w:p w14:paraId="04707391" w14:textId="77777777" w:rsidR="001075EB" w:rsidRDefault="00000000">
      <w:pPr>
        <w:pStyle w:val="SourceCode"/>
        <w:keepLines/>
        <w:spacing w:before="80" w:after="80"/>
        <w:rPr>
          <w:rFonts w:hint="eastAsia"/>
        </w:rPr>
      </w:pPr>
      <w:r>
        <w:t>def digest_graph(contents,parents):</w:t>
      </w:r>
      <w:r>
        <w:br/>
        <w:t xml:space="preserve">    """IDs and typed content must already be canonical JSON values.</w:t>
      </w:r>
      <w:r>
        <w:br/>
        <w:t xml:space="preserve">    Domain separation and JSON arrays delimit fields unambiguously.</w:t>
      </w:r>
      <w:r>
        <w:br/>
        <w:t xml:space="preserve">    Production code must additionally authenticate the current root.</w:t>
      </w:r>
      <w:r>
        <w:br/>
        <w:t xml:space="preserve">    """</w:t>
      </w:r>
      <w:r>
        <w:br/>
        <w:t xml:space="preserve">    out=[]</w:t>
      </w:r>
      <w:r>
        <w:br/>
        <w:t xml:space="preserve">    for i,c in enumerate(contents):</w:t>
      </w:r>
      <w:r>
        <w:br/>
        <w:t xml:space="preserve">        assert all(p&lt;i for p in parents[i])</w:t>
      </w:r>
      <w:r>
        <w:br/>
        <w:t xml:space="preserve">        payload=['CH-DAG-v1',i,c,[[p,out[p]] for p in sorted(parents[i])]]</w:t>
      </w:r>
      <w:r>
        <w:br/>
        <w:t xml:space="preserve">        raw=json.dumps(payload,ensure_ascii=False,</w:t>
      </w:r>
      <w:r>
        <w:br/>
        <w:t xml:space="preserve">                       sort_keys=True,separators=(',',':')).encode()</w:t>
      </w:r>
      <w:r>
        <w:br/>
        <w:t xml:space="preserve">        out.append(hashlib.sha256(raw).hexdigest())</w:t>
      </w:r>
      <w:r>
        <w:br/>
        <w:t xml:space="preserve">    return out</w:t>
      </w:r>
    </w:p>
    <w:p w14:paraId="690E3C31" w14:textId="77777777" w:rsidR="001075EB" w:rsidRDefault="00000000">
      <w:pPr>
        <w:pStyle w:val="SourceCode"/>
        <w:keepLines/>
        <w:spacing w:before="80" w:after="80"/>
        <w:rPr>
          <w:rFonts w:hint="eastAsia"/>
        </w:rPr>
      </w:pPr>
      <w:r>
        <w:t>def descendants(u,parents):</w:t>
      </w:r>
      <w:r>
        <w:br/>
        <w:t xml:space="preserve">    affected={u}</w:t>
      </w:r>
      <w:r>
        <w:br/>
        <w:t xml:space="preserve">    for i,ps in enumerate(parents):</w:t>
      </w:r>
      <w:r>
        <w:br/>
        <w:t xml:space="preserve">        if any(p in affected for p in ps): affected.add(i)</w:t>
      </w:r>
      <w:r>
        <w:br/>
        <w:t xml:space="preserve">    return affected</w:t>
      </w:r>
    </w:p>
    <w:p w14:paraId="62281EAE" w14:textId="77777777" w:rsidR="001075EB" w:rsidRDefault="00000000">
      <w:pPr>
        <w:pStyle w:val="SourceCode"/>
        <w:keepLines/>
        <w:spacing w:before="80" w:after="80"/>
        <w:rPr>
          <w:rFonts w:hint="eastAsia"/>
        </w:rPr>
      </w:pPr>
      <w:r>
        <w:t>def main():</w:t>
      </w:r>
      <w:r>
        <w:br/>
        <w:t xml:space="preserve">    out={}</w:t>
      </w:r>
      <w:r>
        <w:br/>
        <w:t xml:space="preserve">    m,s,d,critical=beam(20000)</w:t>
      </w:r>
      <w:r>
        <w:br/>
        <w:t xml:space="preserve">    out['beam']={'mass':m.tolist(),'stress_MPa':(s/1e6).tolist(),</w:t>
      </w:r>
      <w:r>
        <w:br/>
        <w:t xml:space="preserve">        'deflection_mm':(d*1000).tolist(),</w:t>
      </w:r>
      <w:r>
        <w:br/>
        <w:t xml:space="preserve">        'critical_kN_m':(critical/1000).tolist(),</w:t>
      </w:r>
      <w:r>
        <w:br/>
        <w:t xml:space="preserve">        'front20':front(20000),'front30':front(30000)}</w:t>
      </w:r>
      <w:r>
        <w:br/>
        <w:t xml:space="preserve">    assert front(20000)==[4,6,8] and front(30000)==[8]</w:t>
      </w:r>
      <w:r>
        <w:br/>
        <w:t xml:space="preserve">    m30,s30,d30,_=beam(30000)</w:t>
      </w:r>
      <w:r>
        <w:br/>
        <w:t xml:space="preserve">    out['S4_load30']=[s30[3]/1e6,d30[3]*1000]</w:t>
      </w:r>
    </w:p>
    <w:p w14:paraId="382DF538" w14:textId="77777777" w:rsidR="001075EB" w:rsidRDefault="00000000">
      <w:pPr>
        <w:pStyle w:val="SourceCode"/>
        <w:keepLines/>
        <w:spacing w:before="80" w:after="80"/>
        <w:rPr>
          <w:rFonts w:hint="eastAsia"/>
        </w:rPr>
      </w:pPr>
      <w:r>
        <w:lastRenderedPageBreak/>
        <w:t xml:space="preserve">    J=np.array([[.1,.9],[.6,.6],[.9,.1],[.8,.8]])</w:t>
      </w:r>
      <w:r>
        <w:br/>
        <w:t xml:space="preserve">    lams=np.array([[.9,.1],[.5,.5],[.1,.9]])</w:t>
      </w:r>
      <w:r>
        <w:br/>
        <w:t xml:space="preserve">    energies=np.max(lams[:,None,:]*J[None,:,:],axis=2)</w:t>
      </w:r>
      <w:r>
        <w:br/>
        <w:t xml:space="preserve">    heads=np.array([gibbs(g,30)[0] for g in energies])</w:t>
      </w:r>
      <w:r>
        <w:br/>
        <w:t xml:space="preserve">    logZ=np.array([gibbs(g,30)[1] for g in energies])</w:t>
      </w:r>
      <w:r>
        <w:br/>
        <w:t xml:space="preserve">    eff=np.exp(logZ-logsumexp(logZ)); mix=heads.mean(axis=0)</w:t>
      </w:r>
      <w:r>
        <w:br/>
        <w:t xml:space="preserve">    raw=eff@heads</w:t>
      </w:r>
      <w:r>
        <w:br/>
        <w:t xml:space="preserve">    out['density']={'heads':heads.tolist(),'mix':mix.tolist(),</w:t>
      </w:r>
      <w:r>
        <w:br/>
        <w:t xml:space="preserve">                    'raw':raw.tolist(),'effective_preferences':eff.tolist()}</w:t>
      </w:r>
      <w:r>
        <w:br/>
        <w:t xml:space="preserve">    direct=np.exp(logsumexp(-30*energies,axis=0))</w:t>
      </w:r>
      <w:r>
        <w:br/>
        <w:t xml:space="preserve">    direct/=direct.sum()</w:t>
      </w:r>
      <w:r>
        <w:br/>
        <w:t xml:space="preserve">    assert np.allclose(raw,direct,atol=1e-14)</w:t>
      </w:r>
    </w:p>
    <w:p w14:paraId="5625306C" w14:textId="77777777" w:rsidR="001075EB" w:rsidRDefault="00000000">
      <w:pPr>
        <w:pStyle w:val="SourceCode"/>
        <w:keepLines/>
        <w:spacing w:before="80" w:after="80"/>
        <w:rPr>
          <w:rFonts w:hint="eastAsia"/>
        </w:rPr>
      </w:pPr>
      <w:r>
        <w:t xml:space="preserve">    rng=np.random.default_rng(20261016)</w:t>
      </w:r>
      <w:r>
        <w:br/>
        <w:t xml:space="preserve">    g=energies[1]; p0=np.full(4,.25); pi,lz=gibbs(g,30)</w:t>
      </w:r>
      <w:r>
        <w:br/>
        <w:t xml:space="preserve">    errs=[]</w:t>
      </w:r>
      <w:r>
        <w:br/>
        <w:t xml:space="preserve">    for _ in range(100):</w:t>
      </w:r>
      <w:r>
        <w:br/>
        <w:t xml:space="preserve">        q=rng.dirichlet(np.ones(4))</w:t>
      </w:r>
      <w:r>
        <w:br/>
        <w:t xml:space="preserve">        lhs=q@g+np.sum(q*np.log(q/p0))/30</w:t>
      </w:r>
      <w:r>
        <w:br/>
        <w:t xml:space="preserve">        rhs=-lz/30+np.sum(q*np.log(q/pi))/30</w:t>
      </w:r>
      <w:r>
        <w:br/>
        <w:t xml:space="preserve">        errs.append(abs(lhs-rhs))</w:t>
      </w:r>
      <w:r>
        <w:br/>
        <w:t xml:space="preserve">    out['variational_error']=max(errs)</w:t>
      </w:r>
    </w:p>
    <w:p w14:paraId="6BBF7939" w14:textId="77777777" w:rsidR="001075EB" w:rsidRDefault="00000000">
      <w:pPr>
        <w:pStyle w:val="SourceCode"/>
        <w:keepLines/>
        <w:spacing w:before="80" w:after="80"/>
        <w:rPr>
          <w:rFonts w:hint="eastAsia"/>
        </w:rPr>
      </w:pPr>
      <w:r>
        <w:t xml:space="preserve">    twerr=0.</w:t>
      </w:r>
      <w:r>
        <w:br/>
        <w:t xml:space="preserve">    for _ in range(100):</w:t>
      </w:r>
      <w:r>
        <w:br/>
        <w:t xml:space="preserve">        keys=rng.normal(size=(8,4)); a=rng.dirichlet(np.ones(8))</w:t>
      </w:r>
      <w:r>
        <w:br/>
        <w:t xml:space="preserve">        z=rng.normal(size=4); sig=.7</w:t>
      </w:r>
      <w:r>
        <w:br/>
        <w:t xml:space="preserve">        def lp(x):</w:t>
      </w:r>
      <w:r>
        <w:br/>
        <w:t xml:space="preserve">            return logsumexp(np.log(a)-np.sum((keys-x)**2,axis=1)/(2*sig**2))</w:t>
      </w:r>
      <w:r>
        <w:br/>
        <w:t xml:space="preserve">        rr=np.exp(np.log(a)-np.sum((keys-z)**2,axis=1)/(2*sig**2)-lp(z))</w:t>
      </w:r>
      <w:r>
        <w:br/>
        <w:t xml:space="preserve">        grad=np.array([(lp(z+np.eye(4)[j]*1e-5)-</w:t>
      </w:r>
      <w:r>
        <w:br/>
        <w:t xml:space="preserve">                        lp(z-np.eye(4)[j]*1e-5))/2e-5 for j in range(4)])</w:t>
      </w:r>
      <w:r>
        <w:br/>
        <w:t xml:space="preserve">        twerr=max(twerr,float(np.max(np.abs(rr@keys-z-sig**2*grad))))</w:t>
      </w:r>
      <w:r>
        <w:br/>
        <w:t xml:space="preserve">    out['tweedie_max_abs_error']=twerr</w:t>
      </w:r>
    </w:p>
    <w:p w14:paraId="2B9A5F51" w14:textId="77777777" w:rsidR="001075EB" w:rsidRDefault="00000000">
      <w:pPr>
        <w:pStyle w:val="SourceCode"/>
        <w:keepLines/>
        <w:spacing w:before="80" w:after="80"/>
        <w:rPr>
          <w:rFonts w:hint="eastAsia"/>
        </w:rPr>
      </w:pPr>
      <w:r>
        <w:t xml:space="preserve">    agree=0</w:t>
      </w:r>
      <w:r>
        <w:br/>
        <w:t xml:space="preserve">    for _ in range(1000):</w:t>
      </w:r>
      <w:r>
        <w:br/>
        <w:t xml:space="preserve">        ps=[[int(p) for p in np.where(rng.random(i)&lt;.06)[0]] for i in range(50)]</w:t>
      </w:r>
      <w:r>
        <w:br/>
        <w:t xml:space="preserve">        cs=[f'c{i}' for i in range(50)]; u=int(rng.integers(50))</w:t>
      </w:r>
      <w:r>
        <w:br/>
        <w:t xml:space="preserve">        ds0=digest_graph(cs,ps);cs[u]+='*'; ds1=digest_graph(cs,ps)</w:t>
      </w:r>
      <w:r>
        <w:br/>
        <w:t xml:space="preserve">        changed={i for i in range(50) if ds0[i]!=ds1[i]}</w:t>
      </w:r>
      <w:r>
        <w:br/>
        <w:t xml:space="preserve">        agree+=changed==descendants(u,ps)</w:t>
      </w:r>
      <w:r>
        <w:br/>
        <w:t xml:space="preserve">    out['digest_checks']=agree</w:t>
      </w:r>
      <w:r>
        <w:br/>
        <w:t xml:space="preserve">    assert agree==1000 and twerr&lt;1e-7 and max(errs)&lt;1e-14</w:t>
      </w:r>
    </w:p>
    <w:p w14:paraId="5C477792" w14:textId="77777777" w:rsidR="001075EB" w:rsidRDefault="00000000">
      <w:pPr>
        <w:pStyle w:val="SourceCode"/>
        <w:keepLines/>
        <w:spacing w:before="80" w:after="80"/>
        <w:rPr>
          <w:rFonts w:hint="eastAsia"/>
        </w:rPr>
      </w:pPr>
      <w:r>
        <w:t xml:space="preserve">    K,delta,r=120,.05,.05</w:t>
      </w:r>
      <w:r>
        <w:br/>
        <w:t xml:space="preserve">    hoe=lambda n: math.sqrt(2*math.log(K/delta)/n)</w:t>
      </w:r>
      <w:r>
        <w:br/>
        <w:t xml:space="preserve">    eb=lambda n,v: (math.sqrt(2*v*math.log(2*K/delta)/n)</w:t>
      </w:r>
      <w:r>
        <w:br/>
        <w:t xml:space="preserve">                    +14*math.log(2*K/delta)/(3*(n-1)))</w:t>
      </w:r>
      <w:r>
        <w:br/>
        <w:t xml:space="preserve">    out['admission']={'Hoeffding_n':math.ceil(2*math.log(K/delta)/r**2),</w:t>
      </w:r>
      <w:r>
        <w:br/>
        <w:t xml:space="preserve">        'EB_n_at_sample_variance_005':next(</w:t>
      </w:r>
      <w:r>
        <w:br/>
        <w:t xml:space="preserve">            n for n in range(2,100000) if eb(n,.05)&lt;=r),</w:t>
      </w:r>
      <w:r>
        <w:br/>
        <w:t xml:space="preserve">        'EB_crossover':{str(v):next(</w:t>
      </w:r>
      <w:r>
        <w:br/>
        <w:t xml:space="preserve">            n for n in range(2,100000) if eb(n,v)&lt;hoe(n))</w:t>
      </w:r>
      <w:r>
        <w:br/>
        <w:t xml:space="preserve">            for v in [.05,.2,.5]}}</w:t>
      </w:r>
    </w:p>
    <w:p w14:paraId="3CC31161" w14:textId="77777777" w:rsidR="001075EB" w:rsidRDefault="00000000">
      <w:pPr>
        <w:pStyle w:val="SourceCode"/>
        <w:keepLines/>
        <w:spacing w:before="80" w:after="80"/>
        <w:rPr>
          <w:rFonts w:hint="eastAsia"/>
        </w:rPr>
      </w:pPr>
      <w:r>
        <w:lastRenderedPageBreak/>
        <w:t xml:space="preserve">    sigma2=.6; icc=3/11</w:t>
      </w:r>
      <w:r>
        <w:br/>
        <w:t xml:space="preserve">    out['cluster_prediction']={</w:t>
      </w:r>
      <w:r>
        <w:br/>
        <w:t xml:space="preserve">        str(R):float(ndtr(math.sqrt(2*math.log(20)/</w:t>
      </w:r>
      <w:r>
        <w:br/>
        <w:t xml:space="preserve">            (sigma2*(1+(R-1)*icc))))) for R in [5,20,50]}</w:t>
      </w:r>
      <w:r>
        <w:br/>
        <w:t xml:space="preserve">    out['coverage_attempts']=math.ceil(math.log(29/.05)/(.1/57600))</w:t>
      </w:r>
      <w:r>
        <w:br/>
        <w:t xml:space="preserve">    out['zero_failure_upper']=1-.05**(1/300)</w:t>
      </w:r>
      <w:r>
        <w:br/>
        <w:t xml:space="preserve">    out['finite_miss']=(1-.1*.01)**5000</w:t>
      </w:r>
      <w:r>
        <w:br/>
        <w:t xml:space="preserve">    # A continuous-valued dominated pair can tie when the active loss is shared.</w:t>
      </w:r>
      <w:r>
        <w:br/>
        <w:t xml:space="preserve">    u=np.array([.5,.1]); v=np.array([.5,.2]); lam=np.array([.8,.2])</w:t>
      </w:r>
      <w:r>
        <w:br/>
        <w:t xml:space="preserve">    assert np.max(lam*u)==np.max(lam*v)</w:t>
      </w:r>
      <w:r>
        <w:br/>
        <w:t xml:space="preserve">    # Ideal reference can still select efficient extreme points with positive weights.</w:t>
      </w:r>
      <w:r>
        <w:br/>
        <w:t xml:space="preserve">    assert np.argmin(np.max(np.array([.9,.1])*J[:3],axis=1))==0</w:t>
      </w:r>
    </w:p>
    <w:p w14:paraId="227E7AF3" w14:textId="77777777" w:rsidR="001075EB" w:rsidRDefault="00000000">
      <w:pPr>
        <w:pStyle w:val="SourceCode"/>
        <w:keepLines/>
        <w:spacing w:before="80" w:after="80"/>
        <w:rPr>
          <w:rFonts w:hint="eastAsia"/>
        </w:rPr>
      </w:pPr>
      <w:r>
        <w:t xml:space="preserve">    path=Path(__file__).parent/'analysis'/'checks.json'</w:t>
      </w:r>
      <w:r>
        <w:br/>
        <w:t xml:space="preserve">    path.parent.mkdir(parents=True,exist_ok=True)</w:t>
      </w:r>
      <w:r>
        <w:br/>
        <w:t xml:space="preserve">    path.write_text(json.dumps(out,indent=2))</w:t>
      </w:r>
      <w:r>
        <w:br/>
        <w:t xml:space="preserve">    print(json.dumps(out,indent=2))</w:t>
      </w:r>
    </w:p>
    <w:p w14:paraId="693F8568" w14:textId="77777777" w:rsidR="001075EB" w:rsidRDefault="00000000">
      <w:pPr>
        <w:pStyle w:val="SourceCode"/>
        <w:keepLines/>
        <w:spacing w:before="80" w:after="80"/>
        <w:rPr>
          <w:rFonts w:hint="eastAsia"/>
        </w:rPr>
      </w:pPr>
      <w:r>
        <w:t>if __name__=='__main__': main()</w:t>
      </w:r>
      <w:bookmarkEnd w:id="57"/>
    </w:p>
    <w:sectPr w:rsidR="001075EB" w:rsidSect="00034616">
      <w:footerReference w:type="default" r:id="rId11"/>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1BC39" w14:textId="77777777" w:rsidR="0018468A" w:rsidRDefault="0018468A">
      <w:pPr>
        <w:spacing w:after="0" w:line="240" w:lineRule="auto"/>
        <w:rPr>
          <w:rFonts w:hint="eastAsia"/>
        </w:rPr>
      </w:pPr>
      <w:r>
        <w:separator/>
      </w:r>
    </w:p>
  </w:endnote>
  <w:endnote w:type="continuationSeparator" w:id="0">
    <w:p w14:paraId="23380300" w14:textId="77777777" w:rsidR="0018468A" w:rsidRDefault="001846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E84C" w14:textId="77777777" w:rsidR="001075EB"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BC8E" w14:textId="77777777" w:rsidR="0018468A" w:rsidRDefault="0018468A">
      <w:pPr>
        <w:rPr>
          <w:rFonts w:hint="eastAsia"/>
        </w:rPr>
      </w:pPr>
      <w:r>
        <w:separator/>
      </w:r>
    </w:p>
  </w:footnote>
  <w:footnote w:type="continuationSeparator" w:id="0">
    <w:p w14:paraId="67C0728F" w14:textId="77777777" w:rsidR="0018468A" w:rsidRDefault="0018468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3B4CE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A788880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02897522">
    <w:abstractNumId w:val="8"/>
  </w:num>
  <w:num w:numId="2" w16cid:durableId="1147212042">
    <w:abstractNumId w:val="6"/>
  </w:num>
  <w:num w:numId="3" w16cid:durableId="729840841">
    <w:abstractNumId w:val="5"/>
  </w:num>
  <w:num w:numId="4" w16cid:durableId="1211262617">
    <w:abstractNumId w:val="4"/>
  </w:num>
  <w:num w:numId="5" w16cid:durableId="1839228044">
    <w:abstractNumId w:val="7"/>
  </w:num>
  <w:num w:numId="6" w16cid:durableId="1066954364">
    <w:abstractNumId w:val="3"/>
  </w:num>
  <w:num w:numId="7" w16cid:durableId="1134787342">
    <w:abstractNumId w:val="2"/>
  </w:num>
  <w:num w:numId="8" w16cid:durableId="1015305496">
    <w:abstractNumId w:val="1"/>
  </w:num>
  <w:num w:numId="9" w16cid:durableId="2089497522">
    <w:abstractNumId w:val="0"/>
  </w:num>
  <w:num w:numId="10" w16cid:durableId="1205947560">
    <w:abstractNumId w:val="9"/>
  </w:num>
  <w:num w:numId="11" w16cid:durableId="5093676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75EB"/>
    <w:rsid w:val="001075EB"/>
    <w:rsid w:val="0018468A"/>
    <w:rsid w:val="001A0672"/>
    <w:rsid w:val="00281488"/>
    <w:rsid w:val="004E67DC"/>
    <w:rsid w:val="00573F6F"/>
    <w:rsid w:val="00584A37"/>
    <w:rsid w:val="00661537"/>
    <w:rsid w:val="00900791"/>
    <w:rsid w:val="009046E2"/>
    <w:rsid w:val="009143D1"/>
    <w:rsid w:val="0093154C"/>
    <w:rsid w:val="0094451E"/>
    <w:rsid w:val="00AF23B8"/>
    <w:rsid w:val="00B349E2"/>
    <w:rsid w:val="00C03C24"/>
    <w:rsid w:val="00DB0B3F"/>
    <w:rsid w:val="00E2771D"/>
    <w:rsid w:val="00FF29CA"/>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5179"/>
  <w15:docId w15:val="{1C62DE77-5D4E-468A-AF45-71A2C7C6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character" w:styleId="Hyperlink">
    <w:name w:val="Hyperlink"/>
    <w:basedOn w:val="DefaultParagraphFont"/>
    <w:uiPriority w:val="99"/>
    <w:unhideWhenUsed/>
    <w:rsid w:val="0094451E"/>
    <w:rPr>
      <w:color w:val="0000FF" w:themeColor="hyperlink"/>
      <w:u w:val="single"/>
    </w:rPr>
  </w:style>
  <w:style w:type="character" w:styleId="UnresolvedMention">
    <w:name w:val="Unresolved Mention"/>
    <w:basedOn w:val="DefaultParagraphFont"/>
    <w:uiPriority w:val="99"/>
    <w:semiHidden/>
    <w:unhideWhenUsed/>
    <w:rsid w:val="00944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32</Pages>
  <Words>13354</Words>
  <Characters>76120</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Harness</dc:title>
  <dc:subject>Integrated ADE architecture and mathematical foundations for construction agents</dc:subject>
  <dc:creator>Debi Prasad Ghosh</dc:creator>
  <cp:keywords>Construction Harness; ADE; Gibbs density; fixed model weights; provenance; verification; project admission</cp:keywords>
  <dc:description/>
  <cp:lastModifiedBy>Debiprasad Ghosh</cp:lastModifiedBy>
  <cp:revision>12</cp:revision>
  <cp:lastPrinted>2026-10-17T03:33:00Z</cp:lastPrinted>
  <dcterms:created xsi:type="dcterms:W3CDTF">2026-10-16T17:27:00Z</dcterms:created>
  <dcterms:modified xsi:type="dcterms:W3CDTF">2026-10-17T03:39:00Z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Integrated research manuscript • 16 October 2026</vt:lpwstr>
  </property>
  <property fmtid="{D5CDD505-2E9C-101B-9397-08002B2CF9AE}" pid="3" name="subtitle">
    <vt:lpwstr>An integrated ADE framework and mathematical foundation for engineering agents with fixed model weights</vt:lpwstr>
  </property>
</Properties>
</file>