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E29B" w14:textId="77777777" w:rsidR="00D771F9" w:rsidRDefault="00000000" w:rsidP="006F6D6B">
      <w:pPr>
        <w:pStyle w:val="Title"/>
      </w:pPr>
      <w:r>
        <w:t>Adaptive Memory Refinement for Attentionlet</w:t>
      </w:r>
    </w:p>
    <w:p w14:paraId="18467FF2" w14:textId="36514A82" w:rsidR="00D771F9" w:rsidRPr="004973D1" w:rsidRDefault="00000000" w:rsidP="009844F9">
      <w:pPr>
        <w:pStyle w:val="Subtitle"/>
        <w:rPr>
          <w:color w:val="00B0F0"/>
        </w:rPr>
      </w:pPr>
      <w:r w:rsidRPr="004973D1">
        <w:rPr>
          <w:color w:val="00B0F0"/>
        </w:rPr>
        <w:t>A research frontier connecting KV Counter memory with continual CVVC RAG</w:t>
      </w:r>
    </w:p>
    <w:p w14:paraId="6D77A941" w14:textId="77777777" w:rsidR="009844F9" w:rsidRDefault="009844F9" w:rsidP="009844F9">
      <w:pPr>
        <w:jc w:val="center"/>
      </w:pPr>
      <w:r>
        <w:t>Debi Prasad Ghosh</w:t>
      </w:r>
    </w:p>
    <w:p w14:paraId="53D70897" w14:textId="6ECDEFDB" w:rsidR="009844F9" w:rsidRDefault="009844F9" w:rsidP="009844F9">
      <w:pPr>
        <w:jc w:val="center"/>
      </w:pPr>
      <w:r>
        <w:t>Founder and Principal Engineer, Debias Parametric Guru, Kolkata, India</w:t>
      </w:r>
      <w:r>
        <w:br/>
      </w:r>
      <w:hyperlink r:id="rId7" w:history="1">
        <w:r w:rsidRPr="002919F9">
          <w:rPr>
            <w:rStyle w:val="Hyperlink"/>
          </w:rPr>
          <w:t>debiprasadghosh@gmail.com</w:t>
        </w:r>
      </w:hyperlink>
    </w:p>
    <w:p w14:paraId="441D1133" w14:textId="07E1718D" w:rsidR="009844F9" w:rsidRDefault="009844F9" w:rsidP="009844F9">
      <w:pPr>
        <w:jc w:val="center"/>
      </w:pPr>
      <w:r>
        <w:t>Research proposal • 6 October 2026</w:t>
      </w:r>
    </w:p>
    <w:p w14:paraId="0848BD00" w14:textId="1A17F81A" w:rsidR="009844F9" w:rsidRPr="007C0BEA" w:rsidRDefault="007C0BEA" w:rsidP="001641E7">
      <w:pPr>
        <w:pStyle w:val="BodyText"/>
        <w:jc w:val="center"/>
        <w:rPr>
          <w:rStyle w:val="Hyperlink"/>
        </w:rPr>
      </w:pPr>
      <w:r>
        <w:fldChar w:fldCharType="begin"/>
      </w:r>
      <w:r>
        <w:instrText>HYPERLINK "https://doi.org/10.13140/RG.2.2.26945.11369"</w:instrText>
      </w:r>
      <w:r>
        <w:fldChar w:fldCharType="separate"/>
      </w:r>
      <w:r w:rsidRPr="007C0BEA">
        <w:rPr>
          <w:rStyle w:val="Hyperlink"/>
        </w:rPr>
        <w:t>https://doi.org/10.13140/RG.2.2.26945.11369</w:t>
      </w:r>
      <w:r w:rsidRPr="007C0BEA">
        <w:rPr>
          <w:rStyle w:val="Hyperlink"/>
        </w:rPr>
        <w:t xml:space="preserve">  </w:t>
      </w:r>
    </w:p>
    <w:bookmarkStart w:id="0" w:name="abstract"/>
    <w:p w14:paraId="63A7282D" w14:textId="368B2A4E" w:rsidR="00D771F9" w:rsidRDefault="007C0BEA" w:rsidP="006F6D6B">
      <w:pPr>
        <w:pStyle w:val="Heading1"/>
        <w:jc w:val="both"/>
      </w:pPr>
      <w:r>
        <w:rPr>
          <w:rFonts w:ascii="Times New Roman" w:hAnsi="Times New Roman" w:cstheme="minorBidi"/>
          <w:b w:val="0"/>
          <w:bCs w:val="0"/>
          <w:sz w:val="22"/>
          <w:szCs w:val="24"/>
        </w:rPr>
        <w:fldChar w:fldCharType="end"/>
      </w:r>
      <w:r w:rsidR="00000000">
        <w:t>Abstract</w:t>
      </w:r>
    </w:p>
    <w:p w14:paraId="1EBD2835" w14:textId="77777777" w:rsidR="00D771F9" w:rsidRPr="00F041DA" w:rsidRDefault="00000000" w:rsidP="006F6D6B">
      <w:pPr>
        <w:pStyle w:val="FirstParagraph"/>
        <w:jc w:val="both"/>
        <w:rPr>
          <w:sz w:val="28"/>
          <w:szCs w:val="32"/>
        </w:rPr>
      </w:pPr>
      <w:r w:rsidRPr="00F041DA">
        <w:rPr>
          <w:sz w:val="28"/>
          <w:szCs w:val="32"/>
        </w:rPr>
        <w:t>We propose a memory architecture in which deliberation controls how much detail the system retrieves from its past. Attentionlet supplies a narrow addressing channel; KV Counter memory supplies economical aggregate reads; Okazaki fragments retain detailed evidence; and the Value Context controller decides when to replace a summary with finer representations. Reverse validation turns unsupported conclusions into requests for specific premises. Offline consolidation then improves the summaries and the refinement policy using observed successes and failures. The central research question is whether this loop can retain rare, relational, and revision-sensitive knowledge while reducing active memory and total reasoning cost. We formalize disjoint refinement, derive a local attention-error budget that includes omitted mass, and specify a versioned memory lifecycle. The proposal distinguishes numerical fidelity, source support, and model compatibility. It makes no claim of demonstrated language-model gains, universal bounded memory, or biological equivalence. Its first decisive experiment is a controlled comparison of adaptive refinement against fixed counters and ordinary fragment retrieval at matched quality and measured total cost.</w:t>
      </w:r>
    </w:p>
    <w:p w14:paraId="59BC3545" w14:textId="77777777" w:rsidR="00D771F9" w:rsidRDefault="00000000" w:rsidP="006F6D6B">
      <w:pPr>
        <w:pStyle w:val="Heading1"/>
        <w:jc w:val="both"/>
      </w:pPr>
      <w:bookmarkStart w:id="1" w:name="the-frontier-opened-by-the-earlier-work"/>
      <w:bookmarkEnd w:id="0"/>
      <w:r>
        <w:t>1 The frontier opened by the earlier work</w:t>
      </w:r>
    </w:p>
    <w:p w14:paraId="245484DD" w14:textId="77777777" w:rsidR="00D771F9" w:rsidRPr="00F041DA" w:rsidRDefault="00000000" w:rsidP="006F6D6B">
      <w:pPr>
        <w:pStyle w:val="FirstParagraph"/>
        <w:jc w:val="both"/>
        <w:rPr>
          <w:sz w:val="24"/>
          <w:szCs w:val="28"/>
        </w:rPr>
      </w:pPr>
      <w:r w:rsidRPr="00F041DA">
        <w:rPr>
          <w:sz w:val="24"/>
          <w:szCs w:val="28"/>
        </w:rPr>
        <w:t>Our earlier papers identify complementary parts of a memory system. The original Okazaki-RAG separates continuous context processing from selective access to a frozen model’s fragment representations [4]. System 2 through Okazaki-RAG adds an explicit budget and operations for manipulating an active fragment set [3]. CVVC-RAG gives mediation its own Value Context strand [2]. Continual CVVC-RAG adds hot and stable stores, versioning, and offline maintenance [1]. The asymmetric cognition paper adds forward proposal, reverse validation, and differentiated replay [5].</w:t>
      </w:r>
    </w:p>
    <w:p w14:paraId="5979E23B" w14:textId="77777777" w:rsidR="00D771F9" w:rsidRPr="00F041DA" w:rsidRDefault="00000000" w:rsidP="006F6D6B">
      <w:pPr>
        <w:pStyle w:val="BodyText"/>
        <w:jc w:val="both"/>
        <w:rPr>
          <w:sz w:val="24"/>
          <w:szCs w:val="28"/>
        </w:rPr>
      </w:pPr>
      <w:r w:rsidRPr="00F041DA">
        <w:rPr>
          <w:sz w:val="24"/>
          <w:szCs w:val="28"/>
        </w:rPr>
        <w:t xml:space="preserve">The Attentionlet and KV Counter line supplies a more precise account of what can be compressed [6, 7]. Equal effective attention keys admit count–sum aggregation. Approximate keys introduce a measurable local error. The resulting summary can preserve an attention read without preserving the identity, chronology, or provenance of the experiences that produced it. This distinction creates the </w:t>
      </w:r>
      <w:r w:rsidRPr="00F041DA">
        <w:rPr>
          <w:sz w:val="24"/>
          <w:szCs w:val="28"/>
        </w:rPr>
        <w:lastRenderedPageBreak/>
        <w:t>next frontier: a system must learn when a summary is adequate for a task and when it must recover distinctions that the summary discarded.</w:t>
      </w:r>
    </w:p>
    <w:p w14:paraId="33E8EA5E" w14:textId="77777777" w:rsidR="00D771F9" w:rsidRPr="00F041DA" w:rsidRDefault="00000000" w:rsidP="006F6D6B">
      <w:pPr>
        <w:pStyle w:val="BodyText"/>
        <w:jc w:val="both"/>
        <w:rPr>
          <w:sz w:val="24"/>
          <w:szCs w:val="28"/>
        </w:rPr>
      </w:pPr>
      <w:r w:rsidRPr="00F041DA">
        <w:rPr>
          <w:sz w:val="24"/>
          <w:szCs w:val="28"/>
        </w:rPr>
        <w:t>The proposed contribution is a joint contract between these components. A memory read exposes its resolution and numerical uncertainty; a validator identifies unresolved evidence requirements; the controller buys additional detail; and consolidation learns which distinctions repeatedly matter. A useful result would establish an advantage for this coordinated process over independently combining compression, retrieval, and a verifier.</w:t>
      </w:r>
    </w:p>
    <w:p w14:paraId="0973F86F" w14:textId="77777777" w:rsidR="00D771F9" w:rsidRPr="00F041DA" w:rsidRDefault="00000000" w:rsidP="006F6D6B">
      <w:pPr>
        <w:pStyle w:val="BodyText"/>
        <w:jc w:val="both"/>
        <w:rPr>
          <w:sz w:val="24"/>
          <w:szCs w:val="28"/>
        </w:rPr>
      </w:pPr>
      <w:r w:rsidRPr="00F041DA">
        <w:rPr>
          <w:sz w:val="24"/>
          <w:szCs w:val="28"/>
        </w:rPr>
        <w:t>We use “adaptive memory refinement” for this research direction. Hierarchical retrieval, adaptive retrieval, and quantized attention already have substantial precedents. Transformer-VQ provides a direct baseline for quantized-key attention [8], while Self-RAG makes retrieval and critique adaptive [11]. Novelty therefore needs to be established through the particular refinement semantics, guarantees, and experimental gains described here. This proposal is not a claim of priority over every hierarchical memory method.</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95"/>
        <w:gridCol w:w="3742"/>
        <w:gridCol w:w="3889"/>
      </w:tblGrid>
      <w:tr w:rsidR="00D771F9" w14:paraId="2E8202FC" w14:textId="77777777" w:rsidTr="00D771F9">
        <w:trPr>
          <w:cnfStyle w:val="100000000000" w:firstRow="1" w:lastRow="0" w:firstColumn="0" w:lastColumn="0" w:oddVBand="0" w:evenVBand="0" w:oddHBand="0" w:evenHBand="0" w:firstRowFirstColumn="0" w:firstRowLastColumn="0" w:lastRowFirstColumn="0" w:lastRowLastColumn="0"/>
          <w:cantSplit/>
          <w:tblHeader/>
          <w:jc w:val="center"/>
        </w:trPr>
        <w:tc>
          <w:tcPr>
            <w:tcW w:w="2448" w:type="dxa"/>
            <w:shd w:val="clear" w:color="auto" w:fill="24364B"/>
            <w:tcMar>
              <w:top w:w="90" w:type="dxa"/>
              <w:left w:w="95" w:type="dxa"/>
              <w:bottom w:w="90" w:type="dxa"/>
              <w:right w:w="95" w:type="dxa"/>
            </w:tcMar>
            <w:vAlign w:val="center"/>
          </w:tcPr>
          <w:p w14:paraId="410E7D76" w14:textId="77777777" w:rsidR="00D771F9" w:rsidRDefault="00000000" w:rsidP="006F6D6B">
            <w:pPr>
              <w:pStyle w:val="Compact"/>
              <w:spacing w:before="0" w:after="0" w:line="252" w:lineRule="auto"/>
              <w:jc w:val="both"/>
            </w:pPr>
            <w:r>
              <w:rPr>
                <w:rFonts w:ascii="Arial" w:hAnsi="Arial"/>
                <w:b/>
                <w:color w:val="FFFFFF"/>
                <w:sz w:val="19"/>
              </w:rPr>
              <w:t>Earlier component</w:t>
            </w:r>
          </w:p>
        </w:tc>
        <w:tc>
          <w:tcPr>
            <w:tcW w:w="3672" w:type="dxa"/>
            <w:shd w:val="clear" w:color="auto" w:fill="24364B"/>
            <w:tcMar>
              <w:top w:w="90" w:type="dxa"/>
              <w:left w:w="95" w:type="dxa"/>
              <w:bottom w:w="90" w:type="dxa"/>
              <w:right w:w="95" w:type="dxa"/>
            </w:tcMar>
            <w:vAlign w:val="center"/>
          </w:tcPr>
          <w:p w14:paraId="63EFE81D" w14:textId="77777777" w:rsidR="00D771F9" w:rsidRDefault="00000000" w:rsidP="006F6D6B">
            <w:pPr>
              <w:pStyle w:val="Compact"/>
              <w:spacing w:before="0" w:after="0" w:line="252" w:lineRule="auto"/>
              <w:jc w:val="both"/>
            </w:pPr>
            <w:r>
              <w:rPr>
                <w:rFonts w:ascii="Arial" w:hAnsi="Arial"/>
                <w:b/>
                <w:color w:val="FFFFFF"/>
                <w:sz w:val="19"/>
              </w:rPr>
              <w:t>Role in the proposed system</w:t>
            </w:r>
          </w:p>
        </w:tc>
        <w:tc>
          <w:tcPr>
            <w:tcW w:w="3816" w:type="dxa"/>
            <w:shd w:val="clear" w:color="auto" w:fill="24364B"/>
            <w:tcMar>
              <w:top w:w="90" w:type="dxa"/>
              <w:left w:w="95" w:type="dxa"/>
              <w:bottom w:w="90" w:type="dxa"/>
              <w:right w:w="95" w:type="dxa"/>
            </w:tcMar>
            <w:vAlign w:val="center"/>
          </w:tcPr>
          <w:p w14:paraId="05A88EFC" w14:textId="77777777" w:rsidR="00D771F9" w:rsidRDefault="00000000" w:rsidP="006F6D6B">
            <w:pPr>
              <w:pStyle w:val="Compact"/>
              <w:spacing w:before="0" w:after="0" w:line="252" w:lineRule="auto"/>
              <w:jc w:val="both"/>
            </w:pPr>
            <w:r>
              <w:rPr>
                <w:rFonts w:ascii="Arial" w:hAnsi="Arial"/>
                <w:b/>
                <w:color w:val="FFFFFF"/>
                <w:sz w:val="19"/>
              </w:rPr>
              <w:t>New question</w:t>
            </w:r>
          </w:p>
        </w:tc>
      </w:tr>
      <w:tr w:rsidR="00D771F9" w14:paraId="274D9F4D" w14:textId="77777777" w:rsidTr="00D771F9">
        <w:trPr>
          <w:cantSplit/>
          <w:jc w:val="center"/>
        </w:trPr>
        <w:tc>
          <w:tcPr>
            <w:tcW w:w="2448" w:type="dxa"/>
            <w:shd w:val="clear" w:color="auto" w:fill="F1F4F7"/>
            <w:tcMar>
              <w:top w:w="90" w:type="dxa"/>
              <w:left w:w="95" w:type="dxa"/>
              <w:bottom w:w="90" w:type="dxa"/>
              <w:right w:w="95" w:type="dxa"/>
            </w:tcMar>
            <w:vAlign w:val="center"/>
          </w:tcPr>
          <w:p w14:paraId="4CB9422E" w14:textId="77777777" w:rsidR="00D771F9" w:rsidRDefault="00000000" w:rsidP="006F6D6B">
            <w:pPr>
              <w:pStyle w:val="Compact"/>
              <w:spacing w:before="0" w:after="0" w:line="252" w:lineRule="auto"/>
              <w:jc w:val="both"/>
            </w:pPr>
            <w:r>
              <w:rPr>
                <w:rFonts w:ascii="Arial" w:hAnsi="Arial"/>
                <w:sz w:val="19"/>
              </w:rPr>
              <w:t>Attentionlet and KV Counter [6, 7]</w:t>
            </w:r>
          </w:p>
        </w:tc>
        <w:tc>
          <w:tcPr>
            <w:tcW w:w="3672" w:type="dxa"/>
            <w:shd w:val="clear" w:color="auto" w:fill="F1F4F7"/>
            <w:tcMar>
              <w:top w:w="90" w:type="dxa"/>
              <w:left w:w="95" w:type="dxa"/>
              <w:bottom w:w="90" w:type="dxa"/>
              <w:right w:w="95" w:type="dxa"/>
            </w:tcMar>
            <w:vAlign w:val="center"/>
          </w:tcPr>
          <w:p w14:paraId="7A2CC73C" w14:textId="77777777" w:rsidR="00D771F9" w:rsidRDefault="00000000" w:rsidP="006F6D6B">
            <w:pPr>
              <w:pStyle w:val="Compact"/>
              <w:spacing w:before="0" w:after="0" w:line="252" w:lineRule="auto"/>
              <w:jc w:val="both"/>
            </w:pPr>
            <w:r>
              <w:rPr>
                <w:rFonts w:ascii="Arial" w:hAnsi="Arial"/>
                <w:sz w:val="19"/>
              </w:rPr>
              <w:t>Narrow addresses and counted summaries</w:t>
            </w:r>
          </w:p>
        </w:tc>
        <w:tc>
          <w:tcPr>
            <w:tcW w:w="3816" w:type="dxa"/>
            <w:shd w:val="clear" w:color="auto" w:fill="F1F4F7"/>
            <w:tcMar>
              <w:top w:w="90" w:type="dxa"/>
              <w:left w:w="95" w:type="dxa"/>
              <w:bottom w:w="90" w:type="dxa"/>
              <w:right w:w="95" w:type="dxa"/>
            </w:tcMar>
            <w:vAlign w:val="center"/>
          </w:tcPr>
          <w:p w14:paraId="22E4318C" w14:textId="77777777" w:rsidR="00D771F9" w:rsidRDefault="00000000" w:rsidP="006F6D6B">
            <w:pPr>
              <w:pStyle w:val="Compact"/>
              <w:spacing w:before="0" w:after="0" w:line="252" w:lineRule="auto"/>
              <w:jc w:val="both"/>
            </w:pPr>
            <w:r>
              <w:rPr>
                <w:rFonts w:ascii="Arial" w:hAnsi="Arial"/>
                <w:sz w:val="19"/>
              </w:rPr>
              <w:t>Which distinctions deserve more resolution?</w:t>
            </w:r>
          </w:p>
        </w:tc>
      </w:tr>
      <w:tr w:rsidR="00D771F9" w14:paraId="76896B06" w14:textId="77777777" w:rsidTr="00D771F9">
        <w:trPr>
          <w:cantSplit/>
          <w:jc w:val="center"/>
        </w:trPr>
        <w:tc>
          <w:tcPr>
            <w:tcW w:w="2448" w:type="dxa"/>
            <w:shd w:val="clear" w:color="auto" w:fill="FFFFFF"/>
            <w:tcMar>
              <w:top w:w="90" w:type="dxa"/>
              <w:left w:w="95" w:type="dxa"/>
              <w:bottom w:w="90" w:type="dxa"/>
              <w:right w:w="95" w:type="dxa"/>
            </w:tcMar>
            <w:vAlign w:val="center"/>
          </w:tcPr>
          <w:p w14:paraId="67E525D6" w14:textId="77777777" w:rsidR="00D771F9" w:rsidRDefault="00000000" w:rsidP="006F6D6B">
            <w:pPr>
              <w:pStyle w:val="Compact"/>
              <w:spacing w:before="0" w:after="0" w:line="252" w:lineRule="auto"/>
              <w:jc w:val="both"/>
            </w:pPr>
            <w:r>
              <w:rPr>
                <w:rFonts w:ascii="Arial" w:hAnsi="Arial"/>
                <w:sz w:val="19"/>
              </w:rPr>
              <w:t>Original Okazaki-RAG [4]</w:t>
            </w:r>
          </w:p>
        </w:tc>
        <w:tc>
          <w:tcPr>
            <w:tcW w:w="3672" w:type="dxa"/>
            <w:shd w:val="clear" w:color="auto" w:fill="FFFFFF"/>
            <w:tcMar>
              <w:top w:w="90" w:type="dxa"/>
              <w:left w:w="95" w:type="dxa"/>
              <w:bottom w:w="90" w:type="dxa"/>
              <w:right w:w="95" w:type="dxa"/>
            </w:tcMar>
            <w:vAlign w:val="center"/>
          </w:tcPr>
          <w:p w14:paraId="5CE96CEA" w14:textId="77777777" w:rsidR="00D771F9" w:rsidRDefault="00000000" w:rsidP="006F6D6B">
            <w:pPr>
              <w:pStyle w:val="Compact"/>
              <w:spacing w:before="0" w:after="0" w:line="252" w:lineRule="auto"/>
              <w:jc w:val="both"/>
            </w:pPr>
            <w:r>
              <w:rPr>
                <w:rFonts w:ascii="Arial" w:hAnsi="Arial"/>
                <w:sz w:val="19"/>
              </w:rPr>
              <w:t>Reusable detailed fragments</w:t>
            </w:r>
          </w:p>
        </w:tc>
        <w:tc>
          <w:tcPr>
            <w:tcW w:w="3816" w:type="dxa"/>
            <w:shd w:val="clear" w:color="auto" w:fill="FFFFFF"/>
            <w:tcMar>
              <w:top w:w="90" w:type="dxa"/>
              <w:left w:w="95" w:type="dxa"/>
              <w:bottom w:w="90" w:type="dxa"/>
              <w:right w:w="95" w:type="dxa"/>
            </w:tcMar>
            <w:vAlign w:val="center"/>
          </w:tcPr>
          <w:p w14:paraId="0204359D" w14:textId="77777777" w:rsidR="00D771F9" w:rsidRDefault="00000000" w:rsidP="006F6D6B">
            <w:pPr>
              <w:pStyle w:val="Compact"/>
              <w:spacing w:before="0" w:after="0" w:line="252" w:lineRule="auto"/>
              <w:jc w:val="both"/>
            </w:pPr>
            <w:r>
              <w:rPr>
                <w:rFonts w:ascii="Arial" w:hAnsi="Arial"/>
                <w:sz w:val="19"/>
              </w:rPr>
              <w:t>Which retrieval interface preserves useful fidelity?</w:t>
            </w:r>
          </w:p>
        </w:tc>
      </w:tr>
      <w:tr w:rsidR="00D771F9" w14:paraId="2BA22ACB" w14:textId="77777777" w:rsidTr="00D771F9">
        <w:trPr>
          <w:cantSplit/>
          <w:jc w:val="center"/>
        </w:trPr>
        <w:tc>
          <w:tcPr>
            <w:tcW w:w="2448" w:type="dxa"/>
            <w:shd w:val="clear" w:color="auto" w:fill="F1F4F7"/>
            <w:tcMar>
              <w:top w:w="90" w:type="dxa"/>
              <w:left w:w="95" w:type="dxa"/>
              <w:bottom w:w="90" w:type="dxa"/>
              <w:right w:w="95" w:type="dxa"/>
            </w:tcMar>
            <w:vAlign w:val="center"/>
          </w:tcPr>
          <w:p w14:paraId="10DBBEB8" w14:textId="77777777" w:rsidR="00D771F9" w:rsidRDefault="00000000" w:rsidP="006F6D6B">
            <w:pPr>
              <w:pStyle w:val="Compact"/>
              <w:spacing w:before="0" w:after="0" w:line="252" w:lineRule="auto"/>
              <w:jc w:val="both"/>
            </w:pPr>
            <w:r>
              <w:rPr>
                <w:rFonts w:ascii="Arial" w:hAnsi="Arial"/>
                <w:sz w:val="19"/>
              </w:rPr>
              <w:t>System 2 through Okazaki-RAG [3]</w:t>
            </w:r>
          </w:p>
        </w:tc>
        <w:tc>
          <w:tcPr>
            <w:tcW w:w="3672" w:type="dxa"/>
            <w:shd w:val="clear" w:color="auto" w:fill="F1F4F7"/>
            <w:tcMar>
              <w:top w:w="90" w:type="dxa"/>
              <w:left w:w="95" w:type="dxa"/>
              <w:bottom w:w="90" w:type="dxa"/>
              <w:right w:w="95" w:type="dxa"/>
            </w:tcMar>
            <w:vAlign w:val="center"/>
          </w:tcPr>
          <w:p w14:paraId="593054DC" w14:textId="77777777" w:rsidR="00D771F9" w:rsidRDefault="00000000" w:rsidP="006F6D6B">
            <w:pPr>
              <w:pStyle w:val="Compact"/>
              <w:spacing w:before="0" w:after="0" w:line="252" w:lineRule="auto"/>
              <w:jc w:val="both"/>
            </w:pPr>
            <w:r>
              <w:rPr>
                <w:rFonts w:ascii="Arial" w:hAnsi="Arial"/>
                <w:sz w:val="19"/>
              </w:rPr>
              <w:t>A bounded active set and fragment edits</w:t>
            </w:r>
          </w:p>
        </w:tc>
        <w:tc>
          <w:tcPr>
            <w:tcW w:w="3816" w:type="dxa"/>
            <w:shd w:val="clear" w:color="auto" w:fill="F1F4F7"/>
            <w:tcMar>
              <w:top w:w="90" w:type="dxa"/>
              <w:left w:w="95" w:type="dxa"/>
              <w:bottom w:w="90" w:type="dxa"/>
              <w:right w:w="95" w:type="dxa"/>
            </w:tcMar>
            <w:vAlign w:val="center"/>
          </w:tcPr>
          <w:p w14:paraId="2E3468B8" w14:textId="77777777" w:rsidR="00D771F9" w:rsidRDefault="00000000" w:rsidP="006F6D6B">
            <w:pPr>
              <w:pStyle w:val="Compact"/>
              <w:spacing w:before="0" w:after="0" w:line="252" w:lineRule="auto"/>
              <w:jc w:val="both"/>
            </w:pPr>
            <w:r>
              <w:rPr>
                <w:rFonts w:ascii="Arial" w:hAnsi="Arial"/>
                <w:sz w:val="19"/>
              </w:rPr>
              <w:t>Which edit buys the most task improvement?</w:t>
            </w:r>
          </w:p>
        </w:tc>
      </w:tr>
      <w:tr w:rsidR="00D771F9" w14:paraId="6D64ADDC" w14:textId="77777777" w:rsidTr="00D771F9">
        <w:trPr>
          <w:cantSplit/>
          <w:jc w:val="center"/>
        </w:trPr>
        <w:tc>
          <w:tcPr>
            <w:tcW w:w="2448" w:type="dxa"/>
            <w:shd w:val="clear" w:color="auto" w:fill="FFFFFF"/>
            <w:tcMar>
              <w:top w:w="90" w:type="dxa"/>
              <w:left w:w="95" w:type="dxa"/>
              <w:bottom w:w="90" w:type="dxa"/>
              <w:right w:w="95" w:type="dxa"/>
            </w:tcMar>
            <w:vAlign w:val="center"/>
          </w:tcPr>
          <w:p w14:paraId="07508052" w14:textId="77777777" w:rsidR="00D771F9" w:rsidRDefault="00000000" w:rsidP="006F6D6B">
            <w:pPr>
              <w:pStyle w:val="Compact"/>
              <w:spacing w:before="0" w:after="0" w:line="252" w:lineRule="auto"/>
              <w:jc w:val="both"/>
            </w:pPr>
            <w:r>
              <w:rPr>
                <w:rFonts w:ascii="Arial" w:hAnsi="Arial"/>
                <w:sz w:val="19"/>
              </w:rPr>
              <w:t>CVVC-RAG [2]</w:t>
            </w:r>
          </w:p>
        </w:tc>
        <w:tc>
          <w:tcPr>
            <w:tcW w:w="3672" w:type="dxa"/>
            <w:shd w:val="clear" w:color="auto" w:fill="FFFFFF"/>
            <w:tcMar>
              <w:top w:w="90" w:type="dxa"/>
              <w:left w:w="95" w:type="dxa"/>
              <w:bottom w:w="90" w:type="dxa"/>
              <w:right w:w="95" w:type="dxa"/>
            </w:tcMar>
            <w:vAlign w:val="center"/>
          </w:tcPr>
          <w:p w14:paraId="365783B6" w14:textId="77777777" w:rsidR="00D771F9" w:rsidRDefault="00000000" w:rsidP="006F6D6B">
            <w:pPr>
              <w:pStyle w:val="Compact"/>
              <w:spacing w:before="0" w:after="0" w:line="252" w:lineRule="auto"/>
              <w:jc w:val="both"/>
            </w:pPr>
            <w:r>
              <w:rPr>
                <w:rFonts w:ascii="Arial" w:hAnsi="Arial"/>
                <w:sz w:val="19"/>
              </w:rPr>
              <w:t>A dedicated mediation policy</w:t>
            </w:r>
          </w:p>
        </w:tc>
        <w:tc>
          <w:tcPr>
            <w:tcW w:w="3816" w:type="dxa"/>
            <w:shd w:val="clear" w:color="auto" w:fill="FFFFFF"/>
            <w:tcMar>
              <w:top w:w="90" w:type="dxa"/>
              <w:left w:w="95" w:type="dxa"/>
              <w:bottom w:w="90" w:type="dxa"/>
              <w:right w:w="95" w:type="dxa"/>
            </w:tcMar>
            <w:vAlign w:val="center"/>
          </w:tcPr>
          <w:p w14:paraId="5664A040" w14:textId="77777777" w:rsidR="00D771F9" w:rsidRDefault="00000000" w:rsidP="006F6D6B">
            <w:pPr>
              <w:pStyle w:val="Compact"/>
              <w:spacing w:before="0" w:after="0" w:line="252" w:lineRule="auto"/>
              <w:jc w:val="both"/>
            </w:pPr>
            <w:r>
              <w:rPr>
                <w:rFonts w:ascii="Arial" w:hAnsi="Arial"/>
                <w:sz w:val="19"/>
              </w:rPr>
              <w:t>Can the controller allocate both detail and compute?</w:t>
            </w:r>
          </w:p>
        </w:tc>
      </w:tr>
      <w:tr w:rsidR="00D771F9" w14:paraId="09FEE4F4" w14:textId="77777777" w:rsidTr="00D771F9">
        <w:trPr>
          <w:cantSplit/>
          <w:jc w:val="center"/>
        </w:trPr>
        <w:tc>
          <w:tcPr>
            <w:tcW w:w="2448" w:type="dxa"/>
            <w:shd w:val="clear" w:color="auto" w:fill="F1F4F7"/>
            <w:tcMar>
              <w:top w:w="90" w:type="dxa"/>
              <w:left w:w="95" w:type="dxa"/>
              <w:bottom w:w="90" w:type="dxa"/>
              <w:right w:w="95" w:type="dxa"/>
            </w:tcMar>
            <w:vAlign w:val="center"/>
          </w:tcPr>
          <w:p w14:paraId="4A6EBF5E" w14:textId="77777777" w:rsidR="00D771F9" w:rsidRDefault="00000000" w:rsidP="006F6D6B">
            <w:pPr>
              <w:pStyle w:val="Compact"/>
              <w:spacing w:before="0" w:after="0" w:line="252" w:lineRule="auto"/>
              <w:jc w:val="both"/>
            </w:pPr>
            <w:r>
              <w:rPr>
                <w:rFonts w:ascii="Arial" w:hAnsi="Arial"/>
                <w:sz w:val="19"/>
              </w:rPr>
              <w:t>Continual CVVC-RAG [1]</w:t>
            </w:r>
          </w:p>
        </w:tc>
        <w:tc>
          <w:tcPr>
            <w:tcW w:w="3672" w:type="dxa"/>
            <w:shd w:val="clear" w:color="auto" w:fill="F1F4F7"/>
            <w:tcMar>
              <w:top w:w="90" w:type="dxa"/>
              <w:left w:w="95" w:type="dxa"/>
              <w:bottom w:w="90" w:type="dxa"/>
              <w:right w:w="95" w:type="dxa"/>
            </w:tcMar>
            <w:vAlign w:val="center"/>
          </w:tcPr>
          <w:p w14:paraId="15B0491A" w14:textId="77777777" w:rsidR="00D771F9" w:rsidRDefault="00000000" w:rsidP="006F6D6B">
            <w:pPr>
              <w:pStyle w:val="Compact"/>
              <w:spacing w:before="0" w:after="0" w:line="252" w:lineRule="auto"/>
              <w:jc w:val="both"/>
            </w:pPr>
            <w:r>
              <w:rPr>
                <w:rFonts w:ascii="Arial" w:hAnsi="Arial"/>
                <w:sz w:val="19"/>
              </w:rPr>
              <w:t>Online ingestion and offline consolidation</w:t>
            </w:r>
          </w:p>
        </w:tc>
        <w:tc>
          <w:tcPr>
            <w:tcW w:w="3816" w:type="dxa"/>
            <w:shd w:val="clear" w:color="auto" w:fill="F1F4F7"/>
            <w:tcMar>
              <w:top w:w="90" w:type="dxa"/>
              <w:left w:w="95" w:type="dxa"/>
              <w:bottom w:w="90" w:type="dxa"/>
              <w:right w:w="95" w:type="dxa"/>
            </w:tcMar>
            <w:vAlign w:val="center"/>
          </w:tcPr>
          <w:p w14:paraId="26F116A8" w14:textId="77777777" w:rsidR="00D771F9" w:rsidRDefault="00000000" w:rsidP="006F6D6B">
            <w:pPr>
              <w:pStyle w:val="Compact"/>
              <w:spacing w:before="0" w:after="0" w:line="252" w:lineRule="auto"/>
              <w:jc w:val="both"/>
            </w:pPr>
            <w:r>
              <w:rPr>
                <w:rFonts w:ascii="Arial" w:hAnsi="Arial"/>
                <w:sz w:val="19"/>
              </w:rPr>
              <w:t>Can updates preserve old and new evidence?</w:t>
            </w:r>
          </w:p>
        </w:tc>
      </w:tr>
      <w:tr w:rsidR="00D771F9" w14:paraId="50369EB7" w14:textId="77777777" w:rsidTr="00D771F9">
        <w:trPr>
          <w:cantSplit/>
          <w:jc w:val="center"/>
        </w:trPr>
        <w:tc>
          <w:tcPr>
            <w:tcW w:w="2448" w:type="dxa"/>
            <w:shd w:val="clear" w:color="auto" w:fill="FFFFFF"/>
            <w:tcMar>
              <w:top w:w="90" w:type="dxa"/>
              <w:left w:w="95" w:type="dxa"/>
              <w:bottom w:w="90" w:type="dxa"/>
              <w:right w:w="95" w:type="dxa"/>
            </w:tcMar>
            <w:vAlign w:val="center"/>
          </w:tcPr>
          <w:p w14:paraId="12A227C8" w14:textId="77777777" w:rsidR="00D771F9" w:rsidRDefault="00000000" w:rsidP="006F6D6B">
            <w:pPr>
              <w:pStyle w:val="Compact"/>
              <w:spacing w:before="0" w:after="0" w:line="252" w:lineRule="auto"/>
              <w:jc w:val="both"/>
            </w:pPr>
            <w:r>
              <w:rPr>
                <w:rFonts w:ascii="Arial" w:hAnsi="Arial"/>
                <w:sz w:val="19"/>
              </w:rPr>
              <w:t>Asymmetric cognition [5]</w:t>
            </w:r>
          </w:p>
        </w:tc>
        <w:tc>
          <w:tcPr>
            <w:tcW w:w="3672" w:type="dxa"/>
            <w:shd w:val="clear" w:color="auto" w:fill="FFFFFF"/>
            <w:tcMar>
              <w:top w:w="90" w:type="dxa"/>
              <w:left w:w="95" w:type="dxa"/>
              <w:bottom w:w="90" w:type="dxa"/>
              <w:right w:w="95" w:type="dxa"/>
            </w:tcMar>
            <w:vAlign w:val="center"/>
          </w:tcPr>
          <w:p w14:paraId="71DCCD8A" w14:textId="77777777" w:rsidR="00D771F9" w:rsidRDefault="00000000" w:rsidP="006F6D6B">
            <w:pPr>
              <w:pStyle w:val="Compact"/>
              <w:spacing w:before="0" w:after="0" w:line="252" w:lineRule="auto"/>
              <w:jc w:val="both"/>
            </w:pPr>
            <w:r>
              <w:rPr>
                <w:rFonts w:ascii="Arial" w:hAnsi="Arial"/>
                <w:sz w:val="19"/>
              </w:rPr>
              <w:t>Proposal, backward checking, and replay</w:t>
            </w:r>
          </w:p>
        </w:tc>
        <w:tc>
          <w:tcPr>
            <w:tcW w:w="3816" w:type="dxa"/>
            <w:shd w:val="clear" w:color="auto" w:fill="FFFFFF"/>
            <w:tcMar>
              <w:top w:w="90" w:type="dxa"/>
              <w:left w:w="95" w:type="dxa"/>
              <w:bottom w:w="90" w:type="dxa"/>
              <w:right w:w="95" w:type="dxa"/>
            </w:tcMar>
            <w:vAlign w:val="center"/>
          </w:tcPr>
          <w:p w14:paraId="3EC61594" w14:textId="77777777" w:rsidR="00D771F9" w:rsidRDefault="00000000" w:rsidP="006F6D6B">
            <w:pPr>
              <w:pStyle w:val="Compact"/>
              <w:spacing w:before="0" w:after="0" w:line="252" w:lineRule="auto"/>
              <w:jc w:val="both"/>
            </w:pPr>
            <w:r>
              <w:rPr>
                <w:rFonts w:ascii="Arial" w:hAnsi="Arial"/>
                <w:sz w:val="19"/>
              </w:rPr>
              <w:t>Can missing premises direct memory refinement?</w:t>
            </w:r>
          </w:p>
        </w:tc>
      </w:tr>
    </w:tbl>
    <w:p w14:paraId="5A73A50D" w14:textId="77777777" w:rsidR="00D771F9" w:rsidRDefault="00000000" w:rsidP="006F6D6B">
      <w:pPr>
        <w:pStyle w:val="Heading1"/>
        <w:jc w:val="both"/>
      </w:pPr>
      <w:bookmarkStart w:id="2" w:name="a-memory-contract-for-the-three-strands"/>
      <w:bookmarkEnd w:id="1"/>
      <w:r>
        <w:t>2 A memory contract for the three strands</w:t>
      </w:r>
    </w:p>
    <w:p w14:paraId="218FC402" w14:textId="77777777" w:rsidR="00D771F9" w:rsidRPr="00F041DA" w:rsidRDefault="00000000" w:rsidP="006F6D6B">
      <w:pPr>
        <w:pStyle w:val="FirstParagraph"/>
        <w:jc w:val="both"/>
        <w:rPr>
          <w:sz w:val="24"/>
          <w:szCs w:val="28"/>
        </w:rPr>
      </w:pPr>
      <w:r w:rsidRPr="00F041DA">
        <w:rPr>
          <w:sz w:val="24"/>
          <w:szCs w:val="28"/>
        </w:rPr>
        <w:t>The Context strand maintains the current task state and forms addressing queries. Attentionlet’s addressing width and the Context strand’s hidden width are separate design choices: a 16-dimensional key does not require the whole planner to have only 16 dimensions. The Value strand reads selected evidence and produces or evaluates candidate answers. The Value Context strand controls retrieval resolution, fragment assembly, validation, and stopping.</w:t>
      </w:r>
    </w:p>
    <w:p w14:paraId="235F43DD" w14:textId="77777777" w:rsidR="00D771F9" w:rsidRPr="00F041DA" w:rsidRDefault="00000000" w:rsidP="006F6D6B">
      <w:pPr>
        <w:pStyle w:val="BodyText"/>
        <w:jc w:val="both"/>
        <w:rPr>
          <w:sz w:val="24"/>
          <w:szCs w:val="28"/>
        </w:rPr>
      </w:pPr>
      <w:r w:rsidRPr="00F041DA">
        <w:rPr>
          <w:sz w:val="24"/>
          <w:szCs w:val="28"/>
        </w:rPr>
        <w:t>We retain five logically distinct stores. A summary index holds counted aggregates and conservative geometric bounds. An evidence archive retains source spans, fragment identities, chronology, and revision relationships. A hot store makes new observations available before consolidation. An active working set holds the detailed fragments currently needed for reasoning. A generation cache holds the model states required to continue decoding. The archive may grow even when the active working set is bounded.</w:t>
      </w:r>
    </w:p>
    <w:p w14:paraId="18BB4589" w14:textId="77777777" w:rsidR="00D771F9" w:rsidRPr="00F041DA" w:rsidRDefault="00000000" w:rsidP="006F6D6B">
      <w:pPr>
        <w:pStyle w:val="BodyText"/>
        <w:jc w:val="both"/>
        <w:rPr>
          <w:sz w:val="24"/>
          <w:szCs w:val="28"/>
        </w:rPr>
      </w:pPr>
      <w:r w:rsidRPr="00F041DA">
        <w:rPr>
          <w:sz w:val="24"/>
          <w:szCs w:val="28"/>
        </w:rPr>
        <w:lastRenderedPageBreak/>
        <w:t>Every archived fragment has a stable identity, content hash, source locator, validity interval where applicable, and a representation signature. The signature identifies the encoder, tokenizer, layer, positional convention, attention interface, and codebook epoch. A summary node records which fragment or token occurrences it covers, its count and value sum, its key representative, a bound on its key dispersion, and links to children or source records. Links provide a route to retained detail; they cannot reconstruct detail that was never retained.</w:t>
      </w:r>
    </w:p>
    <w:p w14:paraId="636760D9" w14:textId="77777777" w:rsidR="00D771F9" w:rsidRPr="00F041DA" w:rsidRDefault="00000000" w:rsidP="006F6D6B">
      <w:pPr>
        <w:pStyle w:val="BodyText"/>
        <w:jc w:val="both"/>
        <w:rPr>
          <w:sz w:val="24"/>
          <w:szCs w:val="28"/>
        </w:rPr>
      </w:pPr>
      <w:r w:rsidRPr="00F041DA">
        <w:rPr>
          <w:sz w:val="24"/>
          <w:szCs w:val="28"/>
        </w:rPr>
        <w:t>Counts require explicit semantics. An occurrence count reproduces the multiplicity of a declared attention memory. A count of independent sources describes provenance. A replay count records training exposure. These quantities must remain separate. Reading a fragment repeatedly during deliberation does not create new evidence. Deduplicating repeated observations changes the attention measure unless multiplicity is retained separately; it should be treated as an intentional modeling choice.</w:t>
      </w:r>
    </w:p>
    <w:p w14:paraId="0FFB5AFF" w14:textId="77777777" w:rsidR="00D771F9" w:rsidRPr="00F041DA" w:rsidRDefault="00000000" w:rsidP="006F6D6B">
      <w:pPr>
        <w:pStyle w:val="BodyText"/>
        <w:jc w:val="both"/>
        <w:rPr>
          <w:sz w:val="24"/>
          <w:szCs w:val="28"/>
        </w:rPr>
      </w:pPr>
      <w:r w:rsidRPr="00F041DA">
        <w:rPr>
          <w:sz w:val="24"/>
          <w:szCs w:val="28"/>
        </w:rPr>
        <w:t>The task also determines which records are eligible. A question about the current specification may exclude superseded revisions; a historical question may require them. Eligibility filtering precedes the claimed attention reference. A summary can support a filter directly only if its statistics are stratified sufficiently to apply that filter. Otherwise the system must descend to records and rebuild the selected aggregate. An average across incompatible revisions is not an answer to either revision.</w:t>
      </w:r>
    </w:p>
    <w:p w14:paraId="38DEAD46" w14:textId="77777777" w:rsidR="00D771F9" w:rsidRDefault="00000000" w:rsidP="006F6D6B">
      <w:pPr>
        <w:pStyle w:val="Heading1"/>
        <w:jc w:val="both"/>
      </w:pPr>
      <w:bookmarkStart w:id="3" w:name="refinement-as-a-change-in-representation"/>
      <w:bookmarkEnd w:id="2"/>
      <w:r>
        <w:t>3 Refinement as a change in representation</w:t>
      </w:r>
    </w:p>
    <w:p w14:paraId="51AA1897" w14:textId="77777777" w:rsidR="00D771F9" w:rsidRDefault="00000000" w:rsidP="006F6D6B">
      <w:pPr>
        <w:pStyle w:val="FirstParagraph"/>
        <w:jc w:val="both"/>
      </w:pPr>
      <w:r>
        <w:t xml:space="preserve">Consider one attention head at one fixed memory epoch. Let the eligible archive contain effective keys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and values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Absorb score scaling into the query </w:t>
      </w:r>
      <m:oMath>
        <m:r>
          <w:rPr>
            <w:rFonts w:ascii="Cambria Math" w:hAnsi="Cambria Math"/>
          </w:rPr>
          <m:t>q</m:t>
        </m:r>
      </m:oMath>
      <w:r>
        <w:t xml:space="preserve">. For this section, scores are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i</m:t>
            </m:r>
          </m:sub>
        </m:sSub>
      </m:oMath>
      <w:r>
        <w:t>, with no additional unrepresented positional bias. The reference read is</w:t>
      </w:r>
    </w:p>
    <w:p w14:paraId="057E419C" w14:textId="77777777" w:rsidR="00D771F9" w:rsidRDefault="00000000" w:rsidP="006F6D6B">
      <w:pPr>
        <w:pStyle w:val="BodyText"/>
        <w:keepLines/>
        <w:tabs>
          <w:tab w:val="center" w:pos="4968"/>
          <w:tab w:val="right" w:pos="9936"/>
        </w:tabs>
        <w:spacing w:before="80" w:after="160"/>
        <w:jc w:val="both"/>
      </w:pPr>
      <w:r>
        <w:tab/>
      </w:r>
      <m:oMath>
        <m:r>
          <w:rPr>
            <w:rFonts w:ascii="Cambria Math" w:hAnsi="Cambria Math"/>
            <w:sz w:val="28"/>
            <w:szCs w:val="32"/>
          </w:rPr>
          <m:t>o</m:t>
        </m:r>
        <m:d>
          <m:dPr>
            <m:ctrlPr>
              <w:rPr>
                <w:rFonts w:ascii="Cambria Math" w:hAnsi="Cambria Math"/>
                <w:sz w:val="28"/>
                <w:szCs w:val="32"/>
              </w:rPr>
            </m:ctrlPr>
          </m:dPr>
          <m:e>
            <m:r>
              <w:rPr>
                <w:rFonts w:ascii="Cambria Math" w:hAnsi="Cambria Math"/>
                <w:sz w:val="28"/>
                <w:szCs w:val="32"/>
              </w:rPr>
              <m:t>q</m:t>
            </m:r>
          </m:e>
        </m:d>
        <m:r>
          <m:rPr>
            <m:sty m:val="p"/>
          </m:rPr>
          <w:rPr>
            <w:rFonts w:ascii="Cambria Math" w:hAnsi="Cambria Math"/>
            <w:sz w:val="28"/>
            <w:szCs w:val="32"/>
          </w:rPr>
          <m:t>=</m:t>
        </m:r>
        <m:f>
          <m:fPr>
            <m:ctrlPr>
              <w:rPr>
                <w:rFonts w:ascii="Cambria Math" w:hAnsi="Cambria Math"/>
                <w:sz w:val="28"/>
                <w:szCs w:val="32"/>
              </w:rPr>
            </m:ctrlPr>
          </m:fPr>
          <m:num>
            <m:nary>
              <m:naryPr>
                <m:chr m:val="∑"/>
                <m:limLoc m:val="undOvr"/>
                <m:supHide m:val="1"/>
                <m:ctrlPr>
                  <w:rPr>
                    <w:rFonts w:ascii="Cambria Math" w:hAnsi="Cambria Math"/>
                    <w:sz w:val="28"/>
                    <w:szCs w:val="32"/>
                  </w:rPr>
                </m:ctrlPr>
              </m:naryPr>
              <m:sub>
                <m:r>
                  <w:rPr>
                    <w:rFonts w:ascii="Cambria Math" w:hAnsi="Cambria Math"/>
                    <w:sz w:val="28"/>
                    <w:szCs w:val="32"/>
                  </w:rPr>
                  <m:t>i</m:t>
                </m:r>
              </m:sub>
              <m:sup>
                <m:r>
                  <w:rPr>
                    <w:rFonts w:ascii="Cambria Math" w:hAnsi="Cambria Math"/>
                    <w:sz w:val="28"/>
                    <w:szCs w:val="32"/>
                  </w:rPr>
                  <m:t>​</m:t>
                </m:r>
              </m:sup>
              <m:e>
                <m:r>
                  <m:rPr>
                    <m:sty m:val="p"/>
                  </m:rPr>
                  <w:rPr>
                    <w:rFonts w:ascii="Cambria Math" w:hAnsi="Cambria Math"/>
                    <w:sz w:val="28"/>
                    <w:szCs w:val="32"/>
                  </w:rPr>
                  <m:t>exp</m:t>
                </m:r>
              </m:e>
            </m:nary>
            <m:d>
              <m:dPr>
                <m:ctrlPr>
                  <w:rPr>
                    <w:rFonts w:ascii="Cambria Math" w:hAnsi="Cambria Math"/>
                    <w:sz w:val="28"/>
                    <w:szCs w:val="32"/>
                  </w:rPr>
                </m:ctrlPr>
              </m:dPr>
              <m:e>
                <m:sSup>
                  <m:sSupPr>
                    <m:ctrlPr>
                      <w:rPr>
                        <w:rFonts w:ascii="Cambria Math" w:hAnsi="Cambria Math"/>
                        <w:sz w:val="28"/>
                        <w:szCs w:val="32"/>
                      </w:rPr>
                    </m:ctrlPr>
                  </m:sSupPr>
                  <m:e>
                    <m:r>
                      <w:rPr>
                        <w:rFonts w:ascii="Cambria Math" w:hAnsi="Cambria Math"/>
                        <w:sz w:val="28"/>
                        <w:szCs w:val="32"/>
                      </w:rPr>
                      <m:t>q</m:t>
                    </m:r>
                  </m:e>
                  <m:sup>
                    <m:r>
                      <m:rPr>
                        <m:sty m:val="p"/>
                      </m:rPr>
                      <w:rPr>
                        <w:rFonts w:ascii="Cambria Math" w:hAnsi="Cambria Math"/>
                        <w:sz w:val="28"/>
                        <w:szCs w:val="32"/>
                      </w:rPr>
                      <m:t>⊤</m:t>
                    </m:r>
                  </m:sup>
                </m:sSup>
                <m:sSub>
                  <m:sSubPr>
                    <m:ctrlPr>
                      <w:rPr>
                        <w:rFonts w:ascii="Cambria Math" w:hAnsi="Cambria Math"/>
                        <w:sz w:val="28"/>
                        <w:szCs w:val="32"/>
                      </w:rPr>
                    </m:ctrlPr>
                  </m:sSubPr>
                  <m:e>
                    <m:r>
                      <w:rPr>
                        <w:rFonts w:ascii="Cambria Math" w:hAnsi="Cambria Math"/>
                        <w:sz w:val="28"/>
                        <w:szCs w:val="32"/>
                      </w:rPr>
                      <m:t>k</m:t>
                    </m:r>
                  </m:e>
                  <m:sub>
                    <m:r>
                      <w:rPr>
                        <w:rFonts w:ascii="Cambria Math" w:hAnsi="Cambria Math"/>
                        <w:sz w:val="28"/>
                        <w:szCs w:val="32"/>
                      </w:rPr>
                      <m:t>i</m:t>
                    </m:r>
                  </m:sub>
                </m:sSub>
              </m:e>
            </m:d>
            <m:sSub>
              <m:sSubPr>
                <m:ctrlPr>
                  <w:rPr>
                    <w:rFonts w:ascii="Cambria Math" w:hAnsi="Cambria Math"/>
                    <w:sz w:val="28"/>
                    <w:szCs w:val="32"/>
                  </w:rPr>
                </m:ctrlPr>
              </m:sSubPr>
              <m:e>
                <m:r>
                  <w:rPr>
                    <w:rFonts w:ascii="Cambria Math" w:hAnsi="Cambria Math"/>
                    <w:sz w:val="28"/>
                    <w:szCs w:val="32"/>
                  </w:rPr>
                  <m:t>v</m:t>
                </m:r>
              </m:e>
              <m:sub>
                <m:r>
                  <w:rPr>
                    <w:rFonts w:ascii="Cambria Math" w:hAnsi="Cambria Math"/>
                    <w:sz w:val="28"/>
                    <w:szCs w:val="32"/>
                  </w:rPr>
                  <m:t>i</m:t>
                </m:r>
              </m:sub>
            </m:sSub>
          </m:num>
          <m:den>
            <m:nary>
              <m:naryPr>
                <m:chr m:val="∑"/>
                <m:limLoc m:val="undOvr"/>
                <m:supHide m:val="1"/>
                <m:ctrlPr>
                  <w:rPr>
                    <w:rFonts w:ascii="Cambria Math" w:hAnsi="Cambria Math"/>
                    <w:sz w:val="28"/>
                    <w:szCs w:val="32"/>
                  </w:rPr>
                </m:ctrlPr>
              </m:naryPr>
              <m:sub>
                <m:r>
                  <w:rPr>
                    <w:rFonts w:ascii="Cambria Math" w:hAnsi="Cambria Math"/>
                    <w:sz w:val="28"/>
                    <w:szCs w:val="32"/>
                  </w:rPr>
                  <m:t>i</m:t>
                </m:r>
              </m:sub>
              <m:sup>
                <m:r>
                  <w:rPr>
                    <w:rFonts w:ascii="Cambria Math" w:hAnsi="Cambria Math"/>
                    <w:sz w:val="28"/>
                    <w:szCs w:val="32"/>
                  </w:rPr>
                  <m:t>​</m:t>
                </m:r>
              </m:sup>
              <m:e>
                <m:r>
                  <m:rPr>
                    <m:sty m:val="p"/>
                  </m:rPr>
                  <w:rPr>
                    <w:rFonts w:ascii="Cambria Math" w:hAnsi="Cambria Math"/>
                    <w:sz w:val="28"/>
                    <w:szCs w:val="32"/>
                  </w:rPr>
                  <m:t>exp</m:t>
                </m:r>
              </m:e>
            </m:nary>
            <m:d>
              <m:dPr>
                <m:ctrlPr>
                  <w:rPr>
                    <w:rFonts w:ascii="Cambria Math" w:hAnsi="Cambria Math"/>
                    <w:sz w:val="28"/>
                    <w:szCs w:val="32"/>
                  </w:rPr>
                </m:ctrlPr>
              </m:dPr>
              <m:e>
                <m:sSup>
                  <m:sSupPr>
                    <m:ctrlPr>
                      <w:rPr>
                        <w:rFonts w:ascii="Cambria Math" w:hAnsi="Cambria Math"/>
                        <w:sz w:val="28"/>
                        <w:szCs w:val="32"/>
                      </w:rPr>
                    </m:ctrlPr>
                  </m:sSupPr>
                  <m:e>
                    <m:r>
                      <w:rPr>
                        <w:rFonts w:ascii="Cambria Math" w:hAnsi="Cambria Math"/>
                        <w:sz w:val="28"/>
                        <w:szCs w:val="32"/>
                      </w:rPr>
                      <m:t>q</m:t>
                    </m:r>
                  </m:e>
                  <m:sup>
                    <m:r>
                      <m:rPr>
                        <m:sty m:val="p"/>
                      </m:rPr>
                      <w:rPr>
                        <w:rFonts w:ascii="Cambria Math" w:hAnsi="Cambria Math"/>
                        <w:sz w:val="28"/>
                        <w:szCs w:val="32"/>
                      </w:rPr>
                      <m:t>⊤</m:t>
                    </m:r>
                  </m:sup>
                </m:sSup>
                <m:sSub>
                  <m:sSubPr>
                    <m:ctrlPr>
                      <w:rPr>
                        <w:rFonts w:ascii="Cambria Math" w:hAnsi="Cambria Math"/>
                        <w:sz w:val="28"/>
                        <w:szCs w:val="32"/>
                      </w:rPr>
                    </m:ctrlPr>
                  </m:sSubPr>
                  <m:e>
                    <m:r>
                      <w:rPr>
                        <w:rFonts w:ascii="Cambria Math" w:hAnsi="Cambria Math"/>
                        <w:sz w:val="28"/>
                        <w:szCs w:val="32"/>
                      </w:rPr>
                      <m:t>k</m:t>
                    </m:r>
                  </m:e>
                  <m:sub>
                    <m:r>
                      <w:rPr>
                        <w:rFonts w:ascii="Cambria Math" w:hAnsi="Cambria Math"/>
                        <w:sz w:val="28"/>
                        <w:szCs w:val="32"/>
                      </w:rPr>
                      <m:t>i</m:t>
                    </m:r>
                  </m:sub>
                </m:sSub>
              </m:e>
            </m:d>
          </m:den>
        </m:f>
        <m:r>
          <m:rPr>
            <m:sty m:val="p"/>
          </m:rPr>
          <w:rPr>
            <w:rFonts w:ascii="Cambria Math" w:hAnsi="Cambria Math"/>
            <w:sz w:val="28"/>
            <w:szCs w:val="32"/>
          </w:rPr>
          <m:t>.</m:t>
        </m:r>
      </m:oMath>
      <w:r>
        <w:tab/>
        <w:t>(1)</w:t>
      </w:r>
    </w:p>
    <w:p w14:paraId="57A7AE99" w14:textId="77777777" w:rsidR="00D771F9" w:rsidRDefault="00000000" w:rsidP="006F6D6B">
      <w:pPr>
        <w:pStyle w:val="FirstParagraph"/>
        <w:jc w:val="both"/>
      </w:pPr>
      <w:r>
        <w:t xml:space="preserve">A frontier </w:t>
      </w:r>
      <m:oMath>
        <m:r>
          <m:rPr>
            <m:scr m:val="script"/>
            <m:sty m:val="p"/>
          </m:rPr>
          <w:rPr>
            <w:rFonts w:ascii="Cambria Math" w:hAnsi="Cambria Math"/>
          </w:rPr>
          <m:t>F</m:t>
        </m:r>
      </m:oMath>
      <w:r>
        <w:t xml:space="preserve"> is a collection of disjoint nodes whose descendants partition the eligible records. Each record appears exactly once. For a node </w:t>
      </w:r>
      <m:oMath>
        <m:r>
          <w:rPr>
            <w:rFonts w:ascii="Cambria Math" w:hAnsi="Cambria Math"/>
          </w:rPr>
          <m:t>b</m:t>
        </m:r>
      </m:oMath>
      <w:r>
        <w:t xml:space="preserve">, let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be its number of records, </w:t>
      </w:r>
      <m:oMath>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oMath>
      <w:r>
        <w:t xml:space="preserve">, </w:t>
      </w:r>
      <m:oMath>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its representative key. Reading the frontier gives</w:t>
      </w:r>
    </w:p>
    <w:p w14:paraId="56E214DF" w14:textId="77777777" w:rsidR="00D771F9" w:rsidRDefault="00000000" w:rsidP="006F6D6B">
      <w:pPr>
        <w:pStyle w:val="BodyText"/>
        <w:keepLines/>
        <w:tabs>
          <w:tab w:val="center" w:pos="4968"/>
          <w:tab w:val="right" w:pos="9936"/>
        </w:tabs>
        <w:spacing w:before="80" w:after="160"/>
        <w:jc w:val="both"/>
      </w:pPr>
      <w:r>
        <w:tab/>
      </w:r>
      <m:oMath>
        <m:sSub>
          <m:sSubPr>
            <m:ctrlPr>
              <w:rPr>
                <w:rFonts w:ascii="Cambria Math" w:hAnsi="Cambria Math"/>
                <w:sz w:val="28"/>
                <w:szCs w:val="32"/>
              </w:rPr>
            </m:ctrlPr>
          </m:sSubPr>
          <m:e>
            <m:acc>
              <m:accPr>
                <m:ctrlPr>
                  <w:rPr>
                    <w:rFonts w:ascii="Cambria Math" w:hAnsi="Cambria Math"/>
                    <w:sz w:val="28"/>
                    <w:szCs w:val="32"/>
                  </w:rPr>
                </m:ctrlPr>
              </m:accPr>
              <m:e>
                <m:r>
                  <w:rPr>
                    <w:rFonts w:ascii="Cambria Math" w:hAnsi="Cambria Math"/>
                    <w:sz w:val="28"/>
                    <w:szCs w:val="32"/>
                  </w:rPr>
                  <m:t>o</m:t>
                </m:r>
              </m:e>
            </m:acc>
          </m:e>
          <m:sub>
            <m:r>
              <m:rPr>
                <m:scr m:val="script"/>
                <m:sty m:val="p"/>
              </m:rPr>
              <w:rPr>
                <w:rFonts w:ascii="Cambria Math" w:hAnsi="Cambria Math"/>
                <w:sz w:val="28"/>
                <w:szCs w:val="32"/>
              </w:rPr>
              <m:t>F</m:t>
            </m:r>
          </m:sub>
        </m:sSub>
        <m:d>
          <m:dPr>
            <m:ctrlPr>
              <w:rPr>
                <w:rFonts w:ascii="Cambria Math" w:hAnsi="Cambria Math"/>
                <w:sz w:val="28"/>
                <w:szCs w:val="32"/>
              </w:rPr>
            </m:ctrlPr>
          </m:dPr>
          <m:e>
            <m:r>
              <w:rPr>
                <w:rFonts w:ascii="Cambria Math" w:hAnsi="Cambria Math"/>
                <w:sz w:val="28"/>
                <w:szCs w:val="32"/>
              </w:rPr>
              <m:t>q</m:t>
            </m:r>
          </m:e>
        </m:d>
        <m:r>
          <m:rPr>
            <m:sty m:val="p"/>
          </m:rPr>
          <w:rPr>
            <w:rFonts w:ascii="Cambria Math" w:hAnsi="Cambria Math"/>
            <w:sz w:val="28"/>
            <w:szCs w:val="32"/>
          </w:rPr>
          <m:t>=</m:t>
        </m:r>
        <m:f>
          <m:fPr>
            <m:ctrlPr>
              <w:rPr>
                <w:rFonts w:ascii="Cambria Math" w:hAnsi="Cambria Math"/>
                <w:sz w:val="28"/>
                <w:szCs w:val="32"/>
              </w:rPr>
            </m:ctrlPr>
          </m:fPr>
          <m:num>
            <m:nary>
              <m:naryPr>
                <m:chr m:val="∑"/>
                <m:limLoc m:val="undOvr"/>
                <m:supHide m:val="1"/>
                <m:ctrlPr>
                  <w:rPr>
                    <w:rFonts w:ascii="Cambria Math" w:hAnsi="Cambria Math"/>
                    <w:sz w:val="28"/>
                    <w:szCs w:val="32"/>
                  </w:rPr>
                </m:ctrlPr>
              </m:naryPr>
              <m:sub>
                <m:r>
                  <w:rPr>
                    <w:rFonts w:ascii="Cambria Math" w:hAnsi="Cambria Math"/>
                    <w:sz w:val="28"/>
                    <w:szCs w:val="32"/>
                  </w:rPr>
                  <m:t>b</m:t>
                </m:r>
                <m:r>
                  <m:rPr>
                    <m:scr m:val="script"/>
                    <m:sty m:val="p"/>
                  </m:rPr>
                  <w:rPr>
                    <w:rFonts w:ascii="Cambria Math" w:hAnsi="Cambria Math"/>
                    <w:sz w:val="28"/>
                    <w:szCs w:val="32"/>
                  </w:rPr>
                  <m:t>∈F</m:t>
                </m:r>
              </m:sub>
              <m:sup>
                <m:r>
                  <w:rPr>
                    <w:rFonts w:ascii="Cambria Math" w:hAnsi="Cambria Math"/>
                    <w:sz w:val="28"/>
                    <w:szCs w:val="32"/>
                  </w:rPr>
                  <m:t>​</m:t>
                </m:r>
              </m:sup>
              <m:e>
                <m:sSub>
                  <m:sSubPr>
                    <m:ctrlPr>
                      <w:rPr>
                        <w:rFonts w:ascii="Cambria Math" w:hAnsi="Cambria Math"/>
                        <w:sz w:val="28"/>
                        <w:szCs w:val="32"/>
                      </w:rPr>
                    </m:ctrlPr>
                  </m:sSubPr>
                  <m:e>
                    <m:r>
                      <w:rPr>
                        <w:rFonts w:ascii="Cambria Math" w:hAnsi="Cambria Math"/>
                        <w:sz w:val="28"/>
                        <w:szCs w:val="32"/>
                      </w:rPr>
                      <m:t>n</m:t>
                    </m:r>
                  </m:e>
                  <m:sub>
                    <m:r>
                      <w:rPr>
                        <w:rFonts w:ascii="Cambria Math" w:hAnsi="Cambria Math"/>
                        <w:sz w:val="28"/>
                        <w:szCs w:val="32"/>
                      </w:rPr>
                      <m:t>b</m:t>
                    </m:r>
                  </m:sub>
                </m:sSub>
              </m:e>
            </m:nary>
            <m:r>
              <m:rPr>
                <m:sty m:val="p"/>
              </m:rPr>
              <w:rPr>
                <w:rFonts w:ascii="Cambria Math" w:hAnsi="Cambria Math"/>
                <w:sz w:val="28"/>
                <w:szCs w:val="32"/>
              </w:rPr>
              <m:t>exp</m:t>
            </m:r>
            <m:d>
              <m:dPr>
                <m:ctrlPr>
                  <w:rPr>
                    <w:rFonts w:ascii="Cambria Math" w:hAnsi="Cambria Math"/>
                    <w:sz w:val="28"/>
                    <w:szCs w:val="32"/>
                  </w:rPr>
                </m:ctrlPr>
              </m:dPr>
              <m:e>
                <m:sSup>
                  <m:sSupPr>
                    <m:ctrlPr>
                      <w:rPr>
                        <w:rFonts w:ascii="Cambria Math" w:hAnsi="Cambria Math"/>
                        <w:sz w:val="28"/>
                        <w:szCs w:val="32"/>
                      </w:rPr>
                    </m:ctrlPr>
                  </m:sSupPr>
                  <m:e>
                    <m:r>
                      <w:rPr>
                        <w:rFonts w:ascii="Cambria Math" w:hAnsi="Cambria Math"/>
                        <w:sz w:val="28"/>
                        <w:szCs w:val="32"/>
                      </w:rPr>
                      <m:t>q</m:t>
                    </m:r>
                  </m:e>
                  <m:sup>
                    <m:r>
                      <m:rPr>
                        <m:sty m:val="p"/>
                      </m:rPr>
                      <w:rPr>
                        <w:rFonts w:ascii="Cambria Math" w:hAnsi="Cambria Math"/>
                        <w:sz w:val="28"/>
                        <w:szCs w:val="32"/>
                      </w:rPr>
                      <m:t>⊤</m:t>
                    </m:r>
                  </m:sup>
                </m:sSup>
                <m:sSub>
                  <m:sSubPr>
                    <m:ctrlPr>
                      <w:rPr>
                        <w:rFonts w:ascii="Cambria Math" w:hAnsi="Cambria Math"/>
                        <w:sz w:val="28"/>
                        <w:szCs w:val="32"/>
                      </w:rPr>
                    </m:ctrlPr>
                  </m:sSubPr>
                  <m:e>
                    <m:r>
                      <w:rPr>
                        <w:rFonts w:ascii="Cambria Math" w:hAnsi="Cambria Math"/>
                        <w:sz w:val="28"/>
                        <w:szCs w:val="32"/>
                      </w:rPr>
                      <m:t>c</m:t>
                    </m:r>
                  </m:e>
                  <m:sub>
                    <m:r>
                      <w:rPr>
                        <w:rFonts w:ascii="Cambria Math" w:hAnsi="Cambria Math"/>
                        <w:sz w:val="28"/>
                        <w:szCs w:val="32"/>
                      </w:rPr>
                      <m:t>b</m:t>
                    </m:r>
                  </m:sub>
                </m:sSub>
              </m:e>
            </m:d>
            <m:sSub>
              <m:sSubPr>
                <m:ctrlPr>
                  <w:rPr>
                    <w:rFonts w:ascii="Cambria Math" w:hAnsi="Cambria Math"/>
                    <w:sz w:val="28"/>
                    <w:szCs w:val="32"/>
                  </w:rPr>
                </m:ctrlPr>
              </m:sSubPr>
              <m:e>
                <m:r>
                  <w:rPr>
                    <w:rFonts w:ascii="Cambria Math" w:hAnsi="Cambria Math"/>
                    <w:sz w:val="28"/>
                    <w:szCs w:val="32"/>
                  </w:rPr>
                  <m:t>μ</m:t>
                </m:r>
              </m:e>
              <m:sub>
                <m:r>
                  <w:rPr>
                    <w:rFonts w:ascii="Cambria Math" w:hAnsi="Cambria Math"/>
                    <w:sz w:val="28"/>
                    <w:szCs w:val="32"/>
                  </w:rPr>
                  <m:t>b</m:t>
                </m:r>
              </m:sub>
            </m:sSub>
          </m:num>
          <m:den>
            <m:nary>
              <m:naryPr>
                <m:chr m:val="∑"/>
                <m:limLoc m:val="undOvr"/>
                <m:supHide m:val="1"/>
                <m:ctrlPr>
                  <w:rPr>
                    <w:rFonts w:ascii="Cambria Math" w:hAnsi="Cambria Math"/>
                    <w:sz w:val="28"/>
                    <w:szCs w:val="32"/>
                  </w:rPr>
                </m:ctrlPr>
              </m:naryPr>
              <m:sub>
                <m:r>
                  <w:rPr>
                    <w:rFonts w:ascii="Cambria Math" w:hAnsi="Cambria Math"/>
                    <w:sz w:val="28"/>
                    <w:szCs w:val="32"/>
                  </w:rPr>
                  <m:t>b</m:t>
                </m:r>
                <m:r>
                  <m:rPr>
                    <m:scr m:val="script"/>
                    <m:sty m:val="p"/>
                  </m:rPr>
                  <w:rPr>
                    <w:rFonts w:ascii="Cambria Math" w:hAnsi="Cambria Math"/>
                    <w:sz w:val="28"/>
                    <w:szCs w:val="32"/>
                  </w:rPr>
                  <m:t>∈F</m:t>
                </m:r>
              </m:sub>
              <m:sup>
                <m:r>
                  <w:rPr>
                    <w:rFonts w:ascii="Cambria Math" w:hAnsi="Cambria Math"/>
                    <w:sz w:val="28"/>
                    <w:szCs w:val="32"/>
                  </w:rPr>
                  <m:t>​</m:t>
                </m:r>
              </m:sup>
              <m:e>
                <m:sSub>
                  <m:sSubPr>
                    <m:ctrlPr>
                      <w:rPr>
                        <w:rFonts w:ascii="Cambria Math" w:hAnsi="Cambria Math"/>
                        <w:sz w:val="28"/>
                        <w:szCs w:val="32"/>
                      </w:rPr>
                    </m:ctrlPr>
                  </m:sSubPr>
                  <m:e>
                    <m:r>
                      <w:rPr>
                        <w:rFonts w:ascii="Cambria Math" w:hAnsi="Cambria Math"/>
                        <w:sz w:val="28"/>
                        <w:szCs w:val="32"/>
                      </w:rPr>
                      <m:t>n</m:t>
                    </m:r>
                  </m:e>
                  <m:sub>
                    <m:r>
                      <w:rPr>
                        <w:rFonts w:ascii="Cambria Math" w:hAnsi="Cambria Math"/>
                        <w:sz w:val="28"/>
                        <w:szCs w:val="32"/>
                      </w:rPr>
                      <m:t>b</m:t>
                    </m:r>
                  </m:sub>
                </m:sSub>
              </m:e>
            </m:nary>
            <m:r>
              <m:rPr>
                <m:sty m:val="p"/>
              </m:rPr>
              <w:rPr>
                <w:rFonts w:ascii="Cambria Math" w:hAnsi="Cambria Math"/>
                <w:sz w:val="28"/>
                <w:szCs w:val="32"/>
              </w:rPr>
              <m:t>exp</m:t>
            </m:r>
            <m:d>
              <m:dPr>
                <m:ctrlPr>
                  <w:rPr>
                    <w:rFonts w:ascii="Cambria Math" w:hAnsi="Cambria Math"/>
                    <w:sz w:val="28"/>
                    <w:szCs w:val="32"/>
                  </w:rPr>
                </m:ctrlPr>
              </m:dPr>
              <m:e>
                <m:sSup>
                  <m:sSupPr>
                    <m:ctrlPr>
                      <w:rPr>
                        <w:rFonts w:ascii="Cambria Math" w:hAnsi="Cambria Math"/>
                        <w:sz w:val="28"/>
                        <w:szCs w:val="32"/>
                      </w:rPr>
                    </m:ctrlPr>
                  </m:sSupPr>
                  <m:e>
                    <m:r>
                      <w:rPr>
                        <w:rFonts w:ascii="Cambria Math" w:hAnsi="Cambria Math"/>
                        <w:sz w:val="28"/>
                        <w:szCs w:val="32"/>
                      </w:rPr>
                      <m:t>q</m:t>
                    </m:r>
                  </m:e>
                  <m:sup>
                    <m:r>
                      <m:rPr>
                        <m:sty m:val="p"/>
                      </m:rPr>
                      <w:rPr>
                        <w:rFonts w:ascii="Cambria Math" w:hAnsi="Cambria Math"/>
                        <w:sz w:val="28"/>
                        <w:szCs w:val="32"/>
                      </w:rPr>
                      <m:t>⊤</m:t>
                    </m:r>
                  </m:sup>
                </m:sSup>
                <m:sSub>
                  <m:sSubPr>
                    <m:ctrlPr>
                      <w:rPr>
                        <w:rFonts w:ascii="Cambria Math" w:hAnsi="Cambria Math"/>
                        <w:sz w:val="28"/>
                        <w:szCs w:val="32"/>
                      </w:rPr>
                    </m:ctrlPr>
                  </m:sSubPr>
                  <m:e>
                    <m:r>
                      <w:rPr>
                        <w:rFonts w:ascii="Cambria Math" w:hAnsi="Cambria Math"/>
                        <w:sz w:val="28"/>
                        <w:szCs w:val="32"/>
                      </w:rPr>
                      <m:t>c</m:t>
                    </m:r>
                  </m:e>
                  <m:sub>
                    <m:r>
                      <w:rPr>
                        <w:rFonts w:ascii="Cambria Math" w:hAnsi="Cambria Math"/>
                        <w:sz w:val="28"/>
                        <w:szCs w:val="32"/>
                      </w:rPr>
                      <m:t>b</m:t>
                    </m:r>
                  </m:sub>
                </m:sSub>
              </m:e>
            </m:d>
          </m:den>
        </m:f>
        <m:r>
          <m:rPr>
            <m:sty m:val="p"/>
          </m:rPr>
          <w:rPr>
            <w:rFonts w:ascii="Cambria Math" w:hAnsi="Cambria Math"/>
            <w:sz w:val="28"/>
            <w:szCs w:val="32"/>
          </w:rPr>
          <m:t>.</m:t>
        </m:r>
      </m:oMath>
      <w:r>
        <w:tab/>
        <w:t>(2)</w:t>
      </w:r>
    </w:p>
    <w:p w14:paraId="3A47A16E" w14:textId="77777777" w:rsidR="00D771F9" w:rsidRDefault="00000000" w:rsidP="006F6D6B">
      <w:pPr>
        <w:pStyle w:val="FirstParagraph"/>
        <w:jc w:val="both"/>
      </w:pPr>
      <w:r>
        <w:t xml:space="preserve">This is the familiar log-count correction: the effective node logit is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b</m:t>
            </m:r>
          </m:sub>
        </m:sSub>
      </m:oMath>
      <w:r>
        <w:t>. Equation (2) is exact when each representative reproduces the common score of every record in its node for the current query. Exactness for every future query in a domain requires within-node key differences to be orthogonal to the span of that domain. Arbitrary future queries generally require identical effective keys. The count identity is inherited from established counted attention; the new control problem is choosing the frontier.</w:t>
      </w:r>
    </w:p>
    <w:p w14:paraId="6908BA72" w14:textId="77777777" w:rsidR="00D771F9" w:rsidRDefault="00000000" w:rsidP="006F6D6B">
      <w:pPr>
        <w:pStyle w:val="BodyText"/>
        <w:jc w:val="both"/>
      </w:pPr>
      <w:r>
        <w:t>Define Replace to remove a parent node and insert its disjoint children. Refinement is then</w:t>
      </w:r>
    </w:p>
    <w:p w14:paraId="0EE59E2E" w14:textId="77777777" w:rsidR="00D771F9" w:rsidRDefault="00000000" w:rsidP="006F6D6B">
      <w:pPr>
        <w:pStyle w:val="BodyText"/>
        <w:keepLines/>
        <w:tabs>
          <w:tab w:val="center" w:pos="4968"/>
          <w:tab w:val="right" w:pos="9936"/>
        </w:tabs>
        <w:spacing w:before="80" w:after="160"/>
        <w:jc w:val="both"/>
      </w:pPr>
      <w:r>
        <w:tab/>
      </w:r>
      <m:oMath>
        <m:r>
          <m:rPr>
            <m:scr m:val="script"/>
            <m:sty m:val="p"/>
          </m:rPr>
          <w:rPr>
            <w:rFonts w:ascii="Cambria Math" w:hAnsi="Cambria Math"/>
            <w:sz w:val="28"/>
            <w:szCs w:val="32"/>
          </w:rPr>
          <m:t>F'</m:t>
        </m:r>
        <m:r>
          <m:rPr>
            <m:sty m:val="p"/>
          </m:rPr>
          <w:rPr>
            <w:rFonts w:ascii="Cambria Math" w:hAnsi="Cambria Math"/>
            <w:sz w:val="28"/>
            <w:szCs w:val="32"/>
          </w:rPr>
          <m:t>=Replace</m:t>
        </m:r>
        <m:d>
          <m:dPr>
            <m:ctrlPr>
              <w:rPr>
                <w:rFonts w:ascii="Cambria Math" w:hAnsi="Cambria Math"/>
                <w:sz w:val="28"/>
                <w:szCs w:val="32"/>
              </w:rPr>
            </m:ctrlPr>
          </m:dPr>
          <m:e>
            <m:r>
              <m:rPr>
                <m:scr m:val="script"/>
                <m:sty m:val="p"/>
              </m:rPr>
              <w:rPr>
                <w:rFonts w:ascii="Cambria Math" w:hAnsi="Cambria Math"/>
                <w:sz w:val="28"/>
                <w:szCs w:val="32"/>
              </w:rPr>
              <m:t>F,</m:t>
            </m:r>
            <m:r>
              <w:rPr>
                <w:rFonts w:ascii="Cambria Math" w:hAnsi="Cambria Math"/>
                <w:sz w:val="28"/>
                <w:szCs w:val="32"/>
              </w:rPr>
              <m:t>b</m:t>
            </m:r>
            <m:r>
              <m:rPr>
                <m:sty m:val="p"/>
              </m:rPr>
              <w:rPr>
                <w:rFonts w:ascii="Cambria Math" w:hAnsi="Cambria Math"/>
                <w:sz w:val="28"/>
                <w:szCs w:val="32"/>
              </w:rPr>
              <m:t>,children</m:t>
            </m:r>
            <m:d>
              <m:dPr>
                <m:ctrlPr>
                  <w:rPr>
                    <w:rFonts w:ascii="Cambria Math" w:hAnsi="Cambria Math"/>
                    <w:sz w:val="28"/>
                    <w:szCs w:val="32"/>
                  </w:rPr>
                </m:ctrlPr>
              </m:dPr>
              <m:e>
                <m:r>
                  <w:rPr>
                    <w:rFonts w:ascii="Cambria Math" w:hAnsi="Cambria Math"/>
                    <w:sz w:val="28"/>
                    <w:szCs w:val="32"/>
                  </w:rPr>
                  <m:t>b</m:t>
                </m:r>
              </m:e>
            </m:d>
          </m:e>
        </m:d>
        <m:r>
          <m:rPr>
            <m:sty m:val="p"/>
          </m:rPr>
          <w:rPr>
            <w:rFonts w:ascii="Cambria Math" w:hAnsi="Cambria Math"/>
            <w:sz w:val="28"/>
            <w:szCs w:val="32"/>
          </w:rPr>
          <m:t>.</m:t>
        </m:r>
      </m:oMath>
      <w:r>
        <w:tab/>
        <w:t>(3)</w:t>
      </w:r>
    </w:p>
    <w:p w14:paraId="19F1FA5E" w14:textId="77777777" w:rsidR="00D771F9" w:rsidRDefault="00000000" w:rsidP="006F6D6B">
      <w:pPr>
        <w:pStyle w:val="FirstParagraph"/>
        <w:jc w:val="both"/>
      </w:pPr>
      <w:r>
        <w:t xml:space="preserve">The parent disappears from the read. Adding children while retaining their parent counts the same evidence twice. If the children retain exactly the parent’s representative and preserve its count and sum, the read is unchanged. If they use more faithful representatives, the read may change toward the exact-record reference. </w:t>
      </w:r>
      <w:r>
        <w:lastRenderedPageBreak/>
        <w:t>Opening exact leaves eventually recovers Equation (1), provided all eligible records are covered and the budget permits it.</w:t>
      </w:r>
    </w:p>
    <w:p w14:paraId="731EAFB4" w14:textId="77777777" w:rsidR="00D771F9" w:rsidRDefault="00000000" w:rsidP="006F6D6B">
      <w:pPr>
        <w:pStyle w:val="BodyText"/>
        <w:jc w:val="both"/>
      </w:pPr>
      <w:r>
        <w:t xml:space="preserve">Selective reopening is also possible. If detailed records </w:t>
      </w:r>
      <m:oMath>
        <m:r>
          <w:rPr>
            <w:rFonts w:ascii="Cambria Math" w:hAnsi="Cambria Math"/>
          </w:rPr>
          <m:t>J</m:t>
        </m:r>
        <m:r>
          <m:rPr>
            <m:sty m:val="p"/>
          </m:rPr>
          <w:rPr>
            <w:rFonts w:ascii="Cambria Math" w:hAnsi="Cambria Math"/>
          </w:rPr>
          <m:t>⊂</m:t>
        </m:r>
        <m:r>
          <w:rPr>
            <w:rFonts w:ascii="Cambria Math" w:hAnsi="Cambria Math"/>
          </w:rPr>
          <m:t>b</m:t>
        </m:r>
      </m:oMath>
      <w:r>
        <w:t xml:space="preserve"> are materialized, their residual summary has</w:t>
      </w:r>
    </w:p>
    <w:p w14:paraId="7B477822" w14:textId="77777777" w:rsidR="00D771F9" w:rsidRDefault="00000000" w:rsidP="006F6D6B">
      <w:pPr>
        <w:pStyle w:val="BodyText"/>
        <w:keepLines/>
        <w:tabs>
          <w:tab w:val="center" w:pos="4968"/>
          <w:tab w:val="right" w:pos="9936"/>
        </w:tabs>
        <w:spacing w:before="80" w:after="160"/>
        <w:jc w:val="both"/>
      </w:pPr>
      <w:r>
        <w:tab/>
      </w:r>
      <m:oMath>
        <m:sSub>
          <m:sSubPr>
            <m:ctrlPr>
              <w:rPr>
                <w:rFonts w:ascii="Cambria Math" w:hAnsi="Cambria Math"/>
                <w:sz w:val="28"/>
                <w:szCs w:val="32"/>
              </w:rPr>
            </m:ctrlPr>
          </m:sSubPr>
          <m:e>
            <m:r>
              <w:rPr>
                <w:rFonts w:ascii="Cambria Math" w:hAnsi="Cambria Math"/>
                <w:sz w:val="28"/>
                <w:szCs w:val="32"/>
              </w:rPr>
              <m:t>n</m:t>
            </m:r>
          </m:e>
          <m:sub>
            <m:r>
              <m:rPr>
                <m:sty m:val="p"/>
              </m:rPr>
              <w:rPr>
                <w:rFonts w:ascii="Cambria Math" w:hAnsi="Cambria Math"/>
                <w:sz w:val="28"/>
                <w:szCs w:val="32"/>
              </w:rPr>
              <m:t>res</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n</m:t>
            </m:r>
          </m:e>
          <m:sub>
            <m:r>
              <w:rPr>
                <w:rFonts w:ascii="Cambria Math" w:hAnsi="Cambria Math"/>
                <w:sz w:val="28"/>
                <w:szCs w:val="32"/>
              </w:rPr>
              <m:t>b</m:t>
            </m:r>
          </m:sub>
        </m:sSub>
        <m:r>
          <m:rPr>
            <m:sty m:val="p"/>
          </m:rPr>
          <w:rPr>
            <w:rFonts w:ascii="Cambria Math" w:hAnsi="Cambria Math"/>
            <w:sz w:val="28"/>
            <w:szCs w:val="32"/>
          </w:rPr>
          <m:t>-</m:t>
        </m:r>
        <m:d>
          <m:dPr>
            <m:begChr m:val="|"/>
            <m:endChr m:val="|"/>
            <m:ctrlPr>
              <w:rPr>
                <w:rFonts w:ascii="Cambria Math" w:hAnsi="Cambria Math"/>
                <w:sz w:val="28"/>
                <w:szCs w:val="32"/>
              </w:rPr>
            </m:ctrlPr>
          </m:dPr>
          <m:e>
            <m:r>
              <w:rPr>
                <w:rFonts w:ascii="Cambria Math" w:hAnsi="Cambria Math"/>
                <w:sz w:val="28"/>
                <w:szCs w:val="32"/>
              </w:rPr>
              <m:t>J</m:t>
            </m:r>
          </m:e>
        </m:d>
        <m:r>
          <m:rPr>
            <m:sty m:val="p"/>
          </m:rPr>
          <w:rPr>
            <w:rFonts w:ascii="Cambria Math" w:hAnsi="Cambria Math"/>
            <w:sz w:val="28"/>
            <w:szCs w:val="32"/>
          </w:rPr>
          <m:t>,</m:t>
        </m:r>
        <m:r>
          <w:rPr>
            <w:rFonts w:ascii="Cambria Math" w:hAnsi="Cambria Math"/>
            <w:sz w:val="28"/>
            <w:szCs w:val="32"/>
          </w:rPr>
          <m:t>  </m:t>
        </m:r>
        <m:sSub>
          <m:sSubPr>
            <m:ctrlPr>
              <w:rPr>
                <w:rFonts w:ascii="Cambria Math" w:hAnsi="Cambria Math"/>
                <w:sz w:val="28"/>
                <w:szCs w:val="32"/>
              </w:rPr>
            </m:ctrlPr>
          </m:sSubPr>
          <m:e>
            <m:r>
              <w:rPr>
                <w:rFonts w:ascii="Cambria Math" w:hAnsi="Cambria Math"/>
                <w:sz w:val="28"/>
                <w:szCs w:val="32"/>
              </w:rPr>
              <m:t>S</m:t>
            </m:r>
          </m:e>
          <m:sub>
            <m:r>
              <m:rPr>
                <m:sty m:val="p"/>
              </m:rPr>
              <w:rPr>
                <w:rFonts w:ascii="Cambria Math" w:hAnsi="Cambria Math"/>
                <w:sz w:val="28"/>
                <w:szCs w:val="32"/>
              </w:rPr>
              <m:t>res</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S</m:t>
            </m:r>
          </m:e>
          <m:sub>
            <m:r>
              <w:rPr>
                <w:rFonts w:ascii="Cambria Math" w:hAnsi="Cambria Math"/>
                <w:sz w:val="28"/>
                <w:szCs w:val="32"/>
              </w:rPr>
              <m:t>b</m:t>
            </m:r>
          </m:sub>
        </m:sSub>
        <m:r>
          <m:rPr>
            <m:sty m:val="p"/>
          </m:rPr>
          <w:rPr>
            <w:rFonts w:ascii="Cambria Math" w:hAnsi="Cambria Math"/>
            <w:sz w:val="28"/>
            <w:szCs w:val="32"/>
          </w:rPr>
          <m:t>-</m:t>
        </m:r>
        <m:nary>
          <m:naryPr>
            <m:chr m:val="∑"/>
            <m:limLoc m:val="undOvr"/>
            <m:supHide m:val="1"/>
            <m:ctrlPr>
              <w:rPr>
                <w:rFonts w:ascii="Cambria Math" w:hAnsi="Cambria Math"/>
                <w:sz w:val="28"/>
                <w:szCs w:val="32"/>
              </w:rPr>
            </m:ctrlPr>
          </m:naryPr>
          <m:sub>
            <m:r>
              <w:rPr>
                <w:rFonts w:ascii="Cambria Math" w:hAnsi="Cambria Math"/>
                <w:sz w:val="28"/>
                <w:szCs w:val="32"/>
              </w:rPr>
              <m:t>i</m:t>
            </m:r>
            <m:r>
              <m:rPr>
                <m:sty m:val="p"/>
              </m:rPr>
              <w:rPr>
                <w:rFonts w:ascii="Cambria Math" w:hAnsi="Cambria Math"/>
                <w:sz w:val="28"/>
                <w:szCs w:val="32"/>
              </w:rPr>
              <m:t>∈</m:t>
            </m:r>
            <m:r>
              <w:rPr>
                <w:rFonts w:ascii="Cambria Math" w:hAnsi="Cambria Math"/>
                <w:sz w:val="28"/>
                <w:szCs w:val="32"/>
              </w:rPr>
              <m:t>J</m:t>
            </m:r>
          </m:sub>
          <m:sup>
            <m:r>
              <w:rPr>
                <w:rFonts w:ascii="Cambria Math" w:hAnsi="Cambria Math"/>
                <w:sz w:val="28"/>
                <w:szCs w:val="32"/>
              </w:rPr>
              <m:t>​</m:t>
            </m:r>
          </m:sup>
          <m:e>
            <m:sSub>
              <m:sSubPr>
                <m:ctrlPr>
                  <w:rPr>
                    <w:rFonts w:ascii="Cambria Math" w:hAnsi="Cambria Math"/>
                    <w:sz w:val="28"/>
                    <w:szCs w:val="32"/>
                  </w:rPr>
                </m:ctrlPr>
              </m:sSubPr>
              <m:e>
                <m:r>
                  <w:rPr>
                    <w:rFonts w:ascii="Cambria Math" w:hAnsi="Cambria Math"/>
                    <w:sz w:val="28"/>
                    <w:szCs w:val="32"/>
                  </w:rPr>
                  <m:t>v</m:t>
                </m:r>
              </m:e>
              <m:sub>
                <m:r>
                  <w:rPr>
                    <w:rFonts w:ascii="Cambria Math" w:hAnsi="Cambria Math"/>
                    <w:sz w:val="28"/>
                    <w:szCs w:val="32"/>
                  </w:rPr>
                  <m:t>i</m:t>
                </m:r>
              </m:sub>
            </m:sSub>
          </m:e>
        </m:nary>
        <m:r>
          <m:rPr>
            <m:sty m:val="p"/>
          </m:rPr>
          <w:rPr>
            <w:rFonts w:ascii="Cambria Math" w:hAnsi="Cambria Math"/>
            <w:sz w:val="28"/>
            <w:szCs w:val="32"/>
          </w:rPr>
          <m:t>.</m:t>
        </m:r>
      </m:oMath>
      <w:r>
        <w:tab/>
        <w:t>(4)</w:t>
      </w:r>
    </w:p>
    <w:p w14:paraId="7FD8B858" w14:textId="77777777" w:rsidR="00D771F9" w:rsidRDefault="00000000" w:rsidP="006F6D6B">
      <w:pPr>
        <w:pStyle w:val="FirstParagraph"/>
        <w:jc w:val="both"/>
      </w:pPr>
      <w:r>
        <w:t>The new read uses the residual plus the reopened records. This operation requires known membership and the original contributions in the same representation epoch. It cannot be performed correctly from a mean and count alone. A zero-count residual is removed. The old radius remains a valid, possibly loose, bound for the residual around the old center. Long sequences of floating-point subtraction require auditing or rebuilding from records.</w:t>
      </w:r>
    </w:p>
    <w:p w14:paraId="3824FBE2" w14:textId="77777777" w:rsidR="00D771F9" w:rsidRDefault="00000000" w:rsidP="006F6D6B">
      <w:pPr>
        <w:pStyle w:val="BodyText"/>
        <w:jc w:val="both"/>
      </w:pPr>
      <w:r>
        <w:t>For example, a node with ten records and value sum twenty contains a selected record of value eight. Reopening it leaves count nine and sum twelve. At an equal key score, the combined mean remains two. Retaining the original node and also appending that record instead gives twenty-eight divided by eleven, about 2.55. Refinement must preserve the represented population before it can improve its resolution.</w:t>
      </w:r>
    </w:p>
    <w:p w14:paraId="7DDFE6F0" w14:textId="77777777" w:rsidR="00D771F9" w:rsidRDefault="00000000" w:rsidP="006F6D6B">
      <w:pPr>
        <w:pStyle w:val="BodyText"/>
        <w:jc w:val="both"/>
      </w:pPr>
      <w:r>
        <w:t>Positional weighting must enter the contract. Identical unrotated content keys need not be equivalent under RoPE. ALiBi-style decay requires the appropriate head-specific weighted mass and weighted value sum. A geometric tree built in one key space cannot silently certify another. The simplest initial study uses a position-independent retrieval interface; positional variants are separate experiments.</w:t>
      </w:r>
    </w:p>
    <w:p w14:paraId="11AB7D3A" w14:textId="77777777" w:rsidR="00D771F9" w:rsidRDefault="00000000" w:rsidP="006F6D6B">
      <w:pPr>
        <w:pStyle w:val="Heading1"/>
        <w:jc w:val="both"/>
      </w:pPr>
      <w:bookmarkStart w:id="4" w:name="a-numerical-budget-for-opening-memory"/>
      <w:bookmarkEnd w:id="3"/>
      <w:r>
        <w:t>4 A numerical budget for opening memory</w:t>
      </w:r>
    </w:p>
    <w:p w14:paraId="7AEFCD3E" w14:textId="77777777" w:rsidR="00D771F9" w:rsidRDefault="00000000" w:rsidP="006F6D6B">
      <w:pPr>
        <w:pStyle w:val="FirstParagraph"/>
        <w:jc w:val="both"/>
      </w:pPr>
      <w:r>
        <w:t xml:space="preserve">Assume each node stores a valid Euclidean radius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for all its records. Its exact unnormalized attention mass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satisfies</w:t>
      </w:r>
    </w:p>
    <w:p w14:paraId="5CA1C60C" w14:textId="77777777" w:rsidR="00D771F9" w:rsidRDefault="00000000" w:rsidP="006F6D6B">
      <w:pPr>
        <w:pStyle w:val="BodyText"/>
        <w:keepLines/>
        <w:tabs>
          <w:tab w:val="center" w:pos="4968"/>
          <w:tab w:val="right" w:pos="9936"/>
        </w:tabs>
        <w:spacing w:before="80" w:after="160"/>
        <w:jc w:val="both"/>
      </w:pPr>
      <w:r>
        <w:tab/>
      </w:r>
      <m:oMath>
        <m:sSub>
          <m:sSubPr>
            <m:ctrlPr>
              <w:rPr>
                <w:rFonts w:ascii="Cambria Math" w:hAnsi="Cambria Math"/>
                <w:sz w:val="28"/>
                <w:szCs w:val="32"/>
              </w:rPr>
            </m:ctrlPr>
          </m:sSubPr>
          <m:e>
            <m:r>
              <w:rPr>
                <w:rFonts w:ascii="Cambria Math" w:hAnsi="Cambria Math"/>
                <w:sz w:val="28"/>
                <w:szCs w:val="32"/>
              </w:rPr>
              <m:t>L</m:t>
            </m:r>
          </m:e>
          <m:sub>
            <m:r>
              <w:rPr>
                <w:rFonts w:ascii="Cambria Math" w:hAnsi="Cambria Math"/>
                <w:sz w:val="28"/>
                <w:szCs w:val="32"/>
              </w:rPr>
              <m:t>b</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n</m:t>
            </m:r>
          </m:e>
          <m:sub>
            <m:r>
              <w:rPr>
                <w:rFonts w:ascii="Cambria Math" w:hAnsi="Cambria Math"/>
                <w:sz w:val="28"/>
                <w:szCs w:val="32"/>
              </w:rPr>
              <m:t>b</m:t>
            </m:r>
          </m:sub>
        </m:sSub>
        <m:sSup>
          <m:sSupPr>
            <m:ctrlPr>
              <w:rPr>
                <w:rFonts w:ascii="Cambria Math" w:hAnsi="Cambria Math"/>
                <w:sz w:val="28"/>
                <w:szCs w:val="32"/>
              </w:rPr>
            </m:ctrlPr>
          </m:sSupPr>
          <m:e>
            <m:r>
              <w:rPr>
                <w:rFonts w:ascii="Cambria Math" w:hAnsi="Cambria Math"/>
                <w:sz w:val="28"/>
                <w:szCs w:val="32"/>
              </w:rPr>
              <m:t>e</m:t>
            </m:r>
          </m:e>
          <m:sup>
            <m:sSup>
              <m:sSupPr>
                <m:ctrlPr>
                  <w:rPr>
                    <w:rFonts w:ascii="Cambria Math" w:hAnsi="Cambria Math"/>
                    <w:sz w:val="28"/>
                    <w:szCs w:val="32"/>
                  </w:rPr>
                </m:ctrlPr>
              </m:sSupPr>
              <m:e>
                <m:r>
                  <w:rPr>
                    <w:rFonts w:ascii="Cambria Math" w:hAnsi="Cambria Math"/>
                    <w:sz w:val="28"/>
                    <w:szCs w:val="32"/>
                  </w:rPr>
                  <m:t>q</m:t>
                </m:r>
              </m:e>
              <m:sup>
                <m:r>
                  <m:rPr>
                    <m:sty m:val="p"/>
                  </m:rPr>
                  <w:rPr>
                    <w:rFonts w:ascii="Cambria Math" w:hAnsi="Cambria Math"/>
                    <w:sz w:val="28"/>
                    <w:szCs w:val="32"/>
                  </w:rPr>
                  <m:t>⊤</m:t>
                </m:r>
              </m:sup>
            </m:sSup>
            <m:sSub>
              <m:sSubPr>
                <m:ctrlPr>
                  <w:rPr>
                    <w:rFonts w:ascii="Cambria Math" w:hAnsi="Cambria Math"/>
                    <w:sz w:val="28"/>
                    <w:szCs w:val="32"/>
                  </w:rPr>
                </m:ctrlPr>
              </m:sSubPr>
              <m:e>
                <m:r>
                  <w:rPr>
                    <w:rFonts w:ascii="Cambria Math" w:hAnsi="Cambria Math"/>
                    <w:sz w:val="28"/>
                    <w:szCs w:val="32"/>
                  </w:rPr>
                  <m:t>c</m:t>
                </m:r>
              </m:e>
              <m:sub>
                <m:r>
                  <w:rPr>
                    <w:rFonts w:ascii="Cambria Math" w:hAnsi="Cambria Math"/>
                    <w:sz w:val="28"/>
                    <w:szCs w:val="32"/>
                  </w:rPr>
                  <m:t>b</m:t>
                </m:r>
              </m:sub>
            </m:sSub>
            <m:r>
              <m:rPr>
                <m:sty m:val="p"/>
              </m:rPr>
              <w:rPr>
                <w:rFonts w:ascii="Cambria Math" w:hAnsi="Cambria Math"/>
                <w:sz w:val="28"/>
                <w:szCs w:val="32"/>
              </w:rPr>
              <m:t>-∥</m:t>
            </m:r>
            <m:r>
              <w:rPr>
                <w:rFonts w:ascii="Cambria Math" w:hAnsi="Cambria Math"/>
                <w:sz w:val="28"/>
                <w:szCs w:val="32"/>
              </w:rPr>
              <m:t>q</m:t>
            </m:r>
            <m:sSub>
              <m:sSubPr>
                <m:ctrlPr>
                  <w:rPr>
                    <w:rFonts w:ascii="Cambria Math" w:hAnsi="Cambria Math"/>
                    <w:sz w:val="28"/>
                    <w:szCs w:val="32"/>
                  </w:rPr>
                </m:ctrlPr>
              </m:sSubPr>
              <m:e>
                <m:r>
                  <m:rPr>
                    <m:sty m:val="p"/>
                  </m:rPr>
                  <w:rPr>
                    <w:rFonts w:ascii="Cambria Math" w:hAnsi="Cambria Math"/>
                    <w:sz w:val="28"/>
                    <w:szCs w:val="32"/>
                  </w:rPr>
                  <m:t>∥</m:t>
                </m:r>
              </m:e>
              <m:sub>
                <m:r>
                  <w:rPr>
                    <w:rFonts w:ascii="Cambria Math" w:hAnsi="Cambria Math"/>
                    <w:sz w:val="28"/>
                    <w:szCs w:val="32"/>
                  </w:rPr>
                  <m:t>2</m:t>
                </m:r>
              </m:sub>
            </m:sSub>
            <m:sSub>
              <m:sSubPr>
                <m:ctrlPr>
                  <w:rPr>
                    <w:rFonts w:ascii="Cambria Math" w:hAnsi="Cambria Math"/>
                    <w:sz w:val="28"/>
                    <w:szCs w:val="32"/>
                  </w:rPr>
                </m:ctrlPr>
              </m:sSubPr>
              <m:e>
                <m:r>
                  <w:rPr>
                    <w:rFonts w:ascii="Cambria Math" w:hAnsi="Cambria Math"/>
                    <w:sz w:val="28"/>
                    <w:szCs w:val="32"/>
                  </w:rPr>
                  <m:t>ρ</m:t>
                </m:r>
              </m:e>
              <m:sub>
                <m:r>
                  <w:rPr>
                    <w:rFonts w:ascii="Cambria Math" w:hAnsi="Cambria Math"/>
                    <w:sz w:val="28"/>
                    <w:szCs w:val="32"/>
                  </w:rPr>
                  <m:t>b</m:t>
                </m:r>
              </m:sub>
            </m:sSub>
          </m:sup>
        </m:sSup>
        <m:r>
          <w:rPr>
            <w:rFonts w:ascii="Cambria Math" w:hAnsi="Cambria Math"/>
            <w:sz w:val="28"/>
            <w:szCs w:val="32"/>
          </w:rPr>
          <m:t> </m:t>
        </m:r>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Z</m:t>
            </m:r>
          </m:e>
          <m:sub>
            <m:r>
              <w:rPr>
                <w:rFonts w:ascii="Cambria Math" w:hAnsi="Cambria Math"/>
                <w:sz w:val="28"/>
                <w:szCs w:val="32"/>
              </w:rPr>
              <m:t>b</m:t>
            </m:r>
          </m:sub>
        </m:sSub>
        <m:r>
          <m:rPr>
            <m:sty m:val="p"/>
          </m:rPr>
          <w:rPr>
            <w:rFonts w:ascii="Cambria Math" w:hAnsi="Cambria Math"/>
            <w:sz w:val="28"/>
            <w:szCs w:val="32"/>
          </w:rPr>
          <m:t>≤</m:t>
        </m:r>
        <m:r>
          <w:rPr>
            <w:rFonts w:ascii="Cambria Math" w:hAnsi="Cambria Math"/>
            <w:sz w:val="28"/>
            <w:szCs w:val="32"/>
          </w:rPr>
          <m:t> </m:t>
        </m:r>
        <m:sSub>
          <m:sSubPr>
            <m:ctrlPr>
              <w:rPr>
                <w:rFonts w:ascii="Cambria Math" w:hAnsi="Cambria Math"/>
                <w:sz w:val="28"/>
                <w:szCs w:val="32"/>
              </w:rPr>
            </m:ctrlPr>
          </m:sSubPr>
          <m:e>
            <m:r>
              <w:rPr>
                <w:rFonts w:ascii="Cambria Math" w:hAnsi="Cambria Math"/>
                <w:sz w:val="28"/>
                <w:szCs w:val="32"/>
              </w:rPr>
              <m:t>U</m:t>
            </m:r>
          </m:e>
          <m:sub>
            <m:r>
              <w:rPr>
                <w:rFonts w:ascii="Cambria Math" w:hAnsi="Cambria Math"/>
                <w:sz w:val="28"/>
                <w:szCs w:val="32"/>
              </w:rPr>
              <m:t>b</m:t>
            </m:r>
          </m:sub>
        </m:sSub>
        <m:r>
          <m:rPr>
            <m:sty m:val="p"/>
          </m:rP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n</m:t>
            </m:r>
          </m:e>
          <m:sub>
            <m:r>
              <w:rPr>
                <w:rFonts w:ascii="Cambria Math" w:hAnsi="Cambria Math"/>
                <w:sz w:val="28"/>
                <w:szCs w:val="32"/>
              </w:rPr>
              <m:t>b</m:t>
            </m:r>
          </m:sub>
        </m:sSub>
        <m:sSup>
          <m:sSupPr>
            <m:ctrlPr>
              <w:rPr>
                <w:rFonts w:ascii="Cambria Math" w:hAnsi="Cambria Math"/>
                <w:sz w:val="28"/>
                <w:szCs w:val="32"/>
              </w:rPr>
            </m:ctrlPr>
          </m:sSupPr>
          <m:e>
            <m:r>
              <w:rPr>
                <w:rFonts w:ascii="Cambria Math" w:hAnsi="Cambria Math"/>
                <w:sz w:val="28"/>
                <w:szCs w:val="32"/>
              </w:rPr>
              <m:t>e</m:t>
            </m:r>
          </m:e>
          <m:sup>
            <m:sSup>
              <m:sSupPr>
                <m:ctrlPr>
                  <w:rPr>
                    <w:rFonts w:ascii="Cambria Math" w:hAnsi="Cambria Math"/>
                    <w:sz w:val="28"/>
                    <w:szCs w:val="32"/>
                  </w:rPr>
                </m:ctrlPr>
              </m:sSupPr>
              <m:e>
                <m:r>
                  <w:rPr>
                    <w:rFonts w:ascii="Cambria Math" w:hAnsi="Cambria Math"/>
                    <w:sz w:val="28"/>
                    <w:szCs w:val="32"/>
                  </w:rPr>
                  <m:t>q</m:t>
                </m:r>
              </m:e>
              <m:sup>
                <m:r>
                  <m:rPr>
                    <m:sty m:val="p"/>
                  </m:rPr>
                  <w:rPr>
                    <w:rFonts w:ascii="Cambria Math" w:hAnsi="Cambria Math"/>
                    <w:sz w:val="28"/>
                    <w:szCs w:val="32"/>
                  </w:rPr>
                  <m:t>⊤</m:t>
                </m:r>
              </m:sup>
            </m:sSup>
            <m:sSub>
              <m:sSubPr>
                <m:ctrlPr>
                  <w:rPr>
                    <w:rFonts w:ascii="Cambria Math" w:hAnsi="Cambria Math"/>
                    <w:sz w:val="28"/>
                    <w:szCs w:val="32"/>
                  </w:rPr>
                </m:ctrlPr>
              </m:sSubPr>
              <m:e>
                <m:r>
                  <w:rPr>
                    <w:rFonts w:ascii="Cambria Math" w:hAnsi="Cambria Math"/>
                    <w:sz w:val="28"/>
                    <w:szCs w:val="32"/>
                  </w:rPr>
                  <m:t>c</m:t>
                </m:r>
              </m:e>
              <m:sub>
                <m:r>
                  <w:rPr>
                    <w:rFonts w:ascii="Cambria Math" w:hAnsi="Cambria Math"/>
                    <w:sz w:val="28"/>
                    <w:szCs w:val="32"/>
                  </w:rPr>
                  <m:t>b</m:t>
                </m:r>
              </m:sub>
            </m:sSub>
            <m:r>
              <m:rPr>
                <m:sty m:val="p"/>
              </m:rPr>
              <w:rPr>
                <w:rFonts w:ascii="Cambria Math" w:hAnsi="Cambria Math"/>
                <w:sz w:val="28"/>
                <w:szCs w:val="32"/>
              </w:rPr>
              <m:t>+∥</m:t>
            </m:r>
            <m:r>
              <w:rPr>
                <w:rFonts w:ascii="Cambria Math" w:hAnsi="Cambria Math"/>
                <w:sz w:val="28"/>
                <w:szCs w:val="32"/>
              </w:rPr>
              <m:t>q</m:t>
            </m:r>
            <m:sSub>
              <m:sSubPr>
                <m:ctrlPr>
                  <w:rPr>
                    <w:rFonts w:ascii="Cambria Math" w:hAnsi="Cambria Math"/>
                    <w:sz w:val="28"/>
                    <w:szCs w:val="32"/>
                  </w:rPr>
                </m:ctrlPr>
              </m:sSubPr>
              <m:e>
                <m:r>
                  <m:rPr>
                    <m:sty m:val="p"/>
                  </m:rPr>
                  <w:rPr>
                    <w:rFonts w:ascii="Cambria Math" w:hAnsi="Cambria Math"/>
                    <w:sz w:val="28"/>
                    <w:szCs w:val="32"/>
                  </w:rPr>
                  <m:t>∥</m:t>
                </m:r>
              </m:e>
              <m:sub>
                <m:r>
                  <w:rPr>
                    <w:rFonts w:ascii="Cambria Math" w:hAnsi="Cambria Math"/>
                    <w:sz w:val="28"/>
                    <w:szCs w:val="32"/>
                  </w:rPr>
                  <m:t>2</m:t>
                </m:r>
              </m:sub>
            </m:sSub>
            <m:sSub>
              <m:sSubPr>
                <m:ctrlPr>
                  <w:rPr>
                    <w:rFonts w:ascii="Cambria Math" w:hAnsi="Cambria Math"/>
                    <w:sz w:val="28"/>
                    <w:szCs w:val="32"/>
                  </w:rPr>
                </m:ctrlPr>
              </m:sSubPr>
              <m:e>
                <m:r>
                  <w:rPr>
                    <w:rFonts w:ascii="Cambria Math" w:hAnsi="Cambria Math"/>
                    <w:sz w:val="28"/>
                    <w:szCs w:val="32"/>
                  </w:rPr>
                  <m:t>ρ</m:t>
                </m:r>
              </m:e>
              <m:sub>
                <m:r>
                  <w:rPr>
                    <w:rFonts w:ascii="Cambria Math" w:hAnsi="Cambria Math"/>
                    <w:sz w:val="28"/>
                    <w:szCs w:val="32"/>
                  </w:rPr>
                  <m:t>b</m:t>
                </m:r>
              </m:sub>
            </m:sSub>
          </m:sup>
        </m:sSup>
        <m:r>
          <m:rPr>
            <m:sty m:val="p"/>
          </m:rPr>
          <w:rPr>
            <w:rFonts w:ascii="Cambria Math" w:hAnsi="Cambria Math"/>
            <w:sz w:val="28"/>
            <w:szCs w:val="32"/>
          </w:rPr>
          <m:t>.</m:t>
        </m:r>
      </m:oMath>
      <w:r>
        <w:tab/>
        <w:t>(5)</w:t>
      </w:r>
    </w:p>
    <w:p w14:paraId="4537A462" w14:textId="77777777" w:rsidR="00D771F9" w:rsidRDefault="00000000" w:rsidP="006F6D6B">
      <w:pPr>
        <w:pStyle w:val="FirstParagraph"/>
        <w:jc w:val="both"/>
      </w:pPr>
      <w:r>
        <w:t>Compute these bounds in log space. A tighter query-specific directional interval can replace the norm–radius estimate if its validity is established. Bounds must include numerical margins in a finite-precision implementation.</w:t>
      </w:r>
    </w:p>
    <w:p w14:paraId="02AA1E45" w14:textId="77777777" w:rsidR="00D771F9" w:rsidRDefault="00000000" w:rsidP="006F6D6B">
      <w:pPr>
        <w:pStyle w:val="BodyText"/>
        <w:jc w:val="both"/>
      </w:pPr>
      <w:r>
        <w:t xml:space="preserve">Let </w:t>
      </w:r>
      <m:oMath>
        <m:r>
          <w:rPr>
            <w:rFonts w:ascii="Cambria Math" w:hAnsi="Cambria Math"/>
          </w:rPr>
          <m:t>D</m:t>
        </m:r>
      </m:oMath>
      <w:r>
        <w:t xml:space="preserve"> bound the diameter of all eligible values in the chosen norm. If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is the approximate minus exact token logit, define its oscillation as </w:t>
      </w:r>
      <m:oMath>
        <m:sSub>
          <m:sSubPr>
            <m:ctrlPr>
              <w:rPr>
                <w:rFonts w:ascii="Cambria Math" w:hAnsi="Cambria Math"/>
              </w:rPr>
            </m:ctrlPr>
          </m:sSubPr>
          <m:e>
            <m:r>
              <w:rPr>
                <w:rFonts w:ascii="Cambria Math" w:hAnsi="Cambria Math"/>
              </w:rPr>
              <m:t>R</m:t>
            </m:r>
          </m:e>
          <m:sub>
            <m:r>
              <w:rPr>
                <w:rFonts w:ascii="Cambria Math" w:hAnsi="Cambria Math"/>
              </w:rPr>
              <m:t>Δ</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oMath>
      <w:r>
        <w:t>. The softmax perturbation result used in KV Counter memory gives</w:t>
      </w:r>
    </w:p>
    <w:p w14:paraId="5357E84D" w14:textId="77777777" w:rsidR="00D771F9" w:rsidRDefault="00000000" w:rsidP="006F6D6B">
      <w:pPr>
        <w:pStyle w:val="BodyText"/>
        <w:keepLines/>
        <w:tabs>
          <w:tab w:val="center" w:pos="4968"/>
          <w:tab w:val="right" w:pos="9936"/>
        </w:tabs>
        <w:spacing w:before="80" w:after="160"/>
        <w:jc w:val="both"/>
      </w:pPr>
      <w:r>
        <w:tab/>
      </w:r>
      <m:oMath>
        <m:r>
          <m:rPr>
            <m:sty m:val="p"/>
          </m:rPr>
          <w:rPr>
            <w:rFonts w:ascii="Cambria Math" w:hAnsi="Cambria Math"/>
            <w:sz w:val="28"/>
            <w:szCs w:val="32"/>
          </w:rPr>
          <m:t>∥</m:t>
        </m:r>
        <m:r>
          <w:rPr>
            <w:rFonts w:ascii="Cambria Math" w:hAnsi="Cambria Math"/>
            <w:sz w:val="28"/>
            <w:szCs w:val="32"/>
          </w:rPr>
          <m:t>o</m:t>
        </m:r>
        <m:r>
          <m:rPr>
            <m:sty m:val="p"/>
          </m:rPr>
          <w:rPr>
            <w:rFonts w:ascii="Cambria Math" w:hAnsi="Cambria Math"/>
            <w:sz w:val="28"/>
            <w:szCs w:val="32"/>
          </w:rPr>
          <m:t>-</m:t>
        </m:r>
        <m:acc>
          <m:accPr>
            <m:ctrlPr>
              <w:rPr>
                <w:rFonts w:ascii="Cambria Math" w:hAnsi="Cambria Math"/>
                <w:sz w:val="28"/>
                <w:szCs w:val="32"/>
              </w:rPr>
            </m:ctrlPr>
          </m:accPr>
          <m:e>
            <m:r>
              <w:rPr>
                <w:rFonts w:ascii="Cambria Math" w:hAnsi="Cambria Math"/>
                <w:sz w:val="28"/>
                <w:szCs w:val="32"/>
              </w:rPr>
              <m:t>o</m:t>
            </m:r>
          </m:e>
        </m:acc>
        <m:r>
          <m:rPr>
            <m:sty m:val="p"/>
          </m:rPr>
          <w:rPr>
            <w:rFonts w:ascii="Cambria Math" w:hAnsi="Cambria Math"/>
            <w:sz w:val="28"/>
            <w:szCs w:val="32"/>
          </w:rPr>
          <m:t>∥≤</m:t>
        </m:r>
        <m:r>
          <w:rPr>
            <w:rFonts w:ascii="Cambria Math" w:hAnsi="Cambria Math"/>
            <w:sz w:val="28"/>
            <w:szCs w:val="32"/>
          </w:rPr>
          <m:t>D</m:t>
        </m:r>
        <m:r>
          <m:rPr>
            <m:sty m:val="p"/>
          </m:rPr>
          <w:rPr>
            <w:rFonts w:ascii="Cambria Math" w:hAnsi="Cambria Math"/>
            <w:sz w:val="28"/>
            <w:szCs w:val="32"/>
          </w:rPr>
          <m:t>tanh</m:t>
        </m:r>
        <m:d>
          <m:dPr>
            <m:ctrlPr>
              <w:rPr>
                <w:rFonts w:ascii="Cambria Math" w:hAnsi="Cambria Math"/>
                <w:sz w:val="28"/>
                <w:szCs w:val="32"/>
              </w:rPr>
            </m:ctrlPr>
          </m:dPr>
          <m:e>
            <m:sSub>
              <m:sSubPr>
                <m:ctrlPr>
                  <w:rPr>
                    <w:rFonts w:ascii="Cambria Math" w:hAnsi="Cambria Math"/>
                    <w:sz w:val="28"/>
                    <w:szCs w:val="32"/>
                  </w:rPr>
                </m:ctrlPr>
              </m:sSubPr>
              <m:e>
                <m:r>
                  <w:rPr>
                    <w:rFonts w:ascii="Cambria Math" w:hAnsi="Cambria Math"/>
                    <w:sz w:val="28"/>
                    <w:szCs w:val="32"/>
                  </w:rPr>
                  <m:t>R</m:t>
                </m:r>
              </m:e>
              <m:sub>
                <m:r>
                  <w:rPr>
                    <w:rFonts w:ascii="Cambria Math" w:hAnsi="Cambria Math"/>
                    <w:sz w:val="28"/>
                    <w:szCs w:val="32"/>
                  </w:rPr>
                  <m:t>Δ</m:t>
                </m:r>
              </m:sub>
            </m:sSub>
            <m:r>
              <m:rPr>
                <m:sty m:val="p"/>
              </m:rPr>
              <w:rPr>
                <w:rFonts w:ascii="Cambria Math" w:hAnsi="Cambria Math"/>
                <w:sz w:val="28"/>
                <w:szCs w:val="32"/>
              </w:rPr>
              <m:t>/</m:t>
            </m:r>
            <m:r>
              <w:rPr>
                <w:rFonts w:ascii="Cambria Math" w:hAnsi="Cambria Math"/>
                <w:sz w:val="28"/>
                <w:szCs w:val="32"/>
              </w:rPr>
              <m:t>4</m:t>
            </m:r>
          </m:e>
        </m:d>
        <m:r>
          <m:rPr>
            <m:sty m:val="p"/>
          </m:rPr>
          <w:rPr>
            <w:rFonts w:ascii="Cambria Math" w:hAnsi="Cambria Math"/>
            <w:sz w:val="28"/>
            <w:szCs w:val="32"/>
          </w:rPr>
          <m:t>.</m:t>
        </m:r>
      </m:oMath>
      <w:r>
        <w:tab/>
        <w:t>(6)</w:t>
      </w:r>
    </w:p>
    <w:p w14:paraId="6E77A465" w14:textId="77777777" w:rsidR="00D771F9" w:rsidRDefault="00000000" w:rsidP="006F6D6B">
      <w:pPr>
        <w:pStyle w:val="FirstParagraph"/>
        <w:jc w:val="both"/>
      </w:pPr>
      <w:r>
        <w:t xml:space="preserve">The bound concerns one read with fixed values and query. For frontier quantization,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b</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oMath>
      <w:r>
        <w:t>. Node radii give a conservative upper bound on its oscillation. They do not require the original keys to remain resident in accelerator memory.</w:t>
      </w:r>
    </w:p>
    <w:p w14:paraId="7EEAA009" w14:textId="77777777" w:rsidR="00D771F9" w:rsidRDefault="00000000" w:rsidP="006F6D6B">
      <w:pPr>
        <w:pStyle w:val="BodyText"/>
        <w:jc w:val="both"/>
      </w:pPr>
      <w:r>
        <w:t xml:space="preserve">Selective retrieval introduces a second source of error. Let </w:t>
      </w:r>
      <m:oMath>
        <m:r>
          <w:rPr>
            <w:rFonts w:ascii="Cambria Math" w:hAnsi="Cambria Math"/>
          </w:rPr>
          <m:t>S</m:t>
        </m:r>
      </m:oMath>
      <w:r>
        <w:t xml:space="preserve"> be a nonempty selected subset, </w:t>
      </w:r>
      <m:oMath>
        <m:r>
          <w:rPr>
            <w:rFonts w:ascii="Cambria Math" w:hAnsi="Cambria Math"/>
          </w:rPr>
          <m:t>O</m:t>
        </m:r>
      </m:oMath>
      <w:r>
        <w:t xml:space="preserve"> its omitted complement, and </w:t>
      </w:r>
      <m:oMath>
        <m:r>
          <w:rPr>
            <w:rFonts w:ascii="Cambria Math" w:hAnsi="Cambria Math"/>
          </w:rPr>
          <m:t>τ</m:t>
        </m:r>
      </m:oMath>
      <w:r>
        <w:t xml:space="preserve"> the exact attention probability of </w:t>
      </w:r>
      <m:oMath>
        <m:r>
          <w:rPr>
            <w:rFonts w:ascii="Cambria Math" w:hAnsi="Cambria Math"/>
          </w:rPr>
          <m:t>O</m:t>
        </m:r>
      </m:oMath>
      <w:r>
        <w:t xml:space="preserve">. Let </w:t>
      </w:r>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S</m:t>
            </m:r>
          </m:sub>
        </m:sSub>
      </m:oMath>
      <w:r>
        <w:t xml:space="preserve"> approximate the attention read normalized only over </w:t>
      </w:r>
      <m:oMath>
        <m:r>
          <w:rPr>
            <w:rFonts w:ascii="Cambria Math" w:hAnsi="Cambria Math"/>
          </w:rPr>
          <m:t>S</m:t>
        </m:r>
      </m:oMath>
      <w:r>
        <w:t xml:space="preserve">, with logit-error oscillation </w:t>
      </w:r>
      <m:oMath>
        <m:sSub>
          <m:sSubPr>
            <m:ctrlPr>
              <w:rPr>
                <w:rFonts w:ascii="Cambria Math" w:hAnsi="Cambria Math"/>
              </w:rPr>
            </m:ctrlPr>
          </m:sSubPr>
          <m:e>
            <m:r>
              <w:rPr>
                <w:rFonts w:ascii="Cambria Math" w:hAnsi="Cambria Math"/>
              </w:rPr>
              <m:t>R</m:t>
            </m:r>
          </m:e>
          <m:sub>
            <m:r>
              <w:rPr>
                <w:rFonts w:ascii="Cambria Math" w:hAnsi="Cambria Math"/>
              </w:rPr>
              <m:t>Δ</m:t>
            </m:r>
            <m:r>
              <m:rPr>
                <m:sty m:val="p"/>
              </m:rPr>
              <w:rPr>
                <w:rFonts w:ascii="Cambria Math" w:hAnsi="Cambria Math"/>
              </w:rPr>
              <m:t>,</m:t>
            </m:r>
            <m:r>
              <w:rPr>
                <w:rFonts w:ascii="Cambria Math" w:hAnsi="Cambria Math"/>
              </w:rPr>
              <m:t>S</m:t>
            </m:r>
          </m:sub>
        </m:sSub>
      </m:oMath>
      <w:r>
        <w:t>. Then</w:t>
      </w:r>
    </w:p>
    <w:p w14:paraId="0A0A8876" w14:textId="77777777" w:rsidR="00D771F9" w:rsidRDefault="00000000" w:rsidP="006F6D6B">
      <w:pPr>
        <w:pStyle w:val="BodyText"/>
        <w:keepLines/>
        <w:tabs>
          <w:tab w:val="center" w:pos="4968"/>
          <w:tab w:val="right" w:pos="9936"/>
        </w:tabs>
        <w:spacing w:before="80" w:after="160"/>
        <w:jc w:val="both"/>
      </w:pPr>
      <w:r>
        <w:tab/>
      </w:r>
      <m:oMath>
        <m:r>
          <m:rPr>
            <m:sty m:val="p"/>
          </m:rPr>
          <w:rPr>
            <w:rFonts w:ascii="Cambria Math" w:hAnsi="Cambria Math"/>
            <w:sz w:val="28"/>
            <w:szCs w:val="32"/>
          </w:rPr>
          <m:t>∥</m:t>
        </m:r>
        <m:r>
          <w:rPr>
            <w:rFonts w:ascii="Cambria Math" w:hAnsi="Cambria Math"/>
            <w:sz w:val="28"/>
            <w:szCs w:val="32"/>
          </w:rPr>
          <m:t>o</m:t>
        </m:r>
        <m:r>
          <m:rPr>
            <m:sty m:val="p"/>
          </m:rPr>
          <w:rPr>
            <w:rFonts w:ascii="Cambria Math" w:hAnsi="Cambria Math"/>
            <w:sz w:val="28"/>
            <w:szCs w:val="32"/>
          </w:rPr>
          <m:t>-</m:t>
        </m:r>
        <m:sSub>
          <m:sSubPr>
            <m:ctrlPr>
              <w:rPr>
                <w:rFonts w:ascii="Cambria Math" w:hAnsi="Cambria Math"/>
                <w:sz w:val="28"/>
                <w:szCs w:val="32"/>
              </w:rPr>
            </m:ctrlPr>
          </m:sSubPr>
          <m:e>
            <m:acc>
              <m:accPr>
                <m:ctrlPr>
                  <w:rPr>
                    <w:rFonts w:ascii="Cambria Math" w:hAnsi="Cambria Math"/>
                    <w:sz w:val="28"/>
                    <w:szCs w:val="32"/>
                  </w:rPr>
                </m:ctrlPr>
              </m:accPr>
              <m:e>
                <m:r>
                  <w:rPr>
                    <w:rFonts w:ascii="Cambria Math" w:hAnsi="Cambria Math"/>
                    <w:sz w:val="28"/>
                    <w:szCs w:val="32"/>
                  </w:rPr>
                  <m:t>o</m:t>
                </m:r>
              </m:e>
            </m:acc>
          </m:e>
          <m:sub>
            <m:r>
              <w:rPr>
                <w:rFonts w:ascii="Cambria Math" w:hAnsi="Cambria Math"/>
                <w:sz w:val="28"/>
                <w:szCs w:val="32"/>
              </w:rPr>
              <m:t>S</m:t>
            </m:r>
          </m:sub>
        </m:sSub>
        <m:r>
          <m:rPr>
            <m:sty m:val="p"/>
          </m:rPr>
          <w:rPr>
            <w:rFonts w:ascii="Cambria Math" w:hAnsi="Cambria Math"/>
            <w:sz w:val="28"/>
            <w:szCs w:val="32"/>
          </w:rPr>
          <m:t>∥≤</m:t>
        </m:r>
        <m:r>
          <w:rPr>
            <w:rFonts w:ascii="Cambria Math" w:hAnsi="Cambria Math"/>
            <w:sz w:val="28"/>
            <w:szCs w:val="32"/>
          </w:rPr>
          <m:t>D</m:t>
        </m:r>
        <m:d>
          <m:dPr>
            <m:begChr m:val="["/>
            <m:endChr m:val="]"/>
            <m:ctrlPr>
              <w:rPr>
                <w:rFonts w:ascii="Cambria Math" w:hAnsi="Cambria Math"/>
                <w:sz w:val="28"/>
                <w:szCs w:val="32"/>
              </w:rPr>
            </m:ctrlPr>
          </m:dPr>
          <m:e>
            <m:r>
              <w:rPr>
                <w:rFonts w:ascii="Cambria Math" w:hAnsi="Cambria Math"/>
                <w:sz w:val="28"/>
                <w:szCs w:val="32"/>
              </w:rPr>
              <m:t>τ</m:t>
            </m:r>
            <m:r>
              <m:rPr>
                <m:sty m:val="p"/>
              </m:rPr>
              <w:rPr>
                <w:rFonts w:ascii="Cambria Math" w:hAnsi="Cambria Math"/>
                <w:sz w:val="28"/>
                <w:szCs w:val="32"/>
              </w:rPr>
              <m:t>+</m:t>
            </m:r>
            <m:d>
              <m:dPr>
                <m:ctrlPr>
                  <w:rPr>
                    <w:rFonts w:ascii="Cambria Math" w:hAnsi="Cambria Math"/>
                    <w:sz w:val="28"/>
                    <w:szCs w:val="32"/>
                  </w:rPr>
                </m:ctrlPr>
              </m:dPr>
              <m:e>
                <m:r>
                  <w:rPr>
                    <w:rFonts w:ascii="Cambria Math" w:hAnsi="Cambria Math"/>
                    <w:sz w:val="28"/>
                    <w:szCs w:val="32"/>
                  </w:rPr>
                  <m:t>1</m:t>
                </m:r>
                <m:r>
                  <m:rPr>
                    <m:sty m:val="p"/>
                  </m:rPr>
                  <w:rPr>
                    <w:rFonts w:ascii="Cambria Math" w:hAnsi="Cambria Math"/>
                    <w:sz w:val="28"/>
                    <w:szCs w:val="32"/>
                  </w:rPr>
                  <m:t>-</m:t>
                </m:r>
                <m:r>
                  <w:rPr>
                    <w:rFonts w:ascii="Cambria Math" w:hAnsi="Cambria Math"/>
                    <w:sz w:val="28"/>
                    <w:szCs w:val="32"/>
                  </w:rPr>
                  <m:t>τ</m:t>
                </m:r>
              </m:e>
            </m:d>
            <m:r>
              <m:rPr>
                <m:sty m:val="p"/>
              </m:rPr>
              <w:rPr>
                <w:rFonts w:ascii="Cambria Math" w:hAnsi="Cambria Math"/>
                <w:sz w:val="28"/>
                <w:szCs w:val="32"/>
              </w:rPr>
              <m:t>tanh</m:t>
            </m:r>
            <m:d>
              <m:dPr>
                <m:ctrlPr>
                  <w:rPr>
                    <w:rFonts w:ascii="Cambria Math" w:hAnsi="Cambria Math"/>
                    <w:sz w:val="28"/>
                    <w:szCs w:val="32"/>
                  </w:rPr>
                </m:ctrlPr>
              </m:dPr>
              <m:e>
                <m:sSub>
                  <m:sSubPr>
                    <m:ctrlPr>
                      <w:rPr>
                        <w:rFonts w:ascii="Cambria Math" w:hAnsi="Cambria Math"/>
                        <w:sz w:val="28"/>
                        <w:szCs w:val="32"/>
                      </w:rPr>
                    </m:ctrlPr>
                  </m:sSubPr>
                  <m:e>
                    <m:r>
                      <w:rPr>
                        <w:rFonts w:ascii="Cambria Math" w:hAnsi="Cambria Math"/>
                        <w:sz w:val="28"/>
                        <w:szCs w:val="32"/>
                      </w:rPr>
                      <m:t>R</m:t>
                    </m:r>
                  </m:e>
                  <m:sub>
                    <m:r>
                      <w:rPr>
                        <w:rFonts w:ascii="Cambria Math" w:hAnsi="Cambria Math"/>
                        <w:sz w:val="28"/>
                        <w:szCs w:val="32"/>
                      </w:rPr>
                      <m:t>Δ</m:t>
                    </m:r>
                    <m:r>
                      <m:rPr>
                        <m:sty m:val="p"/>
                      </m:rPr>
                      <w:rPr>
                        <w:rFonts w:ascii="Cambria Math" w:hAnsi="Cambria Math"/>
                        <w:sz w:val="28"/>
                        <w:szCs w:val="32"/>
                      </w:rPr>
                      <m:t>,</m:t>
                    </m:r>
                    <m:r>
                      <w:rPr>
                        <w:rFonts w:ascii="Cambria Math" w:hAnsi="Cambria Math"/>
                        <w:sz w:val="28"/>
                        <w:szCs w:val="32"/>
                      </w:rPr>
                      <m:t>S</m:t>
                    </m:r>
                  </m:sub>
                </m:sSub>
                <m:r>
                  <m:rPr>
                    <m:sty m:val="p"/>
                  </m:rPr>
                  <w:rPr>
                    <w:rFonts w:ascii="Cambria Math" w:hAnsi="Cambria Math"/>
                    <w:sz w:val="28"/>
                    <w:szCs w:val="32"/>
                  </w:rPr>
                  <m:t>/</m:t>
                </m:r>
                <m:r>
                  <w:rPr>
                    <w:rFonts w:ascii="Cambria Math" w:hAnsi="Cambria Math"/>
                    <w:sz w:val="28"/>
                    <w:szCs w:val="32"/>
                  </w:rPr>
                  <m:t>4</m:t>
                </m:r>
              </m:e>
            </m:d>
          </m:e>
        </m:d>
        <m:r>
          <m:rPr>
            <m:sty m:val="p"/>
          </m:rPr>
          <w:rPr>
            <w:rFonts w:ascii="Cambria Math" w:hAnsi="Cambria Math"/>
            <w:sz w:val="28"/>
            <w:szCs w:val="32"/>
          </w:rPr>
          <m:t>.</m:t>
        </m:r>
      </m:oMath>
      <w:r>
        <w:tab/>
        <w:t>(7)</w:t>
      </w:r>
    </w:p>
    <w:p w14:paraId="5121CED7" w14:textId="77777777" w:rsidR="00D771F9" w:rsidRDefault="00000000" w:rsidP="006F6D6B">
      <w:pPr>
        <w:pStyle w:val="FirstParagraph"/>
        <w:jc w:val="both"/>
      </w:pPr>
      <w:r>
        <w:t xml:space="preserve">To see this, write </w:t>
      </w:r>
      <m:oMath>
        <m:r>
          <w:rPr>
            <w:rFonts w:ascii="Cambria Math" w:hAnsi="Cambria Math"/>
          </w:rPr>
          <m:t>o</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sSub>
          <m:sSubPr>
            <m:ctrlPr>
              <w:rPr>
                <w:rFonts w:ascii="Cambria Math" w:hAnsi="Cambria Math"/>
              </w:rPr>
            </m:ctrlPr>
          </m:sSubPr>
          <m:e>
            <m:r>
              <w:rPr>
                <w:rFonts w:ascii="Cambria Math" w:hAnsi="Cambria Math"/>
              </w:rPr>
              <m:t>o</m:t>
            </m:r>
          </m:e>
          <m:sub>
            <m:r>
              <w:rPr>
                <w:rFonts w:ascii="Cambria Math" w:hAnsi="Cambria Math"/>
              </w:rPr>
              <m:t>S</m:t>
            </m:r>
          </m:sub>
        </m:sSub>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o</m:t>
            </m:r>
          </m:e>
          <m:sub>
            <m:r>
              <w:rPr>
                <w:rFonts w:ascii="Cambria Math" w:hAnsi="Cambria Math"/>
              </w:rPr>
              <m:t>O</m:t>
            </m:r>
          </m:sub>
        </m:sSub>
      </m:oMath>
      <w:r>
        <w:t xml:space="preserve">, subtract </w:t>
      </w:r>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S</m:t>
            </m:r>
          </m:sub>
        </m:sSub>
      </m:oMath>
      <w:r>
        <w:t xml:space="preserve">, and apply the triangle inequality. Equation (6) bounds the selected component; both remaining outputs lie in the value convex hull, whose diameter is at most </w:t>
      </w:r>
      <m:oMath>
        <m:r>
          <w:rPr>
            <w:rFonts w:ascii="Cambria Math" w:hAnsi="Cambria Math"/>
          </w:rPr>
          <m:t>D</m:t>
        </m:r>
      </m:oMath>
      <w:r>
        <w:t xml:space="preserve">. Empty omission gives </w:t>
      </w:r>
      <m:oMath>
        <m:r>
          <w:rPr>
            <w:rFonts w:ascii="Cambria Math" w:hAnsi="Cambria Math"/>
          </w:rPr>
          <m:t>τ</m:t>
        </m:r>
        <m:r>
          <m:rPr>
            <m:sty m:val="p"/>
          </m:rPr>
          <w:rPr>
            <w:rFonts w:ascii="Cambria Math" w:hAnsi="Cambria Math"/>
          </w:rPr>
          <m:t>=</m:t>
        </m:r>
        <m:r>
          <w:rPr>
            <w:rFonts w:ascii="Cambria Math" w:hAnsi="Cambria Math"/>
          </w:rPr>
          <m:t>0</m:t>
        </m:r>
      </m:oMath>
      <w:r>
        <w:t>. An empty selected set requires retrieval before this normalized read is defined.</w:t>
      </w:r>
    </w:p>
    <w:p w14:paraId="1908DBE2" w14:textId="77777777" w:rsidR="00D771F9" w:rsidRDefault="00000000" w:rsidP="006F6D6B">
      <w:pPr>
        <w:pStyle w:val="BodyText"/>
        <w:jc w:val="both"/>
      </w:pPr>
      <w:r>
        <w:lastRenderedPageBreak/>
        <w:t>If selected and omitted nodes form a valid partition, Equation (5) yields</w:t>
      </w:r>
    </w:p>
    <w:p w14:paraId="03E83569" w14:textId="77777777" w:rsidR="00D771F9" w:rsidRDefault="00000000" w:rsidP="006F6D6B">
      <w:pPr>
        <w:pStyle w:val="BodyText"/>
        <w:keepLines/>
        <w:tabs>
          <w:tab w:val="center" w:pos="4968"/>
          <w:tab w:val="right" w:pos="9936"/>
        </w:tabs>
        <w:spacing w:before="80" w:after="160"/>
        <w:jc w:val="both"/>
      </w:pPr>
      <w:r>
        <w:tab/>
      </w:r>
      <m:oMath>
        <m:r>
          <w:rPr>
            <w:rFonts w:ascii="Cambria Math" w:hAnsi="Cambria Math"/>
            <w:sz w:val="28"/>
            <w:szCs w:val="32"/>
          </w:rPr>
          <m:t>τ</m:t>
        </m:r>
        <m:r>
          <m:rPr>
            <m:sty m:val="p"/>
          </m:rPr>
          <w:rPr>
            <w:rFonts w:ascii="Cambria Math" w:hAnsi="Cambria Math"/>
            <w:sz w:val="28"/>
            <w:szCs w:val="32"/>
          </w:rPr>
          <m:t>≤</m:t>
        </m:r>
        <m:bar>
          <m:barPr>
            <m:pos m:val="top"/>
            <m:ctrlPr>
              <w:rPr>
                <w:rFonts w:ascii="Cambria Math" w:hAnsi="Cambria Math"/>
                <w:sz w:val="28"/>
                <w:szCs w:val="32"/>
              </w:rPr>
            </m:ctrlPr>
          </m:barPr>
          <m:e>
            <m:r>
              <w:rPr>
                <w:rFonts w:ascii="Cambria Math" w:hAnsi="Cambria Math"/>
                <w:sz w:val="28"/>
                <w:szCs w:val="32"/>
              </w:rPr>
              <m:t>τ</m:t>
            </m:r>
          </m:e>
        </m:bar>
        <m:r>
          <m:rPr>
            <m:sty m:val="p"/>
          </m:rPr>
          <w:rPr>
            <w:rFonts w:ascii="Cambria Math" w:hAnsi="Cambria Math"/>
            <w:sz w:val="28"/>
            <w:szCs w:val="32"/>
          </w:rPr>
          <m:t>=</m:t>
        </m:r>
        <m:f>
          <m:fPr>
            <m:ctrlPr>
              <w:rPr>
                <w:rFonts w:ascii="Cambria Math" w:hAnsi="Cambria Math"/>
                <w:sz w:val="28"/>
                <w:szCs w:val="32"/>
              </w:rPr>
            </m:ctrlPr>
          </m:fPr>
          <m:num>
            <m:nary>
              <m:naryPr>
                <m:chr m:val="∑"/>
                <m:limLoc m:val="undOvr"/>
                <m:supHide m:val="1"/>
                <m:ctrlPr>
                  <w:rPr>
                    <w:rFonts w:ascii="Cambria Math" w:hAnsi="Cambria Math"/>
                    <w:sz w:val="28"/>
                    <w:szCs w:val="32"/>
                  </w:rPr>
                </m:ctrlPr>
              </m:naryPr>
              <m:sub>
                <m:r>
                  <w:rPr>
                    <w:rFonts w:ascii="Cambria Math" w:hAnsi="Cambria Math"/>
                    <w:sz w:val="28"/>
                    <w:szCs w:val="32"/>
                  </w:rPr>
                  <m:t>b</m:t>
                </m:r>
                <m:r>
                  <m:rPr>
                    <m:sty m:val="p"/>
                  </m:rPr>
                  <w:rPr>
                    <w:rFonts w:ascii="Cambria Math" w:hAnsi="Cambria Math"/>
                    <w:sz w:val="28"/>
                    <w:szCs w:val="32"/>
                  </w:rPr>
                  <m:t>∈</m:t>
                </m:r>
                <m:r>
                  <w:rPr>
                    <w:rFonts w:ascii="Cambria Math" w:hAnsi="Cambria Math"/>
                    <w:sz w:val="28"/>
                    <w:szCs w:val="32"/>
                  </w:rPr>
                  <m:t>O</m:t>
                </m:r>
              </m:sub>
              <m:sup>
                <m:r>
                  <w:rPr>
                    <w:rFonts w:ascii="Cambria Math" w:hAnsi="Cambria Math"/>
                    <w:sz w:val="28"/>
                    <w:szCs w:val="32"/>
                  </w:rPr>
                  <m:t>​</m:t>
                </m:r>
              </m:sup>
              <m:e>
                <m:sSub>
                  <m:sSubPr>
                    <m:ctrlPr>
                      <w:rPr>
                        <w:rFonts w:ascii="Cambria Math" w:hAnsi="Cambria Math"/>
                        <w:sz w:val="28"/>
                        <w:szCs w:val="32"/>
                      </w:rPr>
                    </m:ctrlPr>
                  </m:sSubPr>
                  <m:e>
                    <m:r>
                      <w:rPr>
                        <w:rFonts w:ascii="Cambria Math" w:hAnsi="Cambria Math"/>
                        <w:sz w:val="28"/>
                        <w:szCs w:val="32"/>
                      </w:rPr>
                      <m:t>U</m:t>
                    </m:r>
                  </m:e>
                  <m:sub>
                    <m:r>
                      <w:rPr>
                        <w:rFonts w:ascii="Cambria Math" w:hAnsi="Cambria Math"/>
                        <w:sz w:val="28"/>
                        <w:szCs w:val="32"/>
                      </w:rPr>
                      <m:t>b</m:t>
                    </m:r>
                  </m:sub>
                </m:sSub>
              </m:e>
            </m:nary>
          </m:num>
          <m:den>
            <m:nary>
              <m:naryPr>
                <m:chr m:val="∑"/>
                <m:limLoc m:val="undOvr"/>
                <m:supHide m:val="1"/>
                <m:ctrlPr>
                  <w:rPr>
                    <w:rFonts w:ascii="Cambria Math" w:hAnsi="Cambria Math"/>
                    <w:sz w:val="28"/>
                    <w:szCs w:val="32"/>
                  </w:rPr>
                </m:ctrlPr>
              </m:naryPr>
              <m:sub>
                <m:r>
                  <w:rPr>
                    <w:rFonts w:ascii="Cambria Math" w:hAnsi="Cambria Math"/>
                    <w:sz w:val="28"/>
                    <w:szCs w:val="32"/>
                  </w:rPr>
                  <m:t>b</m:t>
                </m:r>
                <m:r>
                  <m:rPr>
                    <m:sty m:val="p"/>
                  </m:rPr>
                  <w:rPr>
                    <w:rFonts w:ascii="Cambria Math" w:hAnsi="Cambria Math"/>
                    <w:sz w:val="28"/>
                    <w:szCs w:val="32"/>
                  </w:rPr>
                  <m:t>∈</m:t>
                </m:r>
                <m:r>
                  <w:rPr>
                    <w:rFonts w:ascii="Cambria Math" w:hAnsi="Cambria Math"/>
                    <w:sz w:val="28"/>
                    <w:szCs w:val="32"/>
                  </w:rPr>
                  <m:t>S</m:t>
                </m:r>
              </m:sub>
              <m:sup>
                <m:r>
                  <w:rPr>
                    <w:rFonts w:ascii="Cambria Math" w:hAnsi="Cambria Math"/>
                    <w:sz w:val="28"/>
                    <w:szCs w:val="32"/>
                  </w:rPr>
                  <m:t>​</m:t>
                </m:r>
              </m:sup>
              <m:e>
                <m:sSub>
                  <m:sSubPr>
                    <m:ctrlPr>
                      <w:rPr>
                        <w:rFonts w:ascii="Cambria Math" w:hAnsi="Cambria Math"/>
                        <w:sz w:val="28"/>
                        <w:szCs w:val="32"/>
                      </w:rPr>
                    </m:ctrlPr>
                  </m:sSubPr>
                  <m:e>
                    <m:r>
                      <w:rPr>
                        <w:rFonts w:ascii="Cambria Math" w:hAnsi="Cambria Math"/>
                        <w:sz w:val="28"/>
                        <w:szCs w:val="32"/>
                      </w:rPr>
                      <m:t>L</m:t>
                    </m:r>
                  </m:e>
                  <m:sub>
                    <m:r>
                      <w:rPr>
                        <w:rFonts w:ascii="Cambria Math" w:hAnsi="Cambria Math"/>
                        <w:sz w:val="28"/>
                        <w:szCs w:val="32"/>
                      </w:rPr>
                      <m:t>b</m:t>
                    </m:r>
                  </m:sub>
                </m:sSub>
              </m:e>
            </m:nary>
            <m:r>
              <m:rPr>
                <m:sty m:val="p"/>
              </m:rPr>
              <w:rPr>
                <w:rFonts w:ascii="Cambria Math" w:hAnsi="Cambria Math"/>
                <w:sz w:val="28"/>
                <w:szCs w:val="32"/>
              </w:rPr>
              <m:t>+</m:t>
            </m:r>
            <m:nary>
              <m:naryPr>
                <m:chr m:val="∑"/>
                <m:limLoc m:val="undOvr"/>
                <m:supHide m:val="1"/>
                <m:ctrlPr>
                  <w:rPr>
                    <w:rFonts w:ascii="Cambria Math" w:hAnsi="Cambria Math"/>
                    <w:sz w:val="28"/>
                    <w:szCs w:val="32"/>
                  </w:rPr>
                </m:ctrlPr>
              </m:naryPr>
              <m:sub>
                <m:r>
                  <w:rPr>
                    <w:rFonts w:ascii="Cambria Math" w:hAnsi="Cambria Math"/>
                    <w:sz w:val="28"/>
                    <w:szCs w:val="32"/>
                  </w:rPr>
                  <m:t>b</m:t>
                </m:r>
                <m:r>
                  <m:rPr>
                    <m:sty m:val="p"/>
                  </m:rPr>
                  <w:rPr>
                    <w:rFonts w:ascii="Cambria Math" w:hAnsi="Cambria Math"/>
                    <w:sz w:val="28"/>
                    <w:szCs w:val="32"/>
                  </w:rPr>
                  <m:t>∈</m:t>
                </m:r>
                <m:r>
                  <w:rPr>
                    <w:rFonts w:ascii="Cambria Math" w:hAnsi="Cambria Math"/>
                    <w:sz w:val="28"/>
                    <w:szCs w:val="32"/>
                  </w:rPr>
                  <m:t>O</m:t>
                </m:r>
              </m:sub>
              <m:sup>
                <m:r>
                  <w:rPr>
                    <w:rFonts w:ascii="Cambria Math" w:hAnsi="Cambria Math"/>
                    <w:sz w:val="28"/>
                    <w:szCs w:val="32"/>
                  </w:rPr>
                  <m:t>​</m:t>
                </m:r>
              </m:sup>
              <m:e>
                <m:sSub>
                  <m:sSubPr>
                    <m:ctrlPr>
                      <w:rPr>
                        <w:rFonts w:ascii="Cambria Math" w:hAnsi="Cambria Math"/>
                        <w:sz w:val="28"/>
                        <w:szCs w:val="32"/>
                      </w:rPr>
                    </m:ctrlPr>
                  </m:sSubPr>
                  <m:e>
                    <m:r>
                      <w:rPr>
                        <w:rFonts w:ascii="Cambria Math" w:hAnsi="Cambria Math"/>
                        <w:sz w:val="28"/>
                        <w:szCs w:val="32"/>
                      </w:rPr>
                      <m:t>U</m:t>
                    </m:r>
                  </m:e>
                  <m:sub>
                    <m:r>
                      <w:rPr>
                        <w:rFonts w:ascii="Cambria Math" w:hAnsi="Cambria Math"/>
                        <w:sz w:val="28"/>
                        <w:szCs w:val="32"/>
                      </w:rPr>
                      <m:t>b</m:t>
                    </m:r>
                  </m:sub>
                </m:sSub>
              </m:e>
            </m:nary>
          </m:den>
        </m:f>
        <m:r>
          <m:rPr>
            <m:sty m:val="p"/>
          </m:rPr>
          <w:rPr>
            <w:rFonts w:ascii="Cambria Math" w:hAnsi="Cambria Math"/>
            <w:sz w:val="28"/>
            <w:szCs w:val="32"/>
          </w:rPr>
          <m:t>.</m:t>
        </m:r>
      </m:oMath>
      <w:r>
        <w:tab/>
        <w:t>(8)</w:t>
      </w:r>
    </w:p>
    <w:p w14:paraId="7E55BB7B" w14:textId="77777777" w:rsidR="00D771F9" w:rsidRDefault="00000000" w:rsidP="006F6D6B">
      <w:pPr>
        <w:pStyle w:val="FirstParagraph"/>
        <w:jc w:val="both"/>
      </w:pPr>
      <w:r>
        <w:t xml:space="preserve">Substituting upper bounds for </w:t>
      </w:r>
      <m:oMath>
        <m:r>
          <w:rPr>
            <w:rFonts w:ascii="Cambria Math" w:hAnsi="Cambria Math"/>
          </w:rPr>
          <m:t>τ</m:t>
        </m:r>
      </m:oMath>
      <w:r>
        <w:t xml:space="preserve"> and the oscillation in Equation (7) produces a conservative local error budget. A nearest-neighbor search over a few candidates does not, by itself, bound the mass of everything it missed. Certification needs a covering index, a valid bound for every omitted subtree, or a complete scan. The cost of obtaining that coverage is part of the experiment.</w:t>
      </w:r>
    </w:p>
    <w:p w14:paraId="3A0662AF" w14:textId="77777777" w:rsidR="00D771F9" w:rsidRDefault="00000000" w:rsidP="006F6D6B">
      <w:pPr>
        <w:pStyle w:val="BodyText"/>
        <w:jc w:val="both"/>
      </w:pPr>
      <w:r>
        <w:t>Refinement can tighten these bounds, but smaller child radii alone do not guarantee monotonically smaller realized output error. With retained parent bounds, intersect new mass intervals with valid inherited intervals so that the uncertainty accounting does not regress unnecessarily. Track observed error separately. The controller may also discover that the requested tolerance cannot be met within its budget and return an explicitly unresolved result.</w:t>
      </w:r>
    </w:p>
    <w:p w14:paraId="220496F0" w14:textId="77777777" w:rsidR="00D771F9" w:rsidRDefault="00000000" w:rsidP="006F6D6B">
      <w:pPr>
        <w:pStyle w:val="BodyText"/>
        <w:jc w:val="both"/>
      </w:pPr>
      <w:r>
        <w:t>These equations do not certify an answer’s truth. Low-attention evidence can contain a decisive exception, and a model may reproduce an exact attention read while reasoning incorrectly. Value quantization, changed queries, upstream hidden-state drift, and cache-assembly error are outside this fixed-read bound unless additional bounds explicitly cover them. Numerical refinement and semantic validation therefore require distinct stopping criteria.</w:t>
      </w:r>
    </w:p>
    <w:p w14:paraId="251F33FB" w14:textId="77777777" w:rsidR="00D771F9" w:rsidRDefault="00000000" w:rsidP="006F6D6B">
      <w:pPr>
        <w:pStyle w:val="Heading1"/>
        <w:jc w:val="both"/>
      </w:pPr>
      <w:bookmarkStart w:id="5" w:name="X31a6bae3af82f89e0174a53b94d35085811b1b2"/>
      <w:bookmarkEnd w:id="4"/>
      <w:r>
        <w:t>5 Reverse validation as a request for missing premises</w:t>
      </w:r>
    </w:p>
    <w:p w14:paraId="3919DFE7" w14:textId="77777777" w:rsidR="00D771F9" w:rsidRDefault="00000000" w:rsidP="006F6D6B">
      <w:pPr>
        <w:pStyle w:val="FirstParagraph"/>
        <w:jc w:val="both"/>
      </w:pPr>
      <w:r>
        <w:t>The reverse-validation idea in [5] becomes most useful when it produces an evidence demand. Given a candidate answer, the validator constructs a graph of claims and required premises. Each supporting edge names an archived fragment, a version, a source span, and the operation connecting the premise to the conclusion. An unsupported edge requests a more detailed read; a conflicting edge requests competing evidence. A provisional answer can thus direct attention toward the distinctions its own correctness depends on.</w:t>
      </w:r>
    </w:p>
    <w:p w14:paraId="30AF71D7" w14:textId="77777777" w:rsidR="00D771F9" w:rsidRDefault="00000000" w:rsidP="006F6D6B">
      <w:pPr>
        <w:pStyle w:val="BodyText"/>
        <w:jc w:val="both"/>
      </w:pPr>
      <w:r>
        <w:t>A reverse token model and backward reasoning are different hypotheses. Modeling a sequence right to left does not by itself establish entailment. A high probability for a premise conditioned on a conclusion can reflect a familiar but false explanation. A literal reverse decoder needs appropriate training and its own compatible caches; reversing the order of forward-model tensors does not create one. The first implementation can perform backward premise search with an ordinary model, then compare it with a trained reverse decoder in a controlled directional ablation.</w:t>
      </w:r>
    </w:p>
    <w:p w14:paraId="55AF258A" w14:textId="77777777" w:rsidR="00D771F9" w:rsidRDefault="00000000" w:rsidP="006F6D6B">
      <w:pPr>
        <w:pStyle w:val="BodyText"/>
        <w:jc w:val="both"/>
      </w:pPr>
      <w:r>
        <w:t>For a concrete test, suppose one specification value appears in a thousand archived observations, followed by a single signed revision. A summary may strongly favor the common old value. The claim “the current value is the old value” creates an obligation to check the latest applicable revision. The controller follows the item’s revision relation, opens the exceptional fragment, and revises the answer. This behavior cannot be obtained merely by interpreting a large count as confidence.</w:t>
      </w:r>
    </w:p>
    <w:p w14:paraId="3B3FF035" w14:textId="77777777" w:rsidR="00D771F9" w:rsidRDefault="00000000" w:rsidP="006F6D6B">
      <w:pPr>
        <w:pStyle w:val="BodyText"/>
        <w:jc w:val="both"/>
      </w:pPr>
      <w:r>
        <w:t>The system should also test alternatives: retrieve a candidate counterexample, remove a claimed supporting premise, or replace it with an incompatible revision. Compare the resulting support judgments. Executable arithmetic or formal rule checks can validate narrow steps; source-grounded entailment judgments remain fallible and require measured calibration. The reported evidence trace records what was inspected and how it was assessed. It is not automatically a formal proof.</w:t>
      </w:r>
    </w:p>
    <w:p w14:paraId="1EEEE943" w14:textId="77777777" w:rsidR="00D771F9" w:rsidRDefault="00000000" w:rsidP="006F6D6B">
      <w:pPr>
        <w:pStyle w:val="BodyText"/>
        <w:jc w:val="both"/>
      </w:pPr>
      <w:r>
        <w:t>This leads to two independent acceptance conditions. The read must meet its declared numerical tolerance when certification is requested. The answer must also meet the task’s evidence requirements, including identity, revision, or chronology constraints. Passing either condition alone is insufficient for a claim that requires both.</w:t>
      </w:r>
    </w:p>
    <w:p w14:paraId="4E77782B" w14:textId="77777777" w:rsidR="00D771F9" w:rsidRDefault="00000000" w:rsidP="006F6D6B">
      <w:pPr>
        <w:pStyle w:val="Heading1"/>
        <w:jc w:val="both"/>
      </w:pPr>
      <w:bookmarkStart w:id="6" w:name="the-value-context-policy"/>
      <w:bookmarkEnd w:id="5"/>
      <w:r>
        <w:lastRenderedPageBreak/>
        <w:t>6 The Value Context policy</w:t>
      </w:r>
    </w:p>
    <w:p w14:paraId="5849F8BD" w14:textId="77777777" w:rsidR="00D771F9" w:rsidRDefault="00000000" w:rsidP="006F6D6B">
      <w:pPr>
        <w:pStyle w:val="FirstParagraph"/>
        <w:jc w:val="both"/>
      </w:pPr>
      <w:r>
        <w:t>We extend the existing fragment operations with Refine, Coarsen, RetrieveEvidence, Validate, and Stop. Refine changes a memory partition; RetrieveEvidence loads the records needed for a claim; Assemble creates a declared reader input; Validate tests support. Coarsen discards an active detailed view while retaining its recoverable backing records. An operation is reversible only when the previous state or a sufficient undo record survives.</w:t>
      </w:r>
    </w:p>
    <w:p w14:paraId="28D852D0" w14:textId="77777777" w:rsidR="00D771F9" w:rsidRDefault="00000000" w:rsidP="006F6D6B">
      <w:pPr>
        <w:pStyle w:val="BodyText"/>
        <w:jc w:val="both"/>
      </w:pPr>
      <w:r>
        <w:t>The controller state includes the task, candidate answer, unresolved premises, frontier, active fragments, model epoch, numerical bounds, and remaining budgets. Capacity is measured in bytes or tokens as well as fragment count, because four large fragments can cost more than forty short ones. Beam width, validation calls, and recomputation have explicit limits. The earlier four-to-nine-item inspiration becomes an ablation range rather than a universal optimum.</w:t>
      </w:r>
    </w:p>
    <w:p w14:paraId="0DEDBB79" w14:textId="77777777" w:rsidR="00D771F9" w:rsidRDefault="00000000" w:rsidP="006F6D6B">
      <w:pPr>
        <w:pStyle w:val="BodyText"/>
        <w:jc w:val="both"/>
      </w:pPr>
      <w:r>
        <w:t>The policy can estimate action value using expected task-loss reduction and marginal cost:</w:t>
      </w:r>
    </w:p>
    <w:p w14:paraId="743DD67D" w14:textId="77777777" w:rsidR="00D771F9" w:rsidRDefault="00000000" w:rsidP="006F6D6B">
      <w:pPr>
        <w:pStyle w:val="BodyText"/>
        <w:keepLines/>
        <w:tabs>
          <w:tab w:val="center" w:pos="4968"/>
          <w:tab w:val="right" w:pos="9936"/>
        </w:tabs>
        <w:spacing w:before="80" w:after="160"/>
        <w:jc w:val="both"/>
      </w:pPr>
      <w:r>
        <w:tab/>
      </w:r>
      <m:oMath>
        <m:sSup>
          <m:sSupPr>
            <m:ctrlPr>
              <w:rPr>
                <w:rFonts w:ascii="Cambria Math" w:hAnsi="Cambria Math"/>
                <w:sz w:val="28"/>
                <w:szCs w:val="32"/>
              </w:rPr>
            </m:ctrlPr>
          </m:sSupPr>
          <m:e>
            <m:r>
              <w:rPr>
                <w:rFonts w:ascii="Cambria Math" w:hAnsi="Cambria Math"/>
                <w:sz w:val="28"/>
                <w:szCs w:val="32"/>
              </w:rPr>
              <m:t>a</m:t>
            </m:r>
          </m:e>
          <m:sup>
            <m:r>
              <m:rPr>
                <m:sty m:val="p"/>
              </m:rPr>
              <w:rPr>
                <w:rFonts w:ascii="Cambria Math" w:hAnsi="Cambria Math"/>
                <w:sz w:val="28"/>
                <w:szCs w:val="32"/>
              </w:rPr>
              <m:t>*</m:t>
            </m:r>
          </m:sup>
        </m:sSup>
        <m:r>
          <m:rPr>
            <m:sty m:val="p"/>
          </m:rPr>
          <w:rPr>
            <w:rFonts w:ascii="Cambria Math" w:hAnsi="Cambria Math"/>
            <w:sz w:val="28"/>
            <w:szCs w:val="32"/>
          </w:rPr>
          <m:t>=arg</m:t>
        </m:r>
        <m:limLow>
          <m:limLowPr>
            <m:ctrlPr>
              <w:rPr>
                <w:rFonts w:ascii="Cambria Math" w:hAnsi="Cambria Math"/>
                <w:sz w:val="28"/>
                <w:szCs w:val="32"/>
              </w:rPr>
            </m:ctrlPr>
          </m:limLowPr>
          <m:e>
            <m:r>
              <m:rPr>
                <m:sty m:val="p"/>
              </m:rPr>
              <w:rPr>
                <w:rFonts w:ascii="Cambria Math" w:hAnsi="Cambria Math"/>
                <w:sz w:val="28"/>
                <w:szCs w:val="32"/>
              </w:rPr>
              <m:t>max</m:t>
            </m:r>
          </m:e>
          <m:lim>
            <m:r>
              <w:rPr>
                <w:rFonts w:ascii="Cambria Math" w:hAnsi="Cambria Math"/>
                <w:sz w:val="28"/>
                <w:szCs w:val="32"/>
              </w:rPr>
              <m:t>a</m:t>
            </m:r>
            <m:r>
              <m:rPr>
                <m:scr m:val="script"/>
                <m:sty m:val="p"/>
              </m:rPr>
              <w:rPr>
                <w:rFonts w:ascii="Cambria Math" w:hAnsi="Cambria Math"/>
                <w:sz w:val="28"/>
                <w:szCs w:val="32"/>
              </w:rPr>
              <m:t>∈A</m:t>
            </m:r>
            <m:d>
              <m:dPr>
                <m:ctrlPr>
                  <w:rPr>
                    <w:rFonts w:ascii="Cambria Math" w:hAnsi="Cambria Math"/>
                    <w:sz w:val="28"/>
                    <w:szCs w:val="32"/>
                  </w:rPr>
                </m:ctrlPr>
              </m:dPr>
              <m:e>
                <m:r>
                  <w:rPr>
                    <w:rFonts w:ascii="Cambria Math" w:hAnsi="Cambria Math"/>
                    <w:sz w:val="28"/>
                    <w:szCs w:val="32"/>
                  </w:rPr>
                  <m:t>s</m:t>
                </m:r>
              </m:e>
            </m:d>
          </m:lim>
        </m:limLow>
        <m:d>
          <m:dPr>
            <m:begChr m:val="{"/>
            <m:endChr m:val="}"/>
            <m:ctrlPr>
              <w:rPr>
                <w:rFonts w:ascii="Cambria Math" w:hAnsi="Cambria Math"/>
                <w:sz w:val="28"/>
                <w:szCs w:val="32"/>
              </w:rPr>
            </m:ctrlPr>
          </m:dPr>
          <m:e>
            <m:r>
              <m:rPr>
                <m:scr m:val="double-struck"/>
                <m:sty m:val="p"/>
              </m:rPr>
              <w:rPr>
                <w:rFonts w:ascii="Cambria Math" w:hAnsi="Cambria Math"/>
                <w:sz w:val="28"/>
                <w:szCs w:val="32"/>
              </w:rPr>
              <m:t>E</m:t>
            </m:r>
            <m:d>
              <m:dPr>
                <m:begChr m:val="["/>
                <m:endChr m:val="]"/>
                <m:ctrlPr>
                  <w:rPr>
                    <w:rFonts w:ascii="Cambria Math" w:hAnsi="Cambria Math"/>
                    <w:sz w:val="28"/>
                    <w:szCs w:val="32"/>
                  </w:rPr>
                </m:ctrlPr>
              </m:dPr>
              <m:e>
                <m:r>
                  <m:rPr>
                    <m:scr m:val="script"/>
                    <m:sty m:val="p"/>
                  </m:rPr>
                  <w:rPr>
                    <w:rFonts w:ascii="Cambria Math" w:hAnsi="Cambria Math"/>
                    <w:sz w:val="28"/>
                    <w:szCs w:val="32"/>
                  </w:rPr>
                  <m:t>l</m:t>
                </m:r>
                <m:d>
                  <m:dPr>
                    <m:ctrlPr>
                      <w:rPr>
                        <w:rFonts w:ascii="Cambria Math" w:hAnsi="Cambria Math"/>
                        <w:sz w:val="28"/>
                        <w:szCs w:val="32"/>
                      </w:rPr>
                    </m:ctrlPr>
                  </m:dPr>
                  <m:e>
                    <m:r>
                      <w:rPr>
                        <w:rFonts w:ascii="Cambria Math" w:hAnsi="Cambria Math"/>
                        <w:sz w:val="28"/>
                        <w:szCs w:val="32"/>
                      </w:rPr>
                      <m:t>s</m:t>
                    </m:r>
                  </m:e>
                </m:d>
                <m:r>
                  <m:rPr>
                    <m:scr m:val="script"/>
                    <m:sty m:val="p"/>
                  </m:rPr>
                  <w:rPr>
                    <w:rFonts w:ascii="Cambria Math" w:hAnsi="Cambria Math"/>
                    <w:sz w:val="28"/>
                    <w:szCs w:val="32"/>
                  </w:rPr>
                  <m:t>-l</m:t>
                </m:r>
                <m:d>
                  <m:dPr>
                    <m:ctrlPr>
                      <w:rPr>
                        <w:rFonts w:ascii="Cambria Math" w:hAnsi="Cambria Math"/>
                        <w:sz w:val="28"/>
                        <w:szCs w:val="32"/>
                      </w:rPr>
                    </m:ctrlPr>
                  </m:dPr>
                  <m:e>
                    <m:r>
                      <w:rPr>
                        <w:rFonts w:ascii="Cambria Math" w:hAnsi="Cambria Math"/>
                        <w:sz w:val="28"/>
                        <w:szCs w:val="32"/>
                      </w:rPr>
                      <m:t>s</m:t>
                    </m:r>
                    <m:r>
                      <m:rPr>
                        <m:sty m:val="p"/>
                      </m:rPr>
                      <w:rPr>
                        <w:rFonts w:ascii="Cambria Math" w:hAnsi="Cambria Math"/>
                        <w:sz w:val="28"/>
                        <w:szCs w:val="32"/>
                      </w:rPr>
                      <m:t>'</m:t>
                    </m:r>
                  </m:e>
                </m:d>
                <m:r>
                  <m:rPr>
                    <m:sty m:val="p"/>
                  </m:rPr>
                  <w:rPr>
                    <w:rFonts w:ascii="Cambria Math" w:hAnsi="Cambria Math"/>
                    <w:sz w:val="28"/>
                    <w:szCs w:val="32"/>
                  </w:rPr>
                  <m:t>∣</m:t>
                </m:r>
                <m:r>
                  <w:rPr>
                    <w:rFonts w:ascii="Cambria Math" w:hAnsi="Cambria Math"/>
                    <w:sz w:val="28"/>
                    <w:szCs w:val="32"/>
                  </w:rPr>
                  <m:t>s</m:t>
                </m:r>
                <m:r>
                  <m:rPr>
                    <m:sty m:val="p"/>
                  </m:rPr>
                  <w:rPr>
                    <w:rFonts w:ascii="Cambria Math" w:hAnsi="Cambria Math"/>
                    <w:sz w:val="28"/>
                    <w:szCs w:val="32"/>
                  </w:rPr>
                  <m:t>,</m:t>
                </m:r>
                <m:r>
                  <w:rPr>
                    <w:rFonts w:ascii="Cambria Math" w:hAnsi="Cambria Math"/>
                    <w:sz w:val="28"/>
                    <w:szCs w:val="32"/>
                  </w:rPr>
                  <m:t>a</m:t>
                </m:r>
              </m:e>
            </m:d>
            <m:r>
              <m:rPr>
                <m:sty m:val="p"/>
              </m:rPr>
              <w:rPr>
                <w:rFonts w:ascii="Cambria Math" w:hAnsi="Cambria Math"/>
                <w:sz w:val="28"/>
                <w:szCs w:val="32"/>
              </w:rPr>
              <m:t>-</m:t>
            </m:r>
            <m:r>
              <w:rPr>
                <w:rFonts w:ascii="Cambria Math" w:hAnsi="Cambria Math"/>
                <w:sz w:val="28"/>
                <w:szCs w:val="32"/>
              </w:rPr>
              <m:t>λ </m:t>
            </m:r>
            <m:r>
              <m:rPr>
                <m:sty m:val="p"/>
              </m:rPr>
              <w:rPr>
                <w:rFonts w:ascii="Cambria Math" w:hAnsi="Cambria Math"/>
                <w:sz w:val="28"/>
                <w:szCs w:val="32"/>
              </w:rPr>
              <m:t>cost</m:t>
            </m:r>
            <m:d>
              <m:dPr>
                <m:ctrlPr>
                  <w:rPr>
                    <w:rFonts w:ascii="Cambria Math" w:hAnsi="Cambria Math"/>
                    <w:sz w:val="28"/>
                    <w:szCs w:val="32"/>
                  </w:rPr>
                </m:ctrlPr>
              </m:dPr>
              <m:e>
                <m:r>
                  <w:rPr>
                    <w:rFonts w:ascii="Cambria Math" w:hAnsi="Cambria Math"/>
                    <w:sz w:val="28"/>
                    <w:szCs w:val="32"/>
                  </w:rPr>
                  <m:t>a</m:t>
                </m:r>
              </m:e>
            </m:d>
          </m:e>
        </m:d>
        <m:r>
          <m:rPr>
            <m:sty m:val="p"/>
          </m:rPr>
          <w:rPr>
            <w:rFonts w:ascii="Cambria Math" w:hAnsi="Cambria Math"/>
            <w:sz w:val="28"/>
            <w:szCs w:val="32"/>
          </w:rPr>
          <m:t>.</m:t>
        </m:r>
      </m:oMath>
      <w:r>
        <w:tab/>
        <w:t>(9)</w:t>
      </w:r>
    </w:p>
    <w:p w14:paraId="035A68D5" w14:textId="77777777" w:rsidR="00D771F9" w:rsidRDefault="00000000" w:rsidP="006F6D6B">
      <w:pPr>
        <w:pStyle w:val="FirstParagraph"/>
        <w:jc w:val="both"/>
      </w:pPr>
      <w:r>
        <w:t>This is a decision objective, not an available oracle. The prediction of loss reduction must be learned or approximated. Features can include unresolved premise types, disagreement between candidates, query-dependent bin dispersion, and the cost of opening a subtree. High counter mass alone is insufficient. Start with a transparent heuristic, then train on measured action outcomes, including cases where extra retrieval makes an answer worse.</w:t>
      </w:r>
    </w:p>
    <w:p w14:paraId="3E746AC0" w14:textId="77777777" w:rsidR="00D771F9" w:rsidRDefault="00000000" w:rsidP="006F6D6B">
      <w:pPr>
        <w:pStyle w:val="BodyText"/>
        <w:jc w:val="both"/>
      </w:pPr>
      <w:r>
        <w:t>An inference episode follows this sequence:</w:t>
      </w:r>
    </w:p>
    <w:p w14:paraId="13302A82" w14:textId="77777777" w:rsidR="00D771F9" w:rsidRDefault="00000000" w:rsidP="006F6D6B">
      <w:pPr>
        <w:pStyle w:val="Compact"/>
        <w:numPr>
          <w:ilvl w:val="0"/>
          <w:numId w:val="2"/>
        </w:numPr>
        <w:jc w:val="both"/>
      </w:pPr>
      <w:r>
        <w:t>Pin an archive snapshot and representation epoch; resolve the task’s eligibility rules.</w:t>
      </w:r>
    </w:p>
    <w:p w14:paraId="39DB8023" w14:textId="77777777" w:rsidR="00D771F9" w:rsidRDefault="00000000" w:rsidP="006F6D6B">
      <w:pPr>
        <w:pStyle w:val="Compact"/>
        <w:numPr>
          <w:ilvl w:val="0"/>
          <w:numId w:val="2"/>
        </w:numPr>
        <w:jc w:val="both"/>
      </w:pPr>
      <w:r>
        <w:t>Read coarse summaries and recent evidence; form a provisional answer and unresolved premises.</w:t>
      </w:r>
    </w:p>
    <w:p w14:paraId="34CFA06C" w14:textId="77777777" w:rsidR="00D771F9" w:rsidRDefault="00000000" w:rsidP="006F6D6B">
      <w:pPr>
        <w:pStyle w:val="Compact"/>
        <w:numPr>
          <w:ilvl w:val="0"/>
          <w:numId w:val="2"/>
        </w:numPr>
        <w:jc w:val="both"/>
      </w:pPr>
      <w:r>
        <w:t>Evaluate the numerical budget and evidence obligations; propose feasible refinement or validation actions.</w:t>
      </w:r>
    </w:p>
    <w:p w14:paraId="1C4A23AE" w14:textId="77777777" w:rsidR="00D771F9" w:rsidRDefault="00000000" w:rsidP="006F6D6B">
      <w:pPr>
        <w:pStyle w:val="Compact"/>
        <w:numPr>
          <w:ilvl w:val="0"/>
          <w:numId w:val="2"/>
        </w:numPr>
        <w:jc w:val="both"/>
      </w:pPr>
      <w:r>
        <w:t>Apply each candidate to a branch-local state, replacing covered contributions before adding detailed ones.</w:t>
      </w:r>
    </w:p>
    <w:p w14:paraId="634798E2" w14:textId="77777777" w:rsidR="00D771F9" w:rsidRDefault="00000000" w:rsidP="006F6D6B">
      <w:pPr>
        <w:pStyle w:val="Compact"/>
        <w:numPr>
          <w:ilvl w:val="0"/>
          <w:numId w:val="2"/>
        </w:numPr>
        <w:jc w:val="both"/>
      </w:pPr>
      <w:r>
        <w:t>Score the resulting states using task-relevant checks and measured cost; retain a bounded set of alternatives.</w:t>
      </w:r>
    </w:p>
    <w:p w14:paraId="4CC10BAA" w14:textId="77777777" w:rsidR="00D771F9" w:rsidRDefault="00000000" w:rsidP="006F6D6B">
      <w:pPr>
        <w:pStyle w:val="Compact"/>
        <w:numPr>
          <w:ilvl w:val="0"/>
          <w:numId w:val="2"/>
        </w:numPr>
        <w:jc w:val="both"/>
      </w:pPr>
      <w:r>
        <w:t>Stop when the required checks pass, or report unresolved claims when the resource budget is exhausted.</w:t>
      </w:r>
    </w:p>
    <w:p w14:paraId="24E95260" w14:textId="77777777" w:rsidR="00D771F9" w:rsidRDefault="00000000" w:rsidP="006F6D6B">
      <w:pPr>
        <w:pStyle w:val="FirstParagraph"/>
        <w:jc w:val="both"/>
      </w:pPr>
      <w:r>
        <w:t>Branches share immutable archive records but keep separate active views and undo logs. Speculative reasoning does not update durable occurrence counts. A conclusion becomes a new derived record only through a separate commit, with its dependencies and derivation status preserved. This prevents repeated self-consultation from manufacturing apparent corroboration.</w:t>
      </w:r>
    </w:p>
    <w:p w14:paraId="2609E9A5" w14:textId="77777777" w:rsidR="00D771F9" w:rsidRDefault="00000000" w:rsidP="006F6D6B">
      <w:pPr>
        <w:pStyle w:val="Heading1"/>
        <w:jc w:val="both"/>
      </w:pPr>
      <w:bookmarkStart w:id="7" w:name="Xfac267182d5c0b40a871034181c10eb0214557d"/>
      <w:bookmarkEnd w:id="6"/>
      <w:r>
        <w:t>7 Consolidation learns what must remain distinguishable</w:t>
      </w:r>
    </w:p>
    <w:p w14:paraId="65551E54" w14:textId="77777777" w:rsidR="00D771F9" w:rsidRDefault="00000000" w:rsidP="006F6D6B">
      <w:pPr>
        <w:pStyle w:val="FirstParagraph"/>
        <w:jc w:val="both"/>
      </w:pPr>
      <w:r>
        <w:t>We adapt the hot/stable lifecycle and replay proposals [1, 5] into two engineering jobs. The first rebuilds memory representations from retained evidence and failure traces. It can reorganize a tree, allocate more nodes to repeatedly confused cases, preserve exceptional revisions, and recompute summaries. The second trains the controller to anticipate which refinement actions will resolve future tasks. Both jobs use held-out checks before an updated snapshot becomes active.</w:t>
      </w:r>
    </w:p>
    <w:p w14:paraId="0D796FFC" w14:textId="77777777" w:rsidR="00D771F9" w:rsidRDefault="00000000" w:rsidP="006F6D6B">
      <w:pPr>
        <w:pStyle w:val="BodyText"/>
        <w:jc w:val="both"/>
      </w:pPr>
      <w:r>
        <w:t xml:space="preserve">Backward replay starts from a verified outcome or a diagnosed failure and identifies which evidence distinctions mattered. Forward replay tests prospective retrieval and assembly policies under a budget. Replaying only </w:t>
      </w:r>
      <w:r>
        <w:lastRenderedPageBreak/>
        <w:t>successful traces risks reinforcing existing blind spots, so the replay set also includes failed claims, rare revisions, and cases where a plausible reverse explanation was unsupported. Replayed or synthetic material retains its status and does not increase the independent-source count.</w:t>
      </w:r>
    </w:p>
    <w:p w14:paraId="06C9C681" w14:textId="77777777" w:rsidR="00D771F9" w:rsidRDefault="00000000" w:rsidP="006F6D6B">
      <w:pPr>
        <w:pStyle w:val="BodyText"/>
        <w:jc w:val="both"/>
      </w:pPr>
      <w:r>
        <w:t>Consolidation must operate from records or sufficiently detailed child statistics. Splitting an old mean into invented children does not recover lost associations. A codebook update requires reassignment or a deliberately separate epoch. A new encoder can change all keys and values; refreshing its final-layer KVs may require recomputing the upstream hidden states that feed those projections. Retaining only old final-layer tensors cannot make an arbitrary model update cheap or exact.</w:t>
      </w:r>
    </w:p>
    <w:p w14:paraId="05D0FFEF" w14:textId="77777777" w:rsidR="00D771F9" w:rsidRDefault="00000000" w:rsidP="006F6D6B">
      <w:pPr>
        <w:pStyle w:val="BodyText"/>
        <w:jc w:val="both"/>
      </w:pPr>
      <w:r>
        <w:t>The initial design keeps the Value encoder frozen within each epoch. Optional Value-model learning occurs as a migration experiment: build the new representations beside the old ones, evaluate both, atomically switch the snapshot, and retain a rollback route while needed. This resolves the tension between a frozen fragment encoder and a sleep phase that trains that encoder. Controller changes that alter only query selection need not invalidate stored keys, but they can invalidate empirical assumptions about the future query distribution.</w:t>
      </w:r>
    </w:p>
    <w:p w14:paraId="3DF728B9" w14:textId="77777777" w:rsidR="00D771F9" w:rsidRDefault="00000000" w:rsidP="006F6D6B">
      <w:pPr>
        <w:pStyle w:val="BodyText"/>
        <w:jc w:val="both"/>
      </w:pPr>
      <w:r>
        <w:t>The optimization target is task-sensitive compression. A summary should receive more capacity when losing a distinction causes costly future errors, even if the distinction is infrequent. One candidate offline objective is</w:t>
      </w:r>
    </w:p>
    <w:p w14:paraId="4DE22430" w14:textId="77777777" w:rsidR="00D771F9" w:rsidRDefault="00000000" w:rsidP="006F6D6B">
      <w:pPr>
        <w:pStyle w:val="BodyText"/>
        <w:keepLines/>
        <w:tabs>
          <w:tab w:val="center" w:pos="4968"/>
          <w:tab w:val="right" w:pos="9936"/>
        </w:tabs>
        <w:spacing w:before="80" w:after="160"/>
        <w:jc w:val="both"/>
      </w:pPr>
      <w:r>
        <w:tab/>
      </w:r>
      <m:oMath>
        <m:limLow>
          <m:limLowPr>
            <m:ctrlPr>
              <w:rPr>
                <w:rFonts w:ascii="Cambria Math" w:hAnsi="Cambria Math"/>
                <w:sz w:val="28"/>
                <w:szCs w:val="32"/>
              </w:rPr>
            </m:ctrlPr>
          </m:limLowPr>
          <m:e>
            <m:r>
              <m:rPr>
                <m:sty m:val="p"/>
              </m:rPr>
              <w:rPr>
                <w:rFonts w:ascii="Cambria Math" w:hAnsi="Cambria Math"/>
                <w:sz w:val="28"/>
                <w:szCs w:val="32"/>
              </w:rPr>
              <m:t>min</m:t>
            </m:r>
          </m:e>
          <m:lim>
            <m:r>
              <m:rPr>
                <m:scr m:val="script"/>
                <m:sty m:val="p"/>
              </m:rPr>
              <w:rPr>
                <w:rFonts w:ascii="Cambria Math" w:hAnsi="Cambria Math"/>
                <w:sz w:val="28"/>
                <w:szCs w:val="32"/>
              </w:rPr>
              <m:t>T,</m:t>
            </m:r>
            <m:r>
              <w:rPr>
                <w:rFonts w:ascii="Cambria Math" w:hAnsi="Cambria Math"/>
                <w:sz w:val="28"/>
                <w:szCs w:val="32"/>
              </w:rPr>
              <m:t>π</m:t>
            </m:r>
          </m:lim>
        </m:limLow>
        <m:r>
          <w:rPr>
            <w:rFonts w:ascii="Cambria Math" w:hAnsi="Cambria Math"/>
            <w:sz w:val="28"/>
            <w:szCs w:val="32"/>
          </w:rPr>
          <m:t> </m:t>
        </m:r>
        <m:sSub>
          <m:sSubPr>
            <m:ctrlPr>
              <w:rPr>
                <w:rFonts w:ascii="Cambria Math" w:hAnsi="Cambria Math"/>
                <w:sz w:val="28"/>
                <w:szCs w:val="32"/>
              </w:rPr>
            </m:ctrlPr>
          </m:sSubPr>
          <m:e>
            <m:r>
              <m:rPr>
                <m:scr m:val="double-struck"/>
                <m:sty m:val="p"/>
              </m:rPr>
              <w:rPr>
                <w:rFonts w:ascii="Cambria Math" w:hAnsi="Cambria Math"/>
                <w:sz w:val="28"/>
                <w:szCs w:val="32"/>
              </w:rPr>
              <m:t>E</m:t>
            </m:r>
          </m:e>
          <m:sub>
            <m:r>
              <w:rPr>
                <w:rFonts w:ascii="Cambria Math" w:hAnsi="Cambria Math"/>
                <w:sz w:val="28"/>
                <w:szCs w:val="32"/>
              </w:rPr>
              <m:t>q</m:t>
            </m:r>
            <m:r>
              <m:rPr>
                <m:scr m:val="script"/>
                <m:sty m:val="p"/>
              </m:rPr>
              <w:rPr>
                <w:rFonts w:ascii="Cambria Math" w:hAnsi="Cambria Math"/>
                <w:sz w:val="28"/>
                <w:szCs w:val="32"/>
              </w:rPr>
              <m:t>∼D</m:t>
            </m:r>
          </m:sub>
        </m:sSub>
        <m:d>
          <m:dPr>
            <m:begChr m:val="["/>
            <m:endChr m:val="]"/>
            <m:ctrlPr>
              <w:rPr>
                <w:rFonts w:ascii="Cambria Math" w:hAnsi="Cambria Math"/>
                <w:sz w:val="28"/>
                <w:szCs w:val="32"/>
              </w:rPr>
            </m:ctrlPr>
          </m:dPr>
          <m:e>
            <m:sSub>
              <m:sSubPr>
                <m:ctrlPr>
                  <w:rPr>
                    <w:rFonts w:ascii="Cambria Math" w:hAnsi="Cambria Math"/>
                    <w:sz w:val="28"/>
                    <w:szCs w:val="32"/>
                  </w:rPr>
                </m:ctrlPr>
              </m:sSubPr>
              <m:e>
                <m:r>
                  <m:rPr>
                    <m:scr m:val="script"/>
                    <m:sty m:val="p"/>
                  </m:rPr>
                  <w:rPr>
                    <w:rFonts w:ascii="Cambria Math" w:hAnsi="Cambria Math"/>
                    <w:sz w:val="28"/>
                    <w:szCs w:val="32"/>
                  </w:rPr>
                  <m:t>l</m:t>
                </m:r>
              </m:e>
              <m:sub>
                <m:r>
                  <m:rPr>
                    <m:sty m:val="p"/>
                  </m:rPr>
                  <w:rPr>
                    <w:rFonts w:ascii="Cambria Math" w:hAnsi="Cambria Math"/>
                    <w:sz w:val="28"/>
                    <w:szCs w:val="32"/>
                  </w:rPr>
                  <m:t>task</m:t>
                </m:r>
              </m:sub>
            </m:sSub>
            <m:d>
              <m:dPr>
                <m:ctrlPr>
                  <w:rPr>
                    <w:rFonts w:ascii="Cambria Math" w:hAnsi="Cambria Math"/>
                    <w:sz w:val="28"/>
                    <w:szCs w:val="32"/>
                  </w:rPr>
                </m:ctrlPr>
              </m:dPr>
              <m:e>
                <m:r>
                  <w:rPr>
                    <w:rFonts w:ascii="Cambria Math" w:hAnsi="Cambria Math"/>
                    <w:sz w:val="28"/>
                    <w:szCs w:val="32"/>
                  </w:rPr>
                  <m:t>q</m:t>
                </m:r>
                <m:r>
                  <m:rPr>
                    <m:scr m:val="script"/>
                    <m:sty m:val="p"/>
                  </m:rPr>
                  <w:rPr>
                    <w:rFonts w:ascii="Cambria Math" w:hAnsi="Cambria Math"/>
                    <w:sz w:val="28"/>
                    <w:szCs w:val="32"/>
                  </w:rPr>
                  <m:t>;T,</m:t>
                </m:r>
                <m:r>
                  <w:rPr>
                    <w:rFonts w:ascii="Cambria Math" w:hAnsi="Cambria Math"/>
                    <w:sz w:val="28"/>
                    <w:szCs w:val="32"/>
                  </w:rPr>
                  <m:t>π</m:t>
                </m:r>
              </m:e>
            </m:d>
            <m:r>
              <m:rPr>
                <m:sty m:val="p"/>
              </m:rPr>
              <w:rPr>
                <w:rFonts w:ascii="Cambria Math" w:hAnsi="Cambria Math"/>
                <w:sz w:val="28"/>
                <w:szCs w:val="32"/>
              </w:rPr>
              <m:t>+</m:t>
            </m:r>
            <m:r>
              <w:rPr>
                <w:rFonts w:ascii="Cambria Math" w:hAnsi="Cambria Math"/>
                <w:sz w:val="28"/>
                <w:szCs w:val="32"/>
              </w:rPr>
              <m:t>λ</m:t>
            </m:r>
            <m:sSub>
              <m:sSubPr>
                <m:ctrlPr>
                  <w:rPr>
                    <w:rFonts w:ascii="Cambria Math" w:hAnsi="Cambria Math"/>
                    <w:sz w:val="28"/>
                    <w:szCs w:val="32"/>
                  </w:rPr>
                </m:ctrlPr>
              </m:sSubPr>
              <m:e>
                <m:r>
                  <w:rPr>
                    <w:rFonts w:ascii="Cambria Math" w:hAnsi="Cambria Math"/>
                    <w:sz w:val="28"/>
                    <w:szCs w:val="32"/>
                  </w:rPr>
                  <m:t>C</m:t>
                </m:r>
              </m:e>
              <m:sub>
                <m:r>
                  <m:rPr>
                    <m:sty m:val="p"/>
                  </m:rPr>
                  <w:rPr>
                    <w:rFonts w:ascii="Cambria Math" w:hAnsi="Cambria Math"/>
                    <w:sz w:val="28"/>
                    <w:szCs w:val="32"/>
                  </w:rPr>
                  <m:t>online</m:t>
                </m:r>
              </m:sub>
            </m:sSub>
            <m:d>
              <m:dPr>
                <m:ctrlPr>
                  <w:rPr>
                    <w:rFonts w:ascii="Cambria Math" w:hAnsi="Cambria Math"/>
                    <w:sz w:val="28"/>
                    <w:szCs w:val="32"/>
                  </w:rPr>
                </m:ctrlPr>
              </m:dPr>
              <m:e>
                <m:r>
                  <w:rPr>
                    <w:rFonts w:ascii="Cambria Math" w:hAnsi="Cambria Math"/>
                    <w:sz w:val="28"/>
                    <w:szCs w:val="32"/>
                  </w:rPr>
                  <m:t>q</m:t>
                </m:r>
                <m:r>
                  <m:rPr>
                    <m:scr m:val="script"/>
                    <m:sty m:val="p"/>
                  </m:rPr>
                  <w:rPr>
                    <w:rFonts w:ascii="Cambria Math" w:hAnsi="Cambria Math"/>
                    <w:sz w:val="28"/>
                    <w:szCs w:val="32"/>
                  </w:rPr>
                  <m:t>;T,</m:t>
                </m:r>
                <m:r>
                  <w:rPr>
                    <w:rFonts w:ascii="Cambria Math" w:hAnsi="Cambria Math"/>
                    <w:sz w:val="28"/>
                    <w:szCs w:val="32"/>
                  </w:rPr>
                  <m:t>π</m:t>
                </m:r>
              </m:e>
            </m:d>
          </m:e>
        </m:d>
        <m:r>
          <m:rPr>
            <m:sty m:val="p"/>
          </m:rPr>
          <w:rPr>
            <w:rFonts w:ascii="Cambria Math" w:hAnsi="Cambria Math"/>
            <w:sz w:val="28"/>
            <w:szCs w:val="32"/>
          </w:rPr>
          <m:t>+</m:t>
        </m:r>
        <m:r>
          <w:rPr>
            <w:rFonts w:ascii="Cambria Math" w:hAnsi="Cambria Math"/>
            <w:sz w:val="28"/>
            <w:szCs w:val="32"/>
          </w:rPr>
          <m:t>βM</m:t>
        </m:r>
        <m:d>
          <m:dPr>
            <m:ctrlPr>
              <w:rPr>
                <w:rFonts w:ascii="Cambria Math" w:hAnsi="Cambria Math"/>
                <w:sz w:val="28"/>
                <w:szCs w:val="32"/>
              </w:rPr>
            </m:ctrlPr>
          </m:dPr>
          <m:e>
            <m:r>
              <m:rPr>
                <m:scr m:val="script"/>
                <m:sty m:val="p"/>
              </m:rPr>
              <w:rPr>
                <w:rFonts w:ascii="Cambria Math" w:hAnsi="Cambria Math"/>
                <w:sz w:val="28"/>
                <w:szCs w:val="32"/>
              </w:rPr>
              <m:t>T</m:t>
            </m:r>
          </m:e>
        </m:d>
        <m:r>
          <m:rPr>
            <m:sty m:val="p"/>
          </m:rPr>
          <w:rPr>
            <w:rFonts w:ascii="Cambria Math" w:hAnsi="Cambria Math"/>
            <w:sz w:val="28"/>
            <w:szCs w:val="32"/>
          </w:rPr>
          <m:t>+</m:t>
        </m:r>
        <m:r>
          <w:rPr>
            <w:rFonts w:ascii="Cambria Math" w:hAnsi="Cambria Math"/>
            <w:sz w:val="28"/>
            <w:szCs w:val="32"/>
          </w:rPr>
          <m:t>γ</m:t>
        </m:r>
        <m:sSub>
          <m:sSubPr>
            <m:ctrlPr>
              <w:rPr>
                <w:rFonts w:ascii="Cambria Math" w:hAnsi="Cambria Math"/>
                <w:sz w:val="28"/>
                <w:szCs w:val="32"/>
              </w:rPr>
            </m:ctrlPr>
          </m:sSubPr>
          <m:e>
            <m:r>
              <w:rPr>
                <w:rFonts w:ascii="Cambria Math" w:hAnsi="Cambria Math"/>
                <w:sz w:val="28"/>
                <w:szCs w:val="32"/>
              </w:rPr>
              <m:t>C</m:t>
            </m:r>
          </m:e>
          <m:sub>
            <m:r>
              <m:rPr>
                <m:sty m:val="p"/>
              </m:rPr>
              <w:rPr>
                <w:rFonts w:ascii="Cambria Math" w:hAnsi="Cambria Math"/>
                <w:sz w:val="28"/>
                <w:szCs w:val="32"/>
              </w:rPr>
              <m:t>rebuild</m:t>
            </m:r>
          </m:sub>
        </m:sSub>
        <m:d>
          <m:dPr>
            <m:ctrlPr>
              <w:rPr>
                <w:rFonts w:ascii="Cambria Math" w:hAnsi="Cambria Math"/>
                <w:sz w:val="28"/>
                <w:szCs w:val="32"/>
              </w:rPr>
            </m:ctrlPr>
          </m:dPr>
          <m:e>
            <m:r>
              <m:rPr>
                <m:scr m:val="script"/>
                <m:sty m:val="p"/>
              </m:rPr>
              <w:rPr>
                <w:rFonts w:ascii="Cambria Math" w:hAnsi="Cambria Math"/>
                <w:sz w:val="28"/>
                <w:szCs w:val="32"/>
              </w:rPr>
              <m:t>T</m:t>
            </m:r>
          </m:e>
        </m:d>
        <m:r>
          <m:rPr>
            <m:sty m:val="p"/>
          </m:rPr>
          <w:rPr>
            <w:rFonts w:ascii="Cambria Math" w:hAnsi="Cambria Math"/>
            <w:sz w:val="28"/>
            <w:szCs w:val="32"/>
          </w:rPr>
          <m:t>.</m:t>
        </m:r>
      </m:oMath>
      <w:r>
        <w:tab/>
        <w:t>(10)</w:t>
      </w:r>
    </w:p>
    <w:p w14:paraId="77931D40" w14:textId="77777777" w:rsidR="00D771F9" w:rsidRDefault="00000000" w:rsidP="006F6D6B">
      <w:pPr>
        <w:pStyle w:val="FirstParagraph"/>
        <w:jc w:val="both"/>
      </w:pPr>
      <w:r>
        <w:t xml:space="preserve">Here </w:t>
      </w:r>
      <m:oMath>
        <m:r>
          <m:rPr>
            <m:scr m:val="script"/>
            <m:sty m:val="p"/>
          </m:rPr>
          <w:rPr>
            <w:rFonts w:ascii="Cambria Math" w:hAnsi="Cambria Math"/>
          </w:rPr>
          <m:t>T</m:t>
        </m:r>
      </m:oMath>
      <w:r>
        <w:t xml:space="preserve"> is the summary hierarchy, </w:t>
      </w:r>
      <m:oMath>
        <m:r>
          <w:rPr>
            <w:rFonts w:ascii="Cambria Math" w:hAnsi="Cambria Math"/>
          </w:rPr>
          <m:t>π</m:t>
        </m:r>
      </m:oMath>
      <w:r>
        <w:t xml:space="preserve"> the refinement policy, </w:t>
      </w:r>
      <m:oMath>
        <m:r>
          <w:rPr>
            <w:rFonts w:ascii="Cambria Math" w:hAnsi="Cambria Math"/>
          </w:rPr>
          <m:t>M</m:t>
        </m:r>
      </m:oMath>
      <w:r>
        <w:t xml:space="preserve"> its storage cost, and </w:t>
      </w:r>
      <m:oMath>
        <m:r>
          <m:rPr>
            <m:scr m:val="script"/>
            <m:sty m:val="p"/>
          </m:rPr>
          <w:rPr>
            <w:rFonts w:ascii="Cambria Math" w:hAnsi="Cambria Math"/>
          </w:rPr>
          <m:t>D</m:t>
        </m:r>
      </m:oMath>
      <w:r>
        <w:t xml:space="preserve"> an explicit task-query distribution. Archive storage and retention policy are reported separately and included in total system cost. Distribution shift remains a primary failure mode: a distinction that was safely compressed under yesterday’s queries may become essential tomorrow. Biological sleep and strand analogies motivate the schedule; the algorithms and experiments must justify it independently.</w:t>
      </w:r>
    </w:p>
    <w:p w14:paraId="61D61BF4" w14:textId="77777777" w:rsidR="00D771F9" w:rsidRDefault="00000000" w:rsidP="006F6D6B">
      <w:pPr>
        <w:pStyle w:val="Heading1"/>
        <w:jc w:val="both"/>
      </w:pPr>
      <w:bookmarkStart w:id="8" w:name="X39f4fa233ec3d5dbf749875f2b72149be7ae7dc"/>
      <w:bookmarkEnd w:id="7"/>
      <w:r>
        <w:t>8 An implementation that isolates the scientific question</w:t>
      </w:r>
    </w:p>
    <w:p w14:paraId="6DFB5BA5" w14:textId="77777777" w:rsidR="00D771F9" w:rsidRDefault="00000000" w:rsidP="006F6D6B">
      <w:pPr>
        <w:pStyle w:val="FirstParagraph"/>
        <w:jc w:val="both"/>
      </w:pPr>
      <w:r>
        <w:t>The first prototype should expose an explicit retrieval-attention interface over fixed fragment representations. Freeze the backbone, train the narrow address projections and fusion/controller modules, and compare exact-record reads with counted and refined reads at that same interface. This provides a clear reference for Equations (1)–(8). It does not assume that an unmodified pretrained model can consume arbitrarily concatenated final-layer caches correctly.</w:t>
      </w:r>
    </w:p>
    <w:p w14:paraId="5EF7BA62" w14:textId="77777777" w:rsidR="00D771F9" w:rsidRDefault="00000000" w:rsidP="006F6D6B">
      <w:pPr>
        <w:pStyle w:val="BodyText"/>
        <w:jc w:val="both"/>
      </w:pPr>
      <w:r>
        <w:t>CacheBlend and EPIC demonstrate practical methods for reusing cached context with selective recomputation or linking [9, 10]. Their reported quality results do not imply exact tensor equivalence for every arrangement of fragments. Paged allocation solves a storage problem; it does not by itself resolve semantic or positional compatibility. A native-cache variant should therefore be a separate arm, measured against full recomputation of the same selected assembly. Include repair cost and assembly error in its results.</w:t>
      </w:r>
    </w:p>
    <w:p w14:paraId="60B61BBD" w14:textId="77777777" w:rsidR="00D771F9" w:rsidRDefault="00000000" w:rsidP="006F6D6B">
      <w:pPr>
        <w:pStyle w:val="BodyText"/>
        <w:jc w:val="both"/>
      </w:pPr>
      <w:r>
        <w:t>The generation cache also remains in the memory budget. Externalizing document fragments does not automatically bound the states required for an arbitrarily long generated sequence. A sliding window, separate generation-memory compressor, or finite episode length must be stated. Likewise, a fixed number of counters does not give unbounded exact retention: counts need increasing bits in the idealized limit, and finite accumulators require overflow and precision policies.</w:t>
      </w:r>
    </w:p>
    <w:p w14:paraId="45530F35" w14:textId="77777777" w:rsidR="00D771F9" w:rsidRDefault="00000000" w:rsidP="006F6D6B">
      <w:pPr>
        <w:pStyle w:val="BodyText"/>
        <w:jc w:val="both"/>
      </w:pPr>
      <w:r>
        <w:t>Begin with a numerical operator prototype to check mass conservation, disjoint coverage, rollback, revision filters, and the local bounds. Then use a trained checkpoint to evaluate language and reasoning behavior. Correct algebra in the operator prototype is necessary evidence for implementation fidelity; it supplies no evidence of end-to-end reasoning gains.</w:t>
      </w:r>
    </w:p>
    <w:p w14:paraId="1E7B2D29" w14:textId="77777777" w:rsidR="00D771F9" w:rsidRDefault="00000000" w:rsidP="006F6D6B">
      <w:pPr>
        <w:pStyle w:val="Heading1"/>
        <w:jc w:val="both"/>
      </w:pPr>
      <w:bookmarkStart w:id="9" w:name="experiments-that-can-reject-the-proposal"/>
      <w:bookmarkEnd w:id="8"/>
      <w:r>
        <w:lastRenderedPageBreak/>
        <w:t>9 Experiments that can reject the proposal</w:t>
      </w:r>
    </w:p>
    <w:p w14:paraId="76804D9D" w14:textId="77777777" w:rsidR="00D771F9" w:rsidRDefault="00000000" w:rsidP="006F6D6B">
      <w:pPr>
        <w:pStyle w:val="FirstParagraph"/>
        <w:jc w:val="both"/>
      </w:pPr>
      <w:r>
        <w:t>The main comparison holds the evidence archive, reader, training data, and task set fixed. Compare exact retrieval-attention reads; a flat KV Counter; a counter with an exact recent window; fixed-budget fragment retrieval; a hierarchy with a fixed refinement rule; and the learned refinement controller. Add a Transformer-VQ comparison where the architecture and training regime permit a fair reproduction [8]. Separate improvements from narrow addressing, aggregation, extra retrieval, and extra validation compute.</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568"/>
        <w:gridCol w:w="3669"/>
        <w:gridCol w:w="3889"/>
      </w:tblGrid>
      <w:tr w:rsidR="00D771F9" w14:paraId="675D6A42" w14:textId="77777777" w:rsidTr="00D771F9">
        <w:trPr>
          <w:cnfStyle w:val="100000000000" w:firstRow="1" w:lastRow="0" w:firstColumn="0" w:lastColumn="0" w:oddVBand="0" w:evenVBand="0" w:oddHBand="0" w:evenHBand="0" w:firstRowFirstColumn="0" w:firstRowLastColumn="0" w:lastRowFirstColumn="0" w:lastRowLastColumn="0"/>
          <w:cantSplit/>
          <w:tblHeader/>
          <w:jc w:val="center"/>
        </w:trPr>
        <w:tc>
          <w:tcPr>
            <w:tcW w:w="2520" w:type="dxa"/>
            <w:shd w:val="clear" w:color="auto" w:fill="24364B"/>
            <w:tcMar>
              <w:top w:w="90" w:type="dxa"/>
              <w:left w:w="95" w:type="dxa"/>
              <w:bottom w:w="90" w:type="dxa"/>
              <w:right w:w="95" w:type="dxa"/>
            </w:tcMar>
            <w:vAlign w:val="center"/>
          </w:tcPr>
          <w:p w14:paraId="332E8A6E" w14:textId="77777777" w:rsidR="00D771F9" w:rsidRDefault="00000000" w:rsidP="006F6D6B">
            <w:pPr>
              <w:pStyle w:val="Compact"/>
              <w:spacing w:before="0" w:after="0" w:line="252" w:lineRule="auto"/>
              <w:jc w:val="both"/>
            </w:pPr>
            <w:r>
              <w:rPr>
                <w:rFonts w:ascii="Arial" w:hAnsi="Arial"/>
                <w:b/>
                <w:color w:val="FFFFFF"/>
                <w:sz w:val="19"/>
              </w:rPr>
              <w:t>Experiment</w:t>
            </w:r>
          </w:p>
        </w:tc>
        <w:tc>
          <w:tcPr>
            <w:tcW w:w="3600" w:type="dxa"/>
            <w:shd w:val="clear" w:color="auto" w:fill="24364B"/>
            <w:tcMar>
              <w:top w:w="90" w:type="dxa"/>
              <w:left w:w="95" w:type="dxa"/>
              <w:bottom w:w="90" w:type="dxa"/>
              <w:right w:w="95" w:type="dxa"/>
            </w:tcMar>
            <w:vAlign w:val="center"/>
          </w:tcPr>
          <w:p w14:paraId="1B816452" w14:textId="77777777" w:rsidR="00D771F9" w:rsidRDefault="00000000" w:rsidP="006F6D6B">
            <w:pPr>
              <w:pStyle w:val="Compact"/>
              <w:spacing w:before="0" w:after="0" w:line="252" w:lineRule="auto"/>
              <w:jc w:val="both"/>
            </w:pPr>
            <w:r>
              <w:rPr>
                <w:rFonts w:ascii="Arial" w:hAnsi="Arial"/>
                <w:b/>
                <w:color w:val="FFFFFF"/>
                <w:sz w:val="19"/>
              </w:rPr>
              <w:t>Primary measurement</w:t>
            </w:r>
          </w:p>
        </w:tc>
        <w:tc>
          <w:tcPr>
            <w:tcW w:w="3816" w:type="dxa"/>
            <w:shd w:val="clear" w:color="auto" w:fill="24364B"/>
            <w:tcMar>
              <w:top w:w="90" w:type="dxa"/>
              <w:left w:w="95" w:type="dxa"/>
              <w:bottom w:w="90" w:type="dxa"/>
              <w:right w:w="95" w:type="dxa"/>
            </w:tcMar>
            <w:vAlign w:val="center"/>
          </w:tcPr>
          <w:p w14:paraId="4DF266C5" w14:textId="77777777" w:rsidR="00D771F9" w:rsidRDefault="00000000" w:rsidP="006F6D6B">
            <w:pPr>
              <w:pStyle w:val="Compact"/>
              <w:spacing w:before="0" w:after="0" w:line="252" w:lineRule="auto"/>
              <w:jc w:val="both"/>
            </w:pPr>
            <w:r>
              <w:rPr>
                <w:rFonts w:ascii="Arial" w:hAnsi="Arial"/>
                <w:b/>
                <w:color w:val="FFFFFF"/>
                <w:sz w:val="19"/>
              </w:rPr>
              <w:t>Result that would weaken the proposal</w:t>
            </w:r>
          </w:p>
        </w:tc>
      </w:tr>
      <w:tr w:rsidR="00D771F9" w14:paraId="253C231C" w14:textId="77777777" w:rsidTr="00D771F9">
        <w:trPr>
          <w:cantSplit/>
          <w:jc w:val="center"/>
        </w:trPr>
        <w:tc>
          <w:tcPr>
            <w:tcW w:w="2520" w:type="dxa"/>
            <w:shd w:val="clear" w:color="auto" w:fill="F1F4F7"/>
            <w:tcMar>
              <w:top w:w="90" w:type="dxa"/>
              <w:left w:w="95" w:type="dxa"/>
              <w:bottom w:w="90" w:type="dxa"/>
              <w:right w:w="95" w:type="dxa"/>
            </w:tcMar>
            <w:vAlign w:val="center"/>
          </w:tcPr>
          <w:p w14:paraId="05C245E3" w14:textId="77777777" w:rsidR="00D771F9" w:rsidRDefault="00000000" w:rsidP="006F6D6B">
            <w:pPr>
              <w:pStyle w:val="Compact"/>
              <w:spacing w:before="0" w:after="0" w:line="252" w:lineRule="auto"/>
              <w:jc w:val="both"/>
            </w:pPr>
            <w:r>
              <w:rPr>
                <w:rFonts w:ascii="Arial" w:hAnsi="Arial"/>
                <w:sz w:val="19"/>
              </w:rPr>
              <w:t>Rare exception and revision tasks</w:t>
            </w:r>
          </w:p>
        </w:tc>
        <w:tc>
          <w:tcPr>
            <w:tcW w:w="3600" w:type="dxa"/>
            <w:shd w:val="clear" w:color="auto" w:fill="F1F4F7"/>
            <w:tcMar>
              <w:top w:w="90" w:type="dxa"/>
              <w:left w:w="95" w:type="dxa"/>
              <w:bottom w:w="90" w:type="dxa"/>
              <w:right w:w="95" w:type="dxa"/>
            </w:tcMar>
            <w:vAlign w:val="center"/>
          </w:tcPr>
          <w:p w14:paraId="08FFDC20" w14:textId="77777777" w:rsidR="00D771F9" w:rsidRDefault="00000000" w:rsidP="006F6D6B">
            <w:pPr>
              <w:pStyle w:val="Compact"/>
              <w:spacing w:before="0" w:after="0" w:line="252" w:lineRule="auto"/>
              <w:jc w:val="both"/>
            </w:pPr>
            <w:r>
              <w:rPr>
                <w:rFonts w:ascii="Arial" w:hAnsi="Arial"/>
                <w:sz w:val="19"/>
              </w:rPr>
              <w:t>Correct current value and supporting revision</w:t>
            </w:r>
          </w:p>
        </w:tc>
        <w:tc>
          <w:tcPr>
            <w:tcW w:w="3816" w:type="dxa"/>
            <w:shd w:val="clear" w:color="auto" w:fill="F1F4F7"/>
            <w:tcMar>
              <w:top w:w="90" w:type="dxa"/>
              <w:left w:w="95" w:type="dxa"/>
              <w:bottom w:w="90" w:type="dxa"/>
              <w:right w:w="95" w:type="dxa"/>
            </w:tcMar>
            <w:vAlign w:val="center"/>
          </w:tcPr>
          <w:p w14:paraId="5AAC761D" w14:textId="77777777" w:rsidR="00D771F9" w:rsidRDefault="00000000" w:rsidP="006F6D6B">
            <w:pPr>
              <w:pStyle w:val="Compact"/>
              <w:spacing w:before="0" w:after="0" w:line="252" w:lineRule="auto"/>
              <w:jc w:val="both"/>
            </w:pPr>
            <w:r>
              <w:rPr>
                <w:rFonts w:ascii="Arial" w:hAnsi="Arial"/>
                <w:sz w:val="19"/>
              </w:rPr>
              <w:t>Counts repeatedly overwhelm the decisive exception</w:t>
            </w:r>
          </w:p>
        </w:tc>
      </w:tr>
      <w:tr w:rsidR="00D771F9" w14:paraId="66069F52" w14:textId="77777777" w:rsidTr="00D771F9">
        <w:trPr>
          <w:cantSplit/>
          <w:jc w:val="center"/>
        </w:trPr>
        <w:tc>
          <w:tcPr>
            <w:tcW w:w="2520" w:type="dxa"/>
            <w:shd w:val="clear" w:color="auto" w:fill="FFFFFF"/>
            <w:tcMar>
              <w:top w:w="90" w:type="dxa"/>
              <w:left w:w="95" w:type="dxa"/>
              <w:bottom w:w="90" w:type="dxa"/>
              <w:right w:w="95" w:type="dxa"/>
            </w:tcMar>
            <w:vAlign w:val="center"/>
          </w:tcPr>
          <w:p w14:paraId="0F1BA438" w14:textId="77777777" w:rsidR="00D771F9" w:rsidRDefault="00000000" w:rsidP="006F6D6B">
            <w:pPr>
              <w:pStyle w:val="Compact"/>
              <w:spacing w:before="0" w:after="0" w:line="252" w:lineRule="auto"/>
              <w:jc w:val="both"/>
            </w:pPr>
            <w:r>
              <w:rPr>
                <w:rFonts w:ascii="Arial" w:hAnsi="Arial"/>
                <w:sz w:val="19"/>
              </w:rPr>
              <w:t>Conjunction and temporal tasks</w:t>
            </w:r>
          </w:p>
        </w:tc>
        <w:tc>
          <w:tcPr>
            <w:tcW w:w="3600" w:type="dxa"/>
            <w:shd w:val="clear" w:color="auto" w:fill="FFFFFF"/>
            <w:tcMar>
              <w:top w:w="90" w:type="dxa"/>
              <w:left w:w="95" w:type="dxa"/>
              <w:bottom w:w="90" w:type="dxa"/>
              <w:right w:w="95" w:type="dxa"/>
            </w:tcMar>
            <w:vAlign w:val="center"/>
          </w:tcPr>
          <w:p w14:paraId="3277B0EA" w14:textId="77777777" w:rsidR="00D771F9" w:rsidRDefault="00000000" w:rsidP="006F6D6B">
            <w:pPr>
              <w:pStyle w:val="Compact"/>
              <w:spacing w:before="0" w:after="0" w:line="252" w:lineRule="auto"/>
              <w:jc w:val="both"/>
            </w:pPr>
            <w:r>
              <w:rPr>
                <w:rFonts w:ascii="Arial" w:hAnsi="Arial"/>
                <w:sz w:val="19"/>
              </w:rPr>
              <w:t>Joint identity and event-order accuracy</w:t>
            </w:r>
          </w:p>
        </w:tc>
        <w:tc>
          <w:tcPr>
            <w:tcW w:w="3816" w:type="dxa"/>
            <w:shd w:val="clear" w:color="auto" w:fill="FFFFFF"/>
            <w:tcMar>
              <w:top w:w="90" w:type="dxa"/>
              <w:left w:w="95" w:type="dxa"/>
              <w:bottom w:w="90" w:type="dxa"/>
              <w:right w:w="95" w:type="dxa"/>
            </w:tcMar>
            <w:vAlign w:val="center"/>
          </w:tcPr>
          <w:p w14:paraId="34CAE02B" w14:textId="77777777" w:rsidR="00D771F9" w:rsidRDefault="00000000" w:rsidP="006F6D6B">
            <w:pPr>
              <w:pStyle w:val="Compact"/>
              <w:spacing w:before="0" w:after="0" w:line="252" w:lineRule="auto"/>
              <w:jc w:val="both"/>
            </w:pPr>
            <w:r>
              <w:rPr>
                <w:rFonts w:ascii="Arial" w:hAnsi="Arial"/>
                <w:sz w:val="19"/>
              </w:rPr>
              <w:t>The required archive distinctions remain inaccessible</w:t>
            </w:r>
          </w:p>
        </w:tc>
      </w:tr>
      <w:tr w:rsidR="00D771F9" w14:paraId="22BA7A42" w14:textId="77777777" w:rsidTr="00D771F9">
        <w:trPr>
          <w:cantSplit/>
          <w:jc w:val="center"/>
        </w:trPr>
        <w:tc>
          <w:tcPr>
            <w:tcW w:w="2520" w:type="dxa"/>
            <w:shd w:val="clear" w:color="auto" w:fill="F1F4F7"/>
            <w:tcMar>
              <w:top w:w="90" w:type="dxa"/>
              <w:left w:w="95" w:type="dxa"/>
              <w:bottom w:w="90" w:type="dxa"/>
              <w:right w:w="95" w:type="dxa"/>
            </w:tcMar>
            <w:vAlign w:val="center"/>
          </w:tcPr>
          <w:p w14:paraId="271AF47E" w14:textId="77777777" w:rsidR="00D771F9" w:rsidRDefault="00000000" w:rsidP="006F6D6B">
            <w:pPr>
              <w:pStyle w:val="Compact"/>
              <w:spacing w:before="0" w:after="0" w:line="252" w:lineRule="auto"/>
              <w:jc w:val="both"/>
            </w:pPr>
            <w:r>
              <w:rPr>
                <w:rFonts w:ascii="Arial" w:hAnsi="Arial"/>
                <w:sz w:val="19"/>
              </w:rPr>
              <w:t>Refinement and omission audit</w:t>
            </w:r>
          </w:p>
        </w:tc>
        <w:tc>
          <w:tcPr>
            <w:tcW w:w="3600" w:type="dxa"/>
            <w:shd w:val="clear" w:color="auto" w:fill="F1F4F7"/>
            <w:tcMar>
              <w:top w:w="90" w:type="dxa"/>
              <w:left w:w="95" w:type="dxa"/>
              <w:bottom w:w="90" w:type="dxa"/>
              <w:right w:w="95" w:type="dxa"/>
            </w:tcMar>
            <w:vAlign w:val="center"/>
          </w:tcPr>
          <w:p w14:paraId="5022483C" w14:textId="77777777" w:rsidR="00D771F9" w:rsidRDefault="00000000" w:rsidP="006F6D6B">
            <w:pPr>
              <w:pStyle w:val="Compact"/>
              <w:spacing w:before="0" w:after="0" w:line="252" w:lineRule="auto"/>
              <w:jc w:val="both"/>
            </w:pPr>
            <w:r>
              <w:rPr>
                <w:rFonts w:ascii="Arial" w:hAnsi="Arial"/>
                <w:sz w:val="19"/>
              </w:rPr>
              <w:t>Bound coverage, tightness, and audit cost</w:t>
            </w:r>
          </w:p>
        </w:tc>
        <w:tc>
          <w:tcPr>
            <w:tcW w:w="3816" w:type="dxa"/>
            <w:shd w:val="clear" w:color="auto" w:fill="F1F4F7"/>
            <w:tcMar>
              <w:top w:w="90" w:type="dxa"/>
              <w:left w:w="95" w:type="dxa"/>
              <w:bottom w:w="90" w:type="dxa"/>
              <w:right w:w="95" w:type="dxa"/>
            </w:tcMar>
            <w:vAlign w:val="center"/>
          </w:tcPr>
          <w:p w14:paraId="4E3A040E" w14:textId="77777777" w:rsidR="00D771F9" w:rsidRDefault="00000000" w:rsidP="006F6D6B">
            <w:pPr>
              <w:pStyle w:val="Compact"/>
              <w:spacing w:before="0" w:after="0" w:line="252" w:lineRule="auto"/>
              <w:jc w:val="both"/>
            </w:pPr>
            <w:r>
              <w:rPr>
                <w:rFonts w:ascii="Arial" w:hAnsi="Arial"/>
                <w:sz w:val="19"/>
              </w:rPr>
              <w:t>Bounds fail or cost as much as exact reads</w:t>
            </w:r>
          </w:p>
        </w:tc>
      </w:tr>
      <w:tr w:rsidR="00D771F9" w14:paraId="3424BE63" w14:textId="77777777" w:rsidTr="00D771F9">
        <w:trPr>
          <w:cantSplit/>
          <w:jc w:val="center"/>
        </w:trPr>
        <w:tc>
          <w:tcPr>
            <w:tcW w:w="2520" w:type="dxa"/>
            <w:shd w:val="clear" w:color="auto" w:fill="FFFFFF"/>
            <w:tcMar>
              <w:top w:w="90" w:type="dxa"/>
              <w:left w:w="95" w:type="dxa"/>
              <w:bottom w:w="90" w:type="dxa"/>
              <w:right w:w="95" w:type="dxa"/>
            </w:tcMar>
            <w:vAlign w:val="center"/>
          </w:tcPr>
          <w:p w14:paraId="66F10267" w14:textId="77777777" w:rsidR="00D771F9" w:rsidRDefault="00000000" w:rsidP="006F6D6B">
            <w:pPr>
              <w:pStyle w:val="Compact"/>
              <w:spacing w:before="0" w:after="0" w:line="252" w:lineRule="auto"/>
              <w:jc w:val="both"/>
            </w:pPr>
            <w:r>
              <w:rPr>
                <w:rFonts w:ascii="Arial" w:hAnsi="Arial"/>
                <w:sz w:val="19"/>
              </w:rPr>
              <w:t>Directional validation</w:t>
            </w:r>
          </w:p>
        </w:tc>
        <w:tc>
          <w:tcPr>
            <w:tcW w:w="3600" w:type="dxa"/>
            <w:shd w:val="clear" w:color="auto" w:fill="FFFFFF"/>
            <w:tcMar>
              <w:top w:w="90" w:type="dxa"/>
              <w:left w:w="95" w:type="dxa"/>
              <w:bottom w:w="90" w:type="dxa"/>
              <w:right w:w="95" w:type="dxa"/>
            </w:tcMar>
            <w:vAlign w:val="center"/>
          </w:tcPr>
          <w:p w14:paraId="46F60DBF" w14:textId="77777777" w:rsidR="00D771F9" w:rsidRDefault="00000000" w:rsidP="006F6D6B">
            <w:pPr>
              <w:pStyle w:val="Compact"/>
              <w:spacing w:before="0" w:after="0" w:line="252" w:lineRule="auto"/>
              <w:jc w:val="both"/>
            </w:pPr>
            <w:r>
              <w:rPr>
                <w:rFonts w:ascii="Arial" w:hAnsi="Arial"/>
                <w:sz w:val="19"/>
              </w:rPr>
              <w:t>False acceptance at matched compute</w:t>
            </w:r>
          </w:p>
        </w:tc>
        <w:tc>
          <w:tcPr>
            <w:tcW w:w="3816" w:type="dxa"/>
            <w:shd w:val="clear" w:color="auto" w:fill="FFFFFF"/>
            <w:tcMar>
              <w:top w:w="90" w:type="dxa"/>
              <w:left w:w="95" w:type="dxa"/>
              <w:bottom w:w="90" w:type="dxa"/>
              <w:right w:w="95" w:type="dxa"/>
            </w:tcMar>
            <w:vAlign w:val="center"/>
          </w:tcPr>
          <w:p w14:paraId="687A3A8A" w14:textId="77777777" w:rsidR="00D771F9" w:rsidRDefault="00000000" w:rsidP="006F6D6B">
            <w:pPr>
              <w:pStyle w:val="Compact"/>
              <w:spacing w:before="0" w:after="0" w:line="252" w:lineRule="auto"/>
              <w:jc w:val="both"/>
            </w:pPr>
            <w:r>
              <w:rPr>
                <w:rFonts w:ascii="Arial" w:hAnsi="Arial"/>
                <w:sz w:val="19"/>
              </w:rPr>
              <w:t>Reverse validation adds cost without better support judgments</w:t>
            </w:r>
          </w:p>
        </w:tc>
      </w:tr>
      <w:tr w:rsidR="00D771F9" w14:paraId="15221AC8" w14:textId="77777777" w:rsidTr="00D771F9">
        <w:trPr>
          <w:cantSplit/>
          <w:jc w:val="center"/>
        </w:trPr>
        <w:tc>
          <w:tcPr>
            <w:tcW w:w="2520" w:type="dxa"/>
            <w:shd w:val="clear" w:color="auto" w:fill="F1F4F7"/>
            <w:tcMar>
              <w:top w:w="90" w:type="dxa"/>
              <w:left w:w="95" w:type="dxa"/>
              <w:bottom w:w="90" w:type="dxa"/>
              <w:right w:w="95" w:type="dxa"/>
            </w:tcMar>
            <w:vAlign w:val="center"/>
          </w:tcPr>
          <w:p w14:paraId="00A8B848" w14:textId="77777777" w:rsidR="00D771F9" w:rsidRDefault="00000000" w:rsidP="006F6D6B">
            <w:pPr>
              <w:pStyle w:val="Compact"/>
              <w:spacing w:before="0" w:after="0" w:line="252" w:lineRule="auto"/>
              <w:jc w:val="both"/>
            </w:pPr>
            <w:r>
              <w:rPr>
                <w:rFonts w:ascii="Arial" w:hAnsi="Arial"/>
                <w:sz w:val="19"/>
              </w:rPr>
              <w:t>Continual update stream</w:t>
            </w:r>
          </w:p>
        </w:tc>
        <w:tc>
          <w:tcPr>
            <w:tcW w:w="3600" w:type="dxa"/>
            <w:shd w:val="clear" w:color="auto" w:fill="F1F4F7"/>
            <w:tcMar>
              <w:top w:w="90" w:type="dxa"/>
              <w:left w:w="95" w:type="dxa"/>
              <w:bottom w:w="90" w:type="dxa"/>
              <w:right w:w="95" w:type="dxa"/>
            </w:tcMar>
            <w:vAlign w:val="center"/>
          </w:tcPr>
          <w:p w14:paraId="63B24D3D" w14:textId="77777777" w:rsidR="00D771F9" w:rsidRDefault="00000000" w:rsidP="006F6D6B">
            <w:pPr>
              <w:pStyle w:val="Compact"/>
              <w:spacing w:before="0" w:after="0" w:line="252" w:lineRule="auto"/>
              <w:jc w:val="both"/>
            </w:pPr>
            <w:r>
              <w:rPr>
                <w:rFonts w:ascii="Arial" w:hAnsi="Arial"/>
                <w:sz w:val="19"/>
              </w:rPr>
              <w:t>Old-task retention and new-revision uptake</w:t>
            </w:r>
          </w:p>
        </w:tc>
        <w:tc>
          <w:tcPr>
            <w:tcW w:w="3816" w:type="dxa"/>
            <w:shd w:val="clear" w:color="auto" w:fill="F1F4F7"/>
            <w:tcMar>
              <w:top w:w="90" w:type="dxa"/>
              <w:left w:w="95" w:type="dxa"/>
              <w:bottom w:w="90" w:type="dxa"/>
              <w:right w:w="95" w:type="dxa"/>
            </w:tcMar>
            <w:vAlign w:val="center"/>
          </w:tcPr>
          <w:p w14:paraId="4A4A0802" w14:textId="77777777" w:rsidR="00D771F9" w:rsidRDefault="00000000" w:rsidP="006F6D6B">
            <w:pPr>
              <w:pStyle w:val="Compact"/>
              <w:spacing w:before="0" w:after="0" w:line="252" w:lineRule="auto"/>
              <w:jc w:val="both"/>
            </w:pPr>
            <w:r>
              <w:rPr>
                <w:rFonts w:ascii="Arial" w:hAnsi="Arial"/>
                <w:sz w:val="19"/>
              </w:rPr>
              <w:t>Consolidation hides recent facts or degrades old tasks</w:t>
            </w:r>
          </w:p>
        </w:tc>
      </w:tr>
      <w:tr w:rsidR="00D771F9" w14:paraId="0007AB4D" w14:textId="77777777" w:rsidTr="00D771F9">
        <w:trPr>
          <w:cantSplit/>
          <w:jc w:val="center"/>
        </w:trPr>
        <w:tc>
          <w:tcPr>
            <w:tcW w:w="2520" w:type="dxa"/>
            <w:shd w:val="clear" w:color="auto" w:fill="FFFFFF"/>
            <w:tcMar>
              <w:top w:w="90" w:type="dxa"/>
              <w:left w:w="95" w:type="dxa"/>
              <w:bottom w:w="90" w:type="dxa"/>
              <w:right w:w="95" w:type="dxa"/>
            </w:tcMar>
            <w:vAlign w:val="center"/>
          </w:tcPr>
          <w:p w14:paraId="586A2D44" w14:textId="77777777" w:rsidR="00D771F9" w:rsidRDefault="00000000" w:rsidP="006F6D6B">
            <w:pPr>
              <w:pStyle w:val="Compact"/>
              <w:spacing w:before="0" w:after="0" w:line="252" w:lineRule="auto"/>
              <w:jc w:val="both"/>
            </w:pPr>
            <w:r>
              <w:rPr>
                <w:rFonts w:ascii="Arial" w:hAnsi="Arial"/>
                <w:sz w:val="19"/>
              </w:rPr>
              <w:t>Representation migration</w:t>
            </w:r>
          </w:p>
        </w:tc>
        <w:tc>
          <w:tcPr>
            <w:tcW w:w="3600" w:type="dxa"/>
            <w:shd w:val="clear" w:color="auto" w:fill="FFFFFF"/>
            <w:tcMar>
              <w:top w:w="90" w:type="dxa"/>
              <w:left w:w="95" w:type="dxa"/>
              <w:bottom w:w="90" w:type="dxa"/>
              <w:right w:w="95" w:type="dxa"/>
            </w:tcMar>
            <w:vAlign w:val="center"/>
          </w:tcPr>
          <w:p w14:paraId="7C5775E5" w14:textId="77777777" w:rsidR="00D771F9" w:rsidRDefault="00000000" w:rsidP="006F6D6B">
            <w:pPr>
              <w:pStyle w:val="Compact"/>
              <w:spacing w:before="0" w:after="0" w:line="252" w:lineRule="auto"/>
              <w:jc w:val="both"/>
            </w:pPr>
            <w:r>
              <w:rPr>
                <w:rFonts w:ascii="Arial" w:hAnsi="Arial"/>
                <w:sz w:val="19"/>
              </w:rPr>
              <w:t>Compatibility failures and rebuild cost</w:t>
            </w:r>
          </w:p>
        </w:tc>
        <w:tc>
          <w:tcPr>
            <w:tcW w:w="3816" w:type="dxa"/>
            <w:shd w:val="clear" w:color="auto" w:fill="FFFFFF"/>
            <w:tcMar>
              <w:top w:w="90" w:type="dxa"/>
              <w:left w:w="95" w:type="dxa"/>
              <w:bottom w:w="90" w:type="dxa"/>
              <w:right w:w="95" w:type="dxa"/>
            </w:tcMar>
            <w:vAlign w:val="center"/>
          </w:tcPr>
          <w:p w14:paraId="4252DD7C" w14:textId="77777777" w:rsidR="00D771F9" w:rsidRDefault="00000000" w:rsidP="006F6D6B">
            <w:pPr>
              <w:pStyle w:val="Compact"/>
              <w:spacing w:before="0" w:after="0" w:line="252" w:lineRule="auto"/>
              <w:jc w:val="both"/>
            </w:pPr>
            <w:r>
              <w:rPr>
                <w:rFonts w:ascii="Arial" w:hAnsi="Arial"/>
                <w:sz w:val="19"/>
              </w:rPr>
              <w:t>Epoch maintenance consumes the claimed benefit</w:t>
            </w:r>
          </w:p>
        </w:tc>
      </w:tr>
      <w:tr w:rsidR="00D771F9" w14:paraId="1FFB967F" w14:textId="77777777" w:rsidTr="00D771F9">
        <w:trPr>
          <w:cantSplit/>
          <w:jc w:val="center"/>
        </w:trPr>
        <w:tc>
          <w:tcPr>
            <w:tcW w:w="2520" w:type="dxa"/>
            <w:shd w:val="clear" w:color="auto" w:fill="F1F4F7"/>
            <w:tcMar>
              <w:top w:w="90" w:type="dxa"/>
              <w:left w:w="95" w:type="dxa"/>
              <w:bottom w:w="90" w:type="dxa"/>
              <w:right w:w="95" w:type="dxa"/>
            </w:tcMar>
            <w:vAlign w:val="center"/>
          </w:tcPr>
          <w:p w14:paraId="414366DD" w14:textId="77777777" w:rsidR="00D771F9" w:rsidRDefault="00000000" w:rsidP="006F6D6B">
            <w:pPr>
              <w:pStyle w:val="Compact"/>
              <w:spacing w:before="0" w:after="0" w:line="252" w:lineRule="auto"/>
              <w:jc w:val="both"/>
            </w:pPr>
            <w:r>
              <w:rPr>
                <w:rFonts w:ascii="Arial" w:hAnsi="Arial"/>
                <w:sz w:val="19"/>
              </w:rPr>
              <w:t>End-to-end serving</w:t>
            </w:r>
          </w:p>
        </w:tc>
        <w:tc>
          <w:tcPr>
            <w:tcW w:w="3600" w:type="dxa"/>
            <w:shd w:val="clear" w:color="auto" w:fill="F1F4F7"/>
            <w:tcMar>
              <w:top w:w="90" w:type="dxa"/>
              <w:left w:w="95" w:type="dxa"/>
              <w:bottom w:w="90" w:type="dxa"/>
              <w:right w:w="95" w:type="dxa"/>
            </w:tcMar>
            <w:vAlign w:val="center"/>
          </w:tcPr>
          <w:p w14:paraId="51CE0779" w14:textId="77777777" w:rsidR="00D771F9" w:rsidRDefault="00000000" w:rsidP="006F6D6B">
            <w:pPr>
              <w:pStyle w:val="Compact"/>
              <w:spacing w:before="0" w:after="0" w:line="252" w:lineRule="auto"/>
              <w:jc w:val="both"/>
            </w:pPr>
            <w:r>
              <w:rPr>
                <w:rFonts w:ascii="Arial" w:hAnsi="Arial"/>
                <w:sz w:val="19"/>
              </w:rPr>
              <w:t>Quality versus latency and total memory</w:t>
            </w:r>
          </w:p>
        </w:tc>
        <w:tc>
          <w:tcPr>
            <w:tcW w:w="3816" w:type="dxa"/>
            <w:shd w:val="clear" w:color="auto" w:fill="F1F4F7"/>
            <w:tcMar>
              <w:top w:w="90" w:type="dxa"/>
              <w:left w:w="95" w:type="dxa"/>
              <w:bottom w:w="90" w:type="dxa"/>
              <w:right w:w="95" w:type="dxa"/>
            </w:tcMar>
            <w:vAlign w:val="center"/>
          </w:tcPr>
          <w:p w14:paraId="6801969B" w14:textId="77777777" w:rsidR="00D771F9" w:rsidRDefault="00000000" w:rsidP="006F6D6B">
            <w:pPr>
              <w:pStyle w:val="Compact"/>
              <w:spacing w:before="0" w:after="0" w:line="252" w:lineRule="auto"/>
              <w:jc w:val="both"/>
            </w:pPr>
            <w:r>
              <w:rPr>
                <w:rFonts w:ascii="Arial" w:hAnsi="Arial"/>
                <w:sz w:val="19"/>
              </w:rPr>
              <w:t>Index traversal and validation erase the savings</w:t>
            </w:r>
          </w:p>
        </w:tc>
      </w:tr>
    </w:tbl>
    <w:p w14:paraId="11C945FB" w14:textId="77777777" w:rsidR="00D771F9" w:rsidRDefault="00000000" w:rsidP="006F6D6B">
      <w:pPr>
        <w:pStyle w:val="BodyText"/>
        <w:jc w:val="both"/>
      </w:pPr>
      <w:r>
        <w:t>Use generated corpora with known source identities and revision graphs to isolate failure modes, followed by natural-document tasks. Prevent leakage across entities, revisions, and templates. For the exception test, vary the ratio of obsolete repetitions to valid updates independently of wording and retrieval similarity. For conjunction tests, construct histories with identical marginal statistics but different joint facts. For premise checks, include convincing false conclusions and valid but unusual ones.</w:t>
      </w:r>
    </w:p>
    <w:p w14:paraId="718E585E" w14:textId="77777777" w:rsidR="00D771F9" w:rsidRDefault="00000000" w:rsidP="006F6D6B">
      <w:pPr>
        <w:pStyle w:val="BodyText"/>
        <w:jc w:val="both"/>
      </w:pPr>
      <w:r>
        <w:t>Directional ablations should distinguish a forward verifier, backward premise search using a forward model, and a trained reverse decoder. Match their training data and inference budget as closely as possible. A gain from an additional verification pass does not establish that reverse token factorization caused it. Counterfactual evidence removal should be evaluated against labeled dependencies, rather than judged only by the same model that proposed the answer.</w:t>
      </w:r>
    </w:p>
    <w:p w14:paraId="7CE0F219" w14:textId="77777777" w:rsidR="00D771F9" w:rsidRDefault="00000000" w:rsidP="006F6D6B">
      <w:pPr>
        <w:pStyle w:val="BodyText"/>
        <w:jc w:val="both"/>
      </w:pPr>
      <w:r>
        <w:t>Report accelerator-resident bytes, host and archive storage, index metadata, transient beams, generation caches, consolidation compute, and query-time transfers. Include median and tail latency on declared hardware, with corpus preprocessing and rebuild cost amortized over a stated number of queries. Track unsupported claims, revision errors, abstention coverage, exact task accuracy, and numerical-bound violations separately. Report multiple seeds and uncertainty for learned comparisons.</w:t>
      </w:r>
    </w:p>
    <w:p w14:paraId="5CB4B545" w14:textId="77777777" w:rsidR="00D771F9" w:rsidRDefault="00000000" w:rsidP="006F6D6B">
      <w:pPr>
        <w:pStyle w:val="BodyText"/>
        <w:jc w:val="both"/>
      </w:pPr>
      <w:r>
        <w:t>Before the decisive run, freeze task tolerances and budgets. A reasonable initial success criterion is a statistically supported reduction in active memory or end-to-end latency at a prespecified accuracy and unsupported-claim rate, with no hidden increase in the excluded cost categories. The proposal fails its central efficiency claim if its only reliable operating point routinely opens almost the entire archive or if validation consumes more compute than it saves. No performance results are claimed in this research note.</w:t>
      </w:r>
    </w:p>
    <w:p w14:paraId="1B9B1294" w14:textId="77777777" w:rsidR="00D771F9" w:rsidRDefault="00000000" w:rsidP="006F6D6B">
      <w:pPr>
        <w:pStyle w:val="Heading1"/>
        <w:jc w:val="both"/>
      </w:pPr>
      <w:bookmarkStart w:id="10" w:name="the-deeper-research-question"/>
      <w:bookmarkEnd w:id="9"/>
      <w:r>
        <w:lastRenderedPageBreak/>
        <w:t>10 The deeper research question</w:t>
      </w:r>
    </w:p>
    <w:p w14:paraId="27246A92" w14:textId="77777777" w:rsidR="00D771F9" w:rsidRDefault="00000000" w:rsidP="006F6D6B">
      <w:pPr>
        <w:pStyle w:val="FirstParagraph"/>
        <w:jc w:val="both"/>
      </w:pPr>
      <w:r>
        <w:t>The long-term target is a theory of memory that is sufficient for a family of future tasks and can be refined when the family changes. Query equivalence describes when attention keys may be merged. Task equivalence asks the stronger question: which histories can share a representation without changing the decisions we care about? Attention-level sufficiency is one tractable component of that larger problem.</w:t>
      </w:r>
    </w:p>
    <w:p w14:paraId="3B191C5C" w14:textId="77777777" w:rsidR="00D771F9" w:rsidRDefault="00000000" w:rsidP="006F6D6B">
      <w:pPr>
        <w:pStyle w:val="BodyText"/>
        <w:jc w:val="both"/>
      </w:pPr>
      <w:r>
        <w:t>Three questions are especially consequential. Can learned query geometry yield useful certified compression without expensive global audits? Can a validator recognize when its own evidence representation has erased a necessary distinction? Can offline replay improve future refinement decisions while protecting rare knowledge and controlling migration cost? Each question has a measurable failure condition in the preceding experiments.</w:t>
      </w:r>
    </w:p>
    <w:p w14:paraId="4D61CD89" w14:textId="77777777" w:rsidR="00D771F9" w:rsidRDefault="00000000" w:rsidP="006F6D6B">
      <w:pPr>
        <w:pStyle w:val="BodyText"/>
        <w:jc w:val="both"/>
      </w:pPr>
      <w:r>
        <w:t>The next paper should establish one complete loop: a counted summary supports a provisional answer; a missing premise triggers disjoint refinement; detailed evidence changes or confirms the answer; and a later consolidation cycle reduces the cost of handling similar demands. If that loop works under controlled budgets, Attentionlet and KV Counter memory become components of a deliberative memory system whose resolution adapts to the question being asked.</w:t>
      </w:r>
    </w:p>
    <w:p w14:paraId="3C16F1FD" w14:textId="77777777" w:rsidR="00D771F9" w:rsidRDefault="00000000" w:rsidP="006F6D6B">
      <w:pPr>
        <w:pStyle w:val="Heading1"/>
        <w:jc w:val="both"/>
      </w:pPr>
      <w:bookmarkStart w:id="11" w:name="references"/>
      <w:bookmarkEnd w:id="10"/>
      <w:r>
        <w:t>References</w:t>
      </w:r>
    </w:p>
    <w:p w14:paraId="574E3BFE" w14:textId="77777777" w:rsidR="00D771F9" w:rsidRDefault="00000000" w:rsidP="006F6D6B">
      <w:pPr>
        <w:pStyle w:val="FirstParagraph"/>
        <w:spacing w:after="160" w:line="252" w:lineRule="auto"/>
        <w:jc w:val="both"/>
      </w:pPr>
      <w:r>
        <w:rPr>
          <w:sz w:val="20"/>
        </w:rPr>
        <w:t>[1] Ghosh, Dyuti, Ghosh, Dibya, and Ghosh, Debi Prasad. 2025. Continual CVVC-RAG: A Biologically-Inspired Architecture for Lifelong Retrieval-Augmented Generation. ResearchGate preprint. https://doi.org/10.13140/RG.2.2.27009.77923</w:t>
      </w:r>
    </w:p>
    <w:p w14:paraId="6F606B3E" w14:textId="77777777" w:rsidR="00D771F9" w:rsidRDefault="00000000" w:rsidP="006F6D6B">
      <w:pPr>
        <w:pStyle w:val="BodyText"/>
        <w:spacing w:after="160" w:line="252" w:lineRule="auto"/>
        <w:jc w:val="both"/>
      </w:pPr>
      <w:r>
        <w:rPr>
          <w:sz w:val="20"/>
        </w:rPr>
        <w:t>[2] Ghosh, Dyuti, Ghosh, Dibya, and Ghosh, Debi Prasad. 2025. CVVC-RAG: A Three-Strand, MVVM-Style Architecture for Deliberative Retrieval-Augmented Generation. ResearchGate preprint. https://doi.org/10.13140/RG.2.2.35568.78086</w:t>
      </w:r>
    </w:p>
    <w:p w14:paraId="60FF1FE9" w14:textId="77777777" w:rsidR="00D771F9" w:rsidRDefault="00000000" w:rsidP="006F6D6B">
      <w:pPr>
        <w:pStyle w:val="BodyText"/>
        <w:spacing w:after="160" w:line="252" w:lineRule="auto"/>
        <w:jc w:val="both"/>
      </w:pPr>
      <w:r>
        <w:rPr>
          <w:sz w:val="20"/>
        </w:rPr>
        <w:t>[3] Ghosh, Dyuti, Ghosh, Dibya, and Ghosh, Debi Prasad. 2025. System 2 through Okazaki-RAG: Capacity-Bounded Inline Fragment Manipulation for Deliberative Reasoning. ResearchGate preprint. https://doi.org/10.13140/RG.2.2.21203.28963</w:t>
      </w:r>
    </w:p>
    <w:p w14:paraId="3678072F" w14:textId="77777777" w:rsidR="00D771F9" w:rsidRDefault="00000000" w:rsidP="006F6D6B">
      <w:pPr>
        <w:pStyle w:val="BodyText"/>
        <w:spacing w:after="160" w:line="252" w:lineRule="auto"/>
        <w:jc w:val="both"/>
      </w:pPr>
      <w:r>
        <w:rPr>
          <w:sz w:val="20"/>
        </w:rPr>
        <w:t>[4] Ghosh, Dyuti, Ghosh, Dibya, and Ghosh, Debi Prasad. 2025. Okazaki-RAG: A Dual-Strand, Parameter-Efficient Architecture for Long-Context Modeling. ResearchGate preprint. https://doi.org/10.13140/RG.2.2.12473.89444</w:t>
      </w:r>
    </w:p>
    <w:p w14:paraId="35B8723D" w14:textId="77777777" w:rsidR="00D771F9" w:rsidRDefault="00000000" w:rsidP="006F6D6B">
      <w:pPr>
        <w:pStyle w:val="BodyText"/>
        <w:spacing w:after="160" w:line="252" w:lineRule="auto"/>
        <w:jc w:val="both"/>
      </w:pPr>
      <w:r>
        <w:rPr>
          <w:sz w:val="20"/>
        </w:rPr>
        <w:t>[5] Ghosh, Dyuti, Ghosh, Dibya, and Ghosh, Debi Prasad. 2025. Okazaki-RAG: Asymmetric Dual-Strand Cognition with Reverse-LLM Validation and Sleep-Inspired Consolidation (A Conceptual Framework). ResearchGate preprint. https://doi.org/10.13140/RG.2.2.18604.78723</w:t>
      </w:r>
    </w:p>
    <w:p w14:paraId="000351AD" w14:textId="77777777" w:rsidR="00D771F9" w:rsidRDefault="00000000" w:rsidP="006F6D6B">
      <w:pPr>
        <w:pStyle w:val="BodyText"/>
        <w:spacing w:after="160" w:line="252" w:lineRule="auto"/>
        <w:jc w:val="both"/>
      </w:pPr>
      <w:r>
        <w:rPr>
          <w:sz w:val="20"/>
        </w:rPr>
        <w:t>[6] Ghosh, Dibya, Ghosh, Dyuti, and Ghosh, Debi Prasad. 2025. Attentionlet Is All You Need! ResearchGate preprint. https://doi.org/10.13140/RG.2.2.35155.90404</w:t>
      </w:r>
    </w:p>
    <w:p w14:paraId="1A610037" w14:textId="30309C48" w:rsidR="00D771F9" w:rsidRDefault="00000000" w:rsidP="006F6D6B">
      <w:pPr>
        <w:pStyle w:val="BodyText"/>
        <w:spacing w:after="160" w:line="252" w:lineRule="auto"/>
        <w:jc w:val="both"/>
      </w:pPr>
      <w:r>
        <w:rPr>
          <w:sz w:val="20"/>
        </w:rPr>
        <w:t xml:space="preserve">[7] </w:t>
      </w:r>
      <w:r w:rsidR="002838DA">
        <w:rPr>
          <w:sz w:val="20"/>
        </w:rPr>
        <w:t>Ghosh, Debi Prasad. 202</w:t>
      </w:r>
      <w:r w:rsidR="002838DA">
        <w:rPr>
          <w:sz w:val="20"/>
        </w:rPr>
        <w:t>6</w:t>
      </w:r>
      <w:r w:rsidR="002838DA">
        <w:rPr>
          <w:sz w:val="20"/>
        </w:rPr>
        <w:t xml:space="preserve">. </w:t>
      </w:r>
      <w:r w:rsidR="002838DA" w:rsidRPr="002838DA">
        <w:rPr>
          <w:sz w:val="20"/>
        </w:rPr>
        <w:t>KV Counter Memory for Attentionlet KV Counter Memory for Attentionlet Narrow keys and bounded attention state</w:t>
      </w:r>
      <w:r w:rsidR="002838DA">
        <w:rPr>
          <w:sz w:val="20"/>
        </w:rPr>
        <w:t xml:space="preserve">. </w:t>
      </w:r>
      <w:r w:rsidR="002838DA">
        <w:rPr>
          <w:sz w:val="20"/>
        </w:rPr>
        <w:t xml:space="preserve">ResearchGate preprint. </w:t>
      </w:r>
      <w:r w:rsidR="002838DA" w:rsidRPr="002838DA">
        <w:rPr>
          <w:sz w:val="20"/>
        </w:rPr>
        <w:t>https://doi.org/10.13140/RG.2.2.23622.43842</w:t>
      </w:r>
    </w:p>
    <w:p w14:paraId="1651F176" w14:textId="77777777" w:rsidR="00D771F9" w:rsidRDefault="00000000" w:rsidP="006F6D6B">
      <w:pPr>
        <w:pStyle w:val="BodyText"/>
        <w:spacing w:after="160" w:line="252" w:lineRule="auto"/>
        <w:jc w:val="both"/>
      </w:pPr>
      <w:r>
        <w:rPr>
          <w:sz w:val="20"/>
        </w:rPr>
        <w:t>[8] Lingle, Lucas D. 2024. Transformer-VQ: Linear-Time Transformers via Vector Quantization. ICLR 2024. https://arxiv.org/abs/2309.16354</w:t>
      </w:r>
    </w:p>
    <w:p w14:paraId="60A8F500" w14:textId="77777777" w:rsidR="00D771F9" w:rsidRDefault="00000000" w:rsidP="006F6D6B">
      <w:pPr>
        <w:pStyle w:val="BodyText"/>
        <w:spacing w:after="160" w:line="252" w:lineRule="auto"/>
        <w:jc w:val="both"/>
      </w:pPr>
      <w:r>
        <w:rPr>
          <w:sz w:val="20"/>
        </w:rPr>
        <w:t>[9] Yao, Jiayi, et al. 2024; revised 2025. CacheBlend: Fast Large Language Model Serving for RAG with Cached Knowledge Fusion. https://arxiv.org/abs/2405.16444</w:t>
      </w:r>
    </w:p>
    <w:p w14:paraId="4CCBDAE0" w14:textId="77777777" w:rsidR="00D771F9" w:rsidRDefault="00000000" w:rsidP="006F6D6B">
      <w:pPr>
        <w:pStyle w:val="BodyText"/>
        <w:spacing w:after="160" w:line="252" w:lineRule="auto"/>
        <w:jc w:val="both"/>
      </w:pPr>
      <w:r>
        <w:rPr>
          <w:sz w:val="20"/>
        </w:rPr>
        <w:t>[10] Hu, Junhao, et al. 2024. EPIC: Efficient Position-Independent Caching for Serving Large Language Models. https://arxiv.org/abs/2410.15332</w:t>
      </w:r>
    </w:p>
    <w:p w14:paraId="52FEDFB1" w14:textId="0392721F" w:rsidR="00D771F9" w:rsidRDefault="00000000" w:rsidP="00F041DA">
      <w:pPr>
        <w:pStyle w:val="BodyText"/>
        <w:spacing w:after="160" w:line="252" w:lineRule="auto"/>
        <w:jc w:val="both"/>
      </w:pPr>
      <w:r>
        <w:rPr>
          <w:sz w:val="20"/>
        </w:rPr>
        <w:t>[11] Asai, Akari, et al. 2023. Self-RAG: Learning to Retrieve, Generate, and Critique through Self-Reflection. https://arxiv.org/abs/2310.11511</w:t>
      </w:r>
      <w:bookmarkEnd w:id="11"/>
    </w:p>
    <w:sectPr w:rsidR="00D771F9">
      <w:headerReference w:type="default" r:id="rId8"/>
      <w:footerReference w:type="default" r:id="rId9"/>
      <w:pgSz w:w="12240" w:h="15840"/>
      <w:pgMar w:top="1080" w:right="1152" w:bottom="1080" w:left="115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6A2F" w14:textId="77777777" w:rsidR="008C0602" w:rsidRDefault="008C0602">
      <w:pPr>
        <w:spacing w:after="0" w:line="240" w:lineRule="auto"/>
      </w:pPr>
      <w:r>
        <w:separator/>
      </w:r>
    </w:p>
  </w:endnote>
  <w:endnote w:type="continuationSeparator" w:id="0">
    <w:p w14:paraId="6B2DCE89" w14:textId="77777777" w:rsidR="008C0602" w:rsidRDefault="008C0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1F2A" w14:textId="77777777" w:rsidR="00D771F9" w:rsidRDefault="00000000">
    <w:pPr>
      <w:jc w:val="right"/>
    </w:pPr>
    <w:r>
      <w:fldChar w:fldCharType="begin"/>
    </w:r>
    <w:r>
      <w:instrText>PAGE</w:instrText>
    </w:r>
    <w:r>
      <w:fldChar w:fldCharType="separate"/>
    </w:r>
    <w:r w:rsidR="006F6D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E76F" w14:textId="77777777" w:rsidR="008C0602" w:rsidRDefault="008C0602">
      <w:r>
        <w:separator/>
      </w:r>
    </w:p>
  </w:footnote>
  <w:footnote w:type="continuationSeparator" w:id="0">
    <w:p w14:paraId="5D16F6DB" w14:textId="77777777" w:rsidR="008C0602" w:rsidRDefault="008C0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420E" w14:textId="77777777" w:rsidR="00D771F9" w:rsidRDefault="00000000">
    <w:pPr>
      <w:spacing w:after="0"/>
    </w:pPr>
    <w:r>
      <w:rPr>
        <w:rFonts w:ascii="Arial" w:hAnsi="Arial"/>
        <w:sz w:val="16"/>
      </w:rPr>
      <w:t>Adaptive Memory Refinement for Attentionlet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985F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46CE8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10955437">
    <w:abstractNumId w:val="0"/>
  </w:num>
  <w:num w:numId="2" w16cid:durableId="595988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71F9"/>
    <w:rsid w:val="001641E7"/>
    <w:rsid w:val="002838DA"/>
    <w:rsid w:val="00464BCD"/>
    <w:rsid w:val="004973D1"/>
    <w:rsid w:val="00507582"/>
    <w:rsid w:val="006F6D6B"/>
    <w:rsid w:val="007C0BEA"/>
    <w:rsid w:val="008C0602"/>
    <w:rsid w:val="009844F9"/>
    <w:rsid w:val="00A43A10"/>
    <w:rsid w:val="00B55DE3"/>
    <w:rsid w:val="00C4091F"/>
    <w:rsid w:val="00D771F9"/>
    <w:rsid w:val="00F041DA"/>
    <w:rsid w:val="00F06733"/>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A7D7"/>
  <w15:docId w15:val="{A8588CAA-DE90-43B5-BAA5-AAEC2D4A8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280" w:after="140"/>
      <w:outlineLvl w:val="0"/>
    </w:pPr>
    <w:rPr>
      <w:rFonts w:ascii="Arial" w:hAnsi="Arial" w:cstheme="majorBidi"/>
      <w:b/>
      <w:bCs/>
      <w:sz w:val="28"/>
      <w:szCs w:val="32"/>
    </w:rPr>
  </w:style>
  <w:style w:type="paragraph" w:styleId="Heading2">
    <w:name w:val="heading 2"/>
    <w:basedOn w:val="Normal"/>
    <w:next w:val="BodyText"/>
    <w:uiPriority w:val="9"/>
    <w:unhideWhenUsed/>
    <w:qFormat/>
    <w:pPr>
      <w:keepNext/>
      <w:keepLines/>
      <w:spacing w:before="280" w:after="140"/>
      <w:outlineLvl w:val="1"/>
    </w:pPr>
    <w:rPr>
      <w:rFonts w:ascii="Arial" w:hAnsi="Arial" w:cstheme="majorBidi"/>
      <w:b/>
      <w:bCs/>
      <w:sz w:val="24"/>
      <w:szCs w:val="28"/>
    </w:rPr>
  </w:style>
  <w:style w:type="paragraph" w:styleId="Heading3">
    <w:name w:val="heading 3"/>
    <w:basedOn w:val="Normal"/>
    <w:next w:val="BodyText"/>
    <w:uiPriority w:val="9"/>
    <w:unhideWhenUsed/>
    <w:qFormat/>
    <w:pPr>
      <w:keepNext/>
      <w:keepLines/>
      <w:spacing w:before="200" w:after="0"/>
      <w:outlineLvl w:val="2"/>
    </w:pPr>
    <w:rPr>
      <w:rFonts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cstheme="majorBidi"/>
      <w:iCs/>
      <w:sz w:val="24"/>
    </w:rPr>
  </w:style>
  <w:style w:type="paragraph" w:styleId="Heading6">
    <w:name w:val="heading 6"/>
    <w:basedOn w:val="Normal"/>
    <w:next w:val="BodyText"/>
    <w:uiPriority w:val="9"/>
    <w:unhideWhenUsed/>
    <w:qFormat/>
    <w:pPr>
      <w:keepNext/>
      <w:keepLines/>
      <w:spacing w:before="200" w:after="0"/>
      <w:outlineLvl w:val="5"/>
    </w:pPr>
    <w:rPr>
      <w:rFonts w:cstheme="majorBidi"/>
      <w:sz w:val="24"/>
    </w:rPr>
  </w:style>
  <w:style w:type="paragraph" w:styleId="Heading7">
    <w:name w:val="heading 7"/>
    <w:basedOn w:val="Normal"/>
    <w:next w:val="BodyText"/>
    <w:uiPriority w:val="9"/>
    <w:unhideWhenUsed/>
    <w:qFormat/>
    <w:pPr>
      <w:keepNext/>
      <w:keepLines/>
      <w:spacing w:before="200" w:after="0"/>
      <w:outlineLvl w:val="6"/>
    </w:pPr>
    <w:rPr>
      <w:rFonts w:cstheme="majorBidi"/>
      <w:sz w:val="24"/>
    </w:rPr>
  </w:style>
  <w:style w:type="paragraph" w:styleId="Heading8">
    <w:name w:val="heading 8"/>
    <w:basedOn w:val="Normal"/>
    <w:next w:val="BodyText"/>
    <w:uiPriority w:val="9"/>
    <w:unhideWhenUsed/>
    <w:qFormat/>
    <w:pPr>
      <w:keepNext/>
      <w:keepLines/>
      <w:spacing w:before="200" w:after="0"/>
      <w:outlineLvl w:val="7"/>
    </w:pPr>
    <w:rPr>
      <w:rFonts w:cstheme="majorBidi"/>
      <w:sz w:val="24"/>
    </w:rPr>
  </w:style>
  <w:style w:type="paragraph" w:styleId="Heading9">
    <w:name w:val="heading 9"/>
    <w:basedOn w:val="Normal"/>
    <w:next w:val="BodyText"/>
    <w:uiPriority w:val="9"/>
    <w:unhideWhenUsed/>
    <w:qFormat/>
    <w:pPr>
      <w:keepNext/>
      <w:keepLines/>
      <w:spacing w:before="200" w:after="0"/>
      <w:outlineLvl w:val="8"/>
    </w:pPr>
    <w:rPr>
      <w:rFonts w:cstheme="majorBid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Normal"/>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40" w:line="252" w:lineRule="auto"/>
      <w:jc w:val="center"/>
    </w:pPr>
    <w:rPr>
      <w:rFonts w:ascii="Arial" w:hAnsi="Arial" w:cstheme="majorBidi"/>
      <w:b/>
      <w:bCs/>
      <w:sz w:val="46"/>
      <w:szCs w:val="36"/>
    </w:rPr>
  </w:style>
  <w:style w:type="paragraph" w:styleId="Subtitle">
    <w:name w:val="Subtitle"/>
    <w:basedOn w:val="Title"/>
    <w:next w:val="BodyText"/>
    <w:qFormat/>
    <w:rPr>
      <w:sz w:val="24"/>
      <w:szCs w:val="30"/>
    </w:rPr>
  </w:style>
  <w:style w:type="paragraph" w:customStyle="1" w:styleId="Author">
    <w:name w:val="Author"/>
    <w:next w:val="BodyText"/>
    <w:qFormat/>
    <w:pPr>
      <w:keepNext/>
      <w:keepLines/>
      <w:jc w:val="center"/>
    </w:pPr>
    <w:rPr>
      <w:rFonts w:ascii="Times New Roman" w:hAnsi="Times New Roman"/>
      <w:color w:val="000000"/>
    </w:rPr>
  </w:style>
  <w:style w:type="paragraph" w:styleId="Date">
    <w:name w:val="Date"/>
    <w:next w:val="BodyText"/>
    <w:qFormat/>
    <w:pPr>
      <w:keepNext/>
      <w:keepLines/>
      <w:jc w:val="center"/>
    </w:pPr>
    <w:rPr>
      <w:rFonts w:ascii="Times New Roman" w:hAnsi="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olor w:val="000000"/>
    </w:rPr>
  </w:style>
  <w:style w:type="character" w:customStyle="1" w:styleId="VerbatimChar">
    <w:name w:val="Verbatim Char"/>
    <w:basedOn w:val="CaptionChar"/>
    <w:link w:val="SourceCode"/>
    <w:rPr>
      <w:rFonts w:ascii="Times New Roman" w:hAnsi="Times New Roman"/>
      <w:color w:val="000000"/>
      <w:sz w:val="22"/>
    </w:rPr>
  </w:style>
  <w:style w:type="character" w:customStyle="1" w:styleId="SectionNumber">
    <w:name w:val="Section Number"/>
    <w:basedOn w:val="CaptionChar"/>
    <w:rPr>
      <w:rFonts w:ascii="Times New Roman" w:hAnsi="Times New Roman"/>
      <w:color w:val="000000"/>
    </w:rPr>
  </w:style>
  <w:style w:type="character" w:styleId="FootnoteReference">
    <w:name w:val="footnote reference"/>
    <w:basedOn w:val="CaptionChar"/>
    <w:rPr>
      <w:rFonts w:ascii="Times New Roman" w:hAnsi="Times New Roman"/>
      <w:color w:val="000000"/>
      <w:vertAlign w:val="superscript"/>
    </w:rPr>
  </w:style>
  <w:style w:type="character" w:styleId="Hyperlink">
    <w:name w:val="Hyperlink"/>
    <w:basedOn w:val="CaptionChar"/>
    <w:rPr>
      <w:rFonts w:ascii="Times New Roman" w:hAnsi="Times New Roman"/>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 w:type="character" w:styleId="UnresolvedMention">
    <w:name w:val="Unresolved Mention"/>
    <w:basedOn w:val="DefaultParagraphFont"/>
    <w:uiPriority w:val="99"/>
    <w:semiHidden/>
    <w:unhideWhenUsed/>
    <w:rsid w:val="00984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ebiprasadghos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9</Pages>
  <Words>4533</Words>
  <Characters>25842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Adaptive Memory Refinement for Attentionlet</vt:lpstr>
    </vt:vector>
  </TitlesOfParts>
  <Company/>
  <LinksUpToDate>false</LinksUpToDate>
  <CharactersWithSpaces>30315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Memory Refinement for Attentionlet</dc:title>
  <dc:subject>Research proposal connecting counted attention, deliberative retrieval, reverse validation and continual memory</dc:subject>
  <dc:creator/>
  <cp:keywords>Attentionlet; KV Counter; CVVC-RAG; Okazaki-RAG; adaptive memory refinement</cp:keywords>
  <cp:lastModifiedBy>Debiprasad Ghosh</cp:lastModifiedBy>
  <cp:revision>8</cp:revision>
  <cp:lastPrinted>2026-10-07T04:06:00Z</cp:lastPrinted>
  <dcterms:created xsi:type="dcterms:W3CDTF">2026-10-06T13:37:00Z</dcterms:created>
  <dcterms:modified xsi:type="dcterms:W3CDTF">2026-10-07T04:12:00Z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proposal • 6 October 2026</vt:lpwstr>
  </property>
  <property fmtid="{D5CDD505-2E9C-101B-9397-08002B2CF9AE}" pid="3" name="subtitle">
    <vt:lpwstr>A research frontier connecting KV Counter memory with continual CVVC RAG</vt:lpwstr>
  </property>
</Properties>
</file>