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C052E" w14:textId="77777777" w:rsidR="0094261F" w:rsidRPr="00926819" w:rsidRDefault="00000000">
      <w:pPr>
        <w:pStyle w:val="Title"/>
        <w:rPr>
          <w:sz w:val="52"/>
        </w:rPr>
      </w:pPr>
      <w:r w:rsidRPr="00926819">
        <w:rPr>
          <w:sz w:val="48"/>
          <w:szCs w:val="96"/>
        </w:rPr>
        <w:t>Interval Fitness and Robust Generalized Bayes for Adaptive Optimisation</w:t>
      </w:r>
    </w:p>
    <w:p w14:paraId="183F9E3D" w14:textId="77777777" w:rsidR="0094261F" w:rsidRPr="008C4423" w:rsidRDefault="00000000">
      <w:pPr>
        <w:pStyle w:val="Subtitle"/>
        <w:rPr>
          <w:color w:val="00B0F0"/>
          <w:sz w:val="28"/>
          <w:szCs w:val="28"/>
        </w:rPr>
      </w:pPr>
      <w:r w:rsidRPr="00926819">
        <w:rPr>
          <w:color w:val="00B0F0"/>
          <w:sz w:val="28"/>
          <w:szCs w:val="28"/>
        </w:rPr>
        <w:t>Monotone bounds denoiser geometry and identifiable policy comparisons</w:t>
      </w:r>
    </w:p>
    <w:p w14:paraId="15D36E27" w14:textId="25F726FD" w:rsidR="0094261F" w:rsidRDefault="00000000" w:rsidP="001346B5">
      <w:pPr>
        <w:pStyle w:val="Author"/>
        <w:keepLines/>
        <w:rPr>
          <w:rFonts w:hint="eastAsia"/>
        </w:rPr>
      </w:pPr>
      <w:r>
        <w:t>Debi Prasad Ghosh</w:t>
      </w:r>
      <w:r w:rsidR="00926819">
        <w:t>, debiprasadghosh@gmail.com</w:t>
      </w:r>
      <w:r>
        <w:br/>
        <w:t>Founder and Principal Engineer</w:t>
      </w:r>
      <w:r w:rsidR="00926819">
        <w:t xml:space="preserve">, </w:t>
      </w:r>
      <w:r>
        <w:t>Debias Parametric Guru, Kolkata, India</w:t>
      </w:r>
      <w:r w:rsidR="001346B5">
        <w:br/>
      </w:r>
      <w:r>
        <w:t>Version 5</w:t>
      </w:r>
      <w:r w:rsidR="00926819">
        <w:t>,</w:t>
      </w:r>
      <w:r>
        <w:t xml:space="preserve"> Mathematical revision</w:t>
      </w:r>
      <w:r w:rsidR="00926819">
        <w:t>,</w:t>
      </w:r>
      <w:r>
        <w:t xml:space="preserve"> 29 October 2026</w:t>
      </w:r>
      <w:r w:rsidR="004F4E91">
        <w:t xml:space="preserve">, </w:t>
      </w:r>
      <w:r w:rsidR="004F4E91" w:rsidRPr="004F4E91">
        <w:t>https://doi.org/10.13140/RG.2.2.36412.60806</w:t>
      </w:r>
    </w:p>
    <w:p w14:paraId="6B359918" w14:textId="77777777" w:rsidR="0094261F" w:rsidRPr="00C22EF7" w:rsidRDefault="00000000">
      <w:pPr>
        <w:pStyle w:val="Heading1"/>
        <w:spacing w:before="240"/>
        <w:rPr>
          <w:sz w:val="32"/>
          <w:szCs w:val="32"/>
        </w:rPr>
      </w:pPr>
      <w:bookmarkStart w:id="0" w:name="abstract"/>
      <w:r w:rsidRPr="00C22EF7">
        <w:rPr>
          <w:sz w:val="32"/>
          <w:szCs w:val="32"/>
        </w:rPr>
        <w:t>Abstract</w:t>
      </w:r>
    </w:p>
    <w:p w14:paraId="023F2023" w14:textId="77777777" w:rsidR="0094261F" w:rsidRPr="00C22EF7" w:rsidRDefault="00000000">
      <w:pPr>
        <w:pStyle w:val="FirstParagraph"/>
        <w:rPr>
          <w:sz w:val="32"/>
          <w:szCs w:val="32"/>
        </w:rPr>
      </w:pPr>
      <w:r w:rsidRPr="00C22EF7">
        <w:rPr>
          <w:sz w:val="32"/>
          <w:szCs w:val="32"/>
        </w:rPr>
        <w:t>An adaptive optimisation archive can estimate a fixed generalized-Bayes preference when its proposal and observation laws are recorded. We extend the measure-based formulation of Autoregressive Diffusion Evolution to interval-valued losses, label-dependent observation, denoiser derivatives, bounded noisy losses and sequential policy comparisons. Pointwise loss intervals give sharp bounds on event probabilities and bounded expectations. Valid refinement tightens these bounds, while interval dominance supports certified pruning of finite candidate sets. Exact target mean loss decreases with inverse temperature and sublevel probabilities increase. A Gaussian denoiser has a positive semidefinite covariance Jacobian; log-concave targets give a contraction bound for its scaled mean. Uniform archive convergence extends to first query derivatives on compact parameter sets without prior moments. A Poisson product provides a nonnegative unbiased exponential tilt for bounded independent noisy losses. Trajectory importance weighting identifies policy values only under common environment kernels and sequential positivity. The retained martingale and annealing results establish integration and concentration under fixed coverage floors. We repair the smoothness assumptions and proof of the Laplace correction, give a fourth-order-smooth counterexample, and verify finite identities and minimizer brackets using exact rational arithmetic. Numerical records from the supplied V4 manuscript are retained with corrected outward display rounding and explicit limits on their arithmetic certification. No performance experiment is rerun. The results separate target monotonicity, finite-archive estimation, optimisation decisions and causal policy effects.</w:t>
      </w:r>
    </w:p>
    <w:p w14:paraId="4AC0A047" w14:textId="135909A2" w:rsidR="0094261F" w:rsidRPr="00C22EF7" w:rsidRDefault="00000000">
      <w:pPr>
        <w:pStyle w:val="BodyText"/>
        <w:rPr>
          <w:sz w:val="28"/>
          <w:szCs w:val="28"/>
        </w:rPr>
      </w:pPr>
      <w:r w:rsidRPr="00C22EF7">
        <w:rPr>
          <w:sz w:val="28"/>
          <w:szCs w:val="28"/>
        </w:rPr>
        <w:lastRenderedPageBreak/>
        <w:t>Keywords</w:t>
      </w:r>
      <w:r w:rsidR="00C22EF7">
        <w:rPr>
          <w:sz w:val="28"/>
          <w:szCs w:val="28"/>
        </w:rPr>
        <w:t>:</w:t>
      </w:r>
      <w:r w:rsidRPr="00C22EF7">
        <w:rPr>
          <w:sz w:val="28"/>
          <w:szCs w:val="28"/>
        </w:rPr>
        <w:t xml:space="preserve"> Interval fitness; generalized Bayes; adaptive optimisation; monotone refinement; importance sampling; Gaussian denoising; noisy loss; causal policy evaluation; symbolic computation</w:t>
      </w:r>
    </w:p>
    <w:p w14:paraId="5AD19B29" w14:textId="77777777" w:rsidR="0094261F" w:rsidRDefault="00000000">
      <w:pPr>
        <w:pStyle w:val="Heading1"/>
      </w:pPr>
      <w:bookmarkStart w:id="1" w:name="introduction"/>
      <w:bookmarkEnd w:id="0"/>
      <w:r>
        <w:t>1 Introduction</w:t>
      </w:r>
    </w:p>
    <w:p w14:paraId="363A5CCC" w14:textId="77777777" w:rsidR="005E2B47" w:rsidRDefault="00000000">
      <w:pPr>
        <w:pStyle w:val="Heading2"/>
      </w:pPr>
      <w:r>
        <w:t>1.1 Background and relation to earlier work</w:t>
      </w:r>
    </w:p>
    <w:p w14:paraId="7806BCF9" w14:textId="77777777" w:rsidR="0094261F" w:rsidRPr="00C22EF7" w:rsidRDefault="00000000">
      <w:pPr>
        <w:pStyle w:val="FirstParagraph"/>
        <w:rPr>
          <w:sz w:val="28"/>
          <w:szCs w:val="28"/>
        </w:rPr>
      </w:pPr>
      <w:r w:rsidRPr="00C22EF7">
        <w:rPr>
          <w:sz w:val="28"/>
          <w:szCs w:val="28"/>
        </w:rPr>
        <w:t>An engineering search system may repeatedly propose a geometry, call a solver, record the response, and use the enlarged record to choose its next action. Autoregressive Diffusion Evolution organizes this process as sequential retrieval and proposal generation. Its archive can support exact conditional integration even when every proposal depends on the preceding run. That conclusion requires recording the law that generated each state and the probability that its response entered the archive.</w:t>
      </w:r>
    </w:p>
    <w:p w14:paraId="358C8582" w14:textId="77777777" w:rsidR="005E2B47" w:rsidRPr="00C22EF7" w:rsidRDefault="00000000">
      <w:pPr>
        <w:pStyle w:val="BodyText"/>
        <w:rPr>
          <w:sz w:val="28"/>
          <w:szCs w:val="28"/>
        </w:rPr>
      </w:pPr>
      <w:r w:rsidRPr="00C22EF7">
        <w:rPr>
          <w:sz w:val="28"/>
          <w:szCs w:val="28"/>
        </w:rPr>
        <w:t>Generalized Bayes supplies the loss-based variational target [1], defensive importance sampling supplies coverage [2], and martingale inequalities supply adaptive error bounds [3,4]. Tweedie identities connect Gaussian observation scores and conditional means [5], while Laplace asymptotics describe concentration at isolated minima [6]. The covariance contraction below applies the Brascamp–Lieb inequality [14,15]. Nonnegative unbiased auxiliary weights and sequential off-policy evaluation provide context for the noisy-loss and policy constructions [16,17]. These are applications and extensions of established principles; no priority claim is made for those principles.</w:t>
      </w:r>
    </w:p>
    <w:p w14:paraId="6AEA992D" w14:textId="77777777" w:rsidR="005E2B47" w:rsidRDefault="00000000">
      <w:pPr>
        <w:pStyle w:val="Heading2"/>
      </w:pPr>
      <w:r>
        <w:t>1.2 Contribution</w:t>
      </w:r>
    </w:p>
    <w:p w14:paraId="45034217" w14:textId="77777777" w:rsidR="0094261F" w:rsidRPr="00C22EF7" w:rsidRDefault="00000000">
      <w:pPr>
        <w:pStyle w:val="BodyText"/>
        <w:rPr>
          <w:sz w:val="24"/>
          <w:szCs w:val="24"/>
        </w:rPr>
      </w:pPr>
      <w:r w:rsidRPr="00C22EF7">
        <w:rPr>
          <w:sz w:val="24"/>
          <w:szCs w:val="24"/>
        </w:rPr>
        <w:t>The paper develops this claim for a fixed engineering objective and a fixed reference probability measure. It distinguishes three mathematical objects: a preference density over designs, a likelihood for a Gaussian noising model, and an epistemic posterior for uncertain physical parameters. They can coexist in one system, but they answer different questions. In particular, exponentiating a design loss does not establish a measurement likelihood or a causal effect.</w:t>
      </w:r>
    </w:p>
    <w:p w14:paraId="290B582E" w14:textId="77777777" w:rsidR="005E2B47" w:rsidRPr="00C22EF7" w:rsidRDefault="00000000">
      <w:pPr>
        <w:pStyle w:val="BodyText"/>
        <w:rPr>
          <w:sz w:val="24"/>
          <w:szCs w:val="24"/>
        </w:rPr>
      </w:pPr>
      <w:r w:rsidRPr="00C22EF7">
        <w:rPr>
          <w:sz w:val="24"/>
          <w:szCs w:val="24"/>
        </w:rPr>
        <w:t>We give explicit hypotheses, proofs and counterexamples for interval targets and their monotonicity, observed-mixture corrections, query derivatives, contraction, unbiased noisy tilts and identifiable policy weighting. The corrected Laplace argument integrates the loss moment directly under stronger smoothness rather than differentiating an uncontrolled remainder. The exact checks establish finite algebraic statements; the retained numerical tables have a separate, conditional evidential status.</w:t>
      </w:r>
    </w:p>
    <w:p w14:paraId="33429ECC" w14:textId="77777777" w:rsidR="005E2B47" w:rsidRDefault="00000000">
      <w:pPr>
        <w:pStyle w:val="Heading2"/>
      </w:pPr>
      <w:r>
        <w:t>1.3 Structure and provenance</w:t>
      </w:r>
    </w:p>
    <w:p w14:paraId="1DD2D9E5" w14:textId="27556245" w:rsidR="0094261F" w:rsidRPr="00C22EF7" w:rsidRDefault="00000000">
      <w:pPr>
        <w:pStyle w:val="BodyText"/>
        <w:rPr>
          <w:sz w:val="24"/>
          <w:szCs w:val="24"/>
        </w:rPr>
      </w:pPr>
      <w:r w:rsidRPr="00C22EF7">
        <w:rPr>
          <w:sz w:val="24"/>
          <w:szCs w:val="24"/>
        </w:rPr>
        <w:t>This paper extends the V4 manuscript and its numerical archive [18], within the ADE research collection [13]. Sections 2–5 define the target, interval fitness and adaptive integration contract. Sections 6–8 treat denoiser geometry, noisy responses and annealing. Section 9 distinguishes retained numerical records from new exact checks and corrects the Laplace remainder. Sections 10–11 retain bounded neuroscience analogies and specify a causal policy comparison under explicit assumptions. Appendix A supplies proof details; Appendices B and C retain the reference kernel and source settings. V5 reruns no Python or C sharp performance experiment.</w:t>
      </w:r>
    </w:p>
    <w:p w14:paraId="3CFDDB3E" w14:textId="77777777" w:rsidR="0094261F" w:rsidRDefault="00000000">
      <w:pPr>
        <w:pStyle w:val="Heading1"/>
      </w:pPr>
      <w:bookmarkStart w:id="2" w:name="X7ce3410ecbfa7cc237158d872bd29b9b359d6de"/>
      <w:bookmarkEnd w:id="1"/>
      <w:r>
        <w:lastRenderedPageBreak/>
        <w:t>2 Probability model and engineering contract</w:t>
      </w:r>
    </w:p>
    <w:p w14:paraId="71D0A413" w14:textId="77777777" w:rsidR="0094261F" w:rsidRDefault="00000000">
      <w:pPr>
        <w:pStyle w:val="Heading2"/>
      </w:pPr>
      <w:bookmarkStart w:id="3" w:name="fixed-target-and-predictable-proposals"/>
      <w:r>
        <w:t>2.1 Fixed target and predictable proposals</w:t>
      </w:r>
    </w:p>
    <w:p w14:paraId="6C3362D6" w14:textId="77777777" w:rsidR="0094261F" w:rsidRDefault="00000000">
      <w:pPr>
        <w:pStyle w:val="FirstParagraph"/>
        <w:keepNext/>
      </w:pPr>
      <w:r>
        <w:t xml:space="preserve">Let </w:t>
      </w:r>
      <m:oMath>
        <m:d>
          <m:dPr>
            <m:ctrlPr>
              <w:rPr>
                <w:rFonts w:ascii="Cambria Math" w:hAnsi="Cambria Math"/>
              </w:rPr>
            </m:ctrlPr>
          </m:dPr>
          <m:e>
            <m:r>
              <m:rPr>
                <m:scr m:val="script"/>
                <m:sty m:val="p"/>
              </m:rPr>
              <w:rPr>
                <w:rFonts w:ascii="Cambria Math" w:hAnsi="Cambria Math"/>
              </w:rPr>
              <m:t>X,B</m:t>
            </m:r>
          </m:e>
        </m:d>
      </m:oMath>
      <w:r>
        <w:t xml:space="preserve"> be a standard Borel design space and let </w:t>
      </w:r>
      <m:oMath>
        <m:r>
          <w:rPr>
            <w:rFonts w:ascii="Cambria Math" w:hAnsi="Cambria Math"/>
          </w:rPr>
          <m:t>μ</m:t>
        </m:r>
      </m:oMath>
      <w:r>
        <w:t xml:space="preserve"> be a probability measure. Continuous dimensions, categorical choices, integer variables, and their products are permitted. Let </w:t>
      </w:r>
      <m:oMath>
        <m:r>
          <w:rPr>
            <w:rFonts w:ascii="Cambria Math" w:hAnsi="Cambria Math"/>
          </w:rPr>
          <m:t>J</m:t>
        </m:r>
        <m:r>
          <m:rPr>
            <m:scr m:val="script"/>
            <m:sty m:val="p"/>
          </m:rPr>
          <w:rPr>
            <w:rFonts w:ascii="Cambria Math" w:hAnsi="Cambria Math"/>
          </w:rPr>
          <m:t>:X→</m:t>
        </m:r>
        <m:sSub>
          <m:sSubPr>
            <m:ctrlPr>
              <w:rPr>
                <w:rFonts w:ascii="Cambria Math" w:hAnsi="Cambria Math"/>
              </w:rPr>
            </m:ctrlPr>
          </m:sSub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Sub>
      </m:oMath>
      <w:r>
        <w:t xml:space="preserve"> be measurable and finite </w:t>
      </w:r>
      <m:oMath>
        <m:r>
          <w:rPr>
            <w:rFonts w:ascii="Cambria Math" w:hAnsi="Cambria Math"/>
          </w:rPr>
          <m:t>μ</m:t>
        </m:r>
      </m:oMath>
      <w:r>
        <w:t xml:space="preserve"> almost everywhere. For a finite inverse temperature </w:t>
      </w:r>
      <m:oMath>
        <m:r>
          <w:rPr>
            <w:rFonts w:ascii="Cambria Math" w:hAnsi="Cambria Math"/>
          </w:rPr>
          <m:t>β</m:t>
        </m:r>
        <m:r>
          <m:rPr>
            <m:sty m:val="p"/>
          </m:rPr>
          <w:rPr>
            <w:rFonts w:ascii="Cambria Math" w:hAnsi="Cambria Math"/>
          </w:rPr>
          <m:t>≥</m:t>
        </m:r>
        <m:r>
          <w:rPr>
            <w:rFonts w:ascii="Cambria Math" w:hAnsi="Cambria Math"/>
          </w:rPr>
          <m:t>0</m:t>
        </m:r>
      </m:oMath>
      <w:r>
        <w:t>, define the finite measure and normalized target</w:t>
      </w:r>
    </w:p>
    <w:p w14:paraId="0A63A85A" w14:textId="77777777" w:rsidR="0094261F"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β</m:t>
              </m:r>
            </m:sub>
          </m:sSub>
          <m:d>
            <m:dPr>
              <m:ctrlPr>
                <w:rPr>
                  <w:rFonts w:ascii="Cambria Math" w:hAnsi="Cambria Math"/>
                </w:rPr>
              </m:ctrlPr>
            </m:dPr>
            <m:e>
              <m:r>
                <w:rPr>
                  <w:rFonts w:ascii="Cambria Math" w:hAnsi="Cambria Math"/>
                </w:rPr>
                <m:t>dy</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w:rPr>
              <w:rFonts w:ascii="Cambria Math" w:hAnsi="Cambria Math"/>
            </w:rPr>
            <m:t>μ</m:t>
          </m:r>
          <m:d>
            <m:dPr>
              <m:ctrlPr>
                <w:rPr>
                  <w:rFonts w:ascii="Cambria Math" w:hAnsi="Cambria Math"/>
                </w:rPr>
              </m:ctrlPr>
            </m:dPr>
            <m:e>
              <m:r>
                <w:rPr>
                  <w:rFonts w:ascii="Cambria Math" w:hAnsi="Cambria Math"/>
                </w:rPr>
                <m:t>dy</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β</m:t>
              </m:r>
            </m:sub>
          </m:sSub>
          <m:d>
            <m:dPr>
              <m:ctrlPr>
                <w:rPr>
                  <w:rFonts w:ascii="Cambria Math" w:hAnsi="Cambria Math"/>
                </w:rPr>
              </m:ctrlPr>
            </m:dPr>
            <m:e>
              <m:r>
                <m:rPr>
                  <m:scr m:val="script"/>
                  <m:sty m:val="p"/>
                </m:rPr>
                <w:rPr>
                  <w:rFonts w:ascii="Cambria Math" w:hAnsi="Cambria Math"/>
                </w:rPr>
                <m:t>X</m:t>
              </m:r>
            </m:e>
          </m:d>
          <m:r>
            <m:rPr>
              <m:sty m:val="p"/>
            </m:rPr>
            <w:rPr>
              <w:rFonts w:ascii="Cambria Math" w:hAnsi="Cambria Math"/>
            </w:rPr>
            <m:t>&gt;</m:t>
          </m:r>
          <m:r>
            <w:rPr>
              <w:rFonts w:ascii="Cambria Math" w:hAnsi="Cambria Math"/>
            </w:rPr>
            <m:t>0</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m:rPr>
              <m:nor/>
            </m:rPr>
            <m:t xml:space="preserve">    (1)</m:t>
          </m:r>
        </m:oMath>
      </m:oMathPara>
    </w:p>
    <w:p w14:paraId="2C3E3ADF" w14:textId="77777777" w:rsidR="0094261F" w:rsidRDefault="00000000">
      <w:pPr>
        <w:pStyle w:val="FirstParagraph"/>
      </w:pPr>
      <w:r>
        <w:t xml:space="preserve">For a loss bounded below, a fixed known lower bound may be subtracted. A common additive constant leaves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unchanged. Here </w:t>
      </w:r>
      <m:oMath>
        <m:r>
          <w:rPr>
            <w:rFonts w:ascii="Cambria Math" w:hAnsi="Cambria Math"/>
          </w:rPr>
          <m:t>β</m:t>
        </m:r>
      </m:oMath>
      <w:r>
        <w:t xml:space="preserve"> has reciprocal loss units; changing the units or normalization of </w:t>
      </w:r>
      <m:oMath>
        <m:r>
          <w:rPr>
            <w:rFonts w:ascii="Cambria Math" w:hAnsi="Cambria Math"/>
          </w:rPr>
          <m:t>J</m:t>
        </m:r>
      </m:oMath>
      <w:r>
        <w:t xml:space="preserve"> requires changing </w:t>
      </w:r>
      <m:oMath>
        <m:r>
          <w:rPr>
            <w:rFonts w:ascii="Cambria Math" w:hAnsi="Cambria Math"/>
          </w:rPr>
          <m:t>β</m:t>
        </m:r>
      </m:oMath>
      <w:r>
        <w:t xml:space="preserve"> accordingly.</w:t>
      </w:r>
    </w:p>
    <w:p w14:paraId="6A653D00" w14:textId="77777777" w:rsidR="0094261F" w:rsidRDefault="00000000">
      <w:pPr>
        <w:pStyle w:val="BodyText"/>
        <w:keepNext/>
      </w:pPr>
      <w:r>
        <w:t xml:space="preserve">Let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contain all information available before attempt </w:t>
      </w:r>
      <m:oMath>
        <m:r>
          <w:rPr>
            <w:rFonts w:ascii="Cambria Math" w:hAnsi="Cambria Math"/>
          </w:rPr>
          <m:t>i</m:t>
        </m:r>
      </m:oMath>
      <w:r>
        <w:t xml:space="preserve">, including earlier proposals, observations, and random choices. Select an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-measurable probability kernel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satisfying the measure inequality</w:t>
      </w:r>
    </w:p>
    <w:p w14:paraId="48E2077C" w14:textId="77777777" w:rsidR="0094261F"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εμ</m:t>
          </m:r>
          <m:d>
            <m:dPr>
              <m:ctrlPr>
                <w:rPr>
                  <w:rFonts w:ascii="Cambria Math" w:hAnsi="Cambria Math"/>
                </w:rPr>
              </m:ctrlPr>
            </m:dPr>
            <m:e>
              <m:r>
                <w:rPr>
                  <w:rFonts w:ascii="Cambria Math" w:hAnsi="Cambria Math"/>
                </w:rPr>
                <m:t>A</m:t>
              </m:r>
            </m:e>
          </m:d>
          <m:r>
            <m:rPr>
              <m:nor/>
            </m:rPr>
            <m:t xml:space="preserve">    for every </m:t>
          </m:r>
          <m:r>
            <w:rPr>
              <w:rFonts w:ascii="Cambria Math" w:hAnsi="Cambria Math"/>
            </w:rPr>
            <m:t>A</m:t>
          </m:r>
          <m:r>
            <m:rPr>
              <m:scr m:val="script"/>
              <m:sty m:val="p"/>
            </m:rPr>
            <w:rPr>
              <w:rFonts w:ascii="Cambria Math" w:hAnsi="Cambria Math"/>
            </w:rPr>
            <m:t>∈B,</m:t>
          </m:r>
          <m:r>
            <m:rPr>
              <m:nor/>
            </m:rPr>
            <m:t>    </m:t>
          </m:r>
          <m:r>
            <w:rPr>
              <w:rFonts w:ascii="Cambria Math" w:hAnsi="Cambria Math"/>
            </w:rPr>
            <m:t>0</m:t>
          </m:r>
          <m:r>
            <m:rPr>
              <m:sty m:val="p"/>
            </m:rPr>
            <w:rPr>
              <w:rFonts w:ascii="Cambria Math" w:hAnsi="Cambria Math"/>
            </w:rPr>
            <m:t>&lt;</m:t>
          </m:r>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m:rPr>
              <m:nor/>
            </m:rPr>
            <m:t xml:space="preserve">    (2)</m:t>
          </m:r>
        </m:oMath>
      </m:oMathPara>
    </w:p>
    <w:p w14:paraId="2245FBC3" w14:textId="77777777" w:rsidR="0094261F" w:rsidRDefault="00000000">
      <w:pPr>
        <w:pStyle w:val="FirstParagraph"/>
      </w:pPr>
      <w:r>
        <w:t xml:space="preserve">A defensive mixture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εμ</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satisfies (2) for any predictable probability kernel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The local proposal may depend on surrogates, archive retrieval, or an agent’s earlier reasoning. Conditional on the past, draw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For numerical importance weighting, the Radon–Nikodym derivative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dμ</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must be known at the realized state. Domination alone establishes existence, not computational availability.</w:t>
      </w:r>
    </w:p>
    <w:p w14:paraId="71D827E7" w14:textId="77777777" w:rsidR="0094261F" w:rsidRDefault="00000000">
      <w:pPr>
        <w:pStyle w:val="Heading2"/>
      </w:pPr>
      <w:bookmarkStart w:id="4" w:name="observation-and-archive-weights"/>
      <w:bookmarkEnd w:id="3"/>
      <w:r>
        <w:t>2.2 Observation and archive weights</w:t>
      </w:r>
    </w:p>
    <w:p w14:paraId="0C7FAE60" w14:textId="77777777" w:rsidR="0094261F" w:rsidRDefault="00000000">
      <w:pPr>
        <w:pStyle w:val="FirstParagraph"/>
        <w:keepNext/>
      </w:pPr>
      <w:r>
        <w:t xml:space="preserve">Choose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using the past and the candidate state before seeing its expensive response. Draw an inclusion indicator with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When included, the recorded loss must equal the fixed function </w:t>
      </w:r>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Define</w:t>
      </w:r>
    </w:p>
    <w:p w14:paraId="19514A41" w14:textId="77777777" w:rsidR="0094261F"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m:rPr>
              <m:nor/>
            </m:rPr>
            <m:t>    </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ε</m:t>
              </m:r>
              <m:sSub>
                <m:sSubPr>
                  <m:ctrlPr>
                    <w:rPr>
                      <w:rFonts w:ascii="Cambria Math" w:hAnsi="Cambria Math"/>
                    </w:rPr>
                  </m:ctrlPr>
                </m:sSubPr>
                <m:e>
                  <m:r>
                    <w:rPr>
                      <w:rFonts w:ascii="Cambria Math" w:hAnsi="Cambria Math"/>
                    </w:rPr>
                    <m:t>e</m:t>
                  </m:r>
                </m:e>
                <m:sub>
                  <m:r>
                    <w:rPr>
                      <w:rFonts w:ascii="Cambria Math" w:hAnsi="Cambria Math"/>
                    </w:rPr>
                    <m:t>0</m:t>
                  </m:r>
                </m:sub>
              </m:sSub>
            </m:den>
          </m:f>
          <m:r>
            <m:rPr>
              <m:sty m:val="p"/>
            </m:rPr>
            <w:rPr>
              <w:rFonts w:ascii="Cambria Math" w:hAnsi="Cambria Math"/>
            </w:rPr>
            <m:t>.</m:t>
          </m:r>
          <m:r>
            <m:rPr>
              <m:nor/>
            </m:rPr>
            <m:t xml:space="preserve">    (3)</m:t>
          </m:r>
        </m:oMath>
      </m:oMathPara>
    </w:p>
    <w:p w14:paraId="5E9A6DFD" w14:textId="77777777" w:rsidR="0094261F" w:rsidRDefault="00000000">
      <w:pPr>
        <w:pStyle w:val="FirstParagraph"/>
        <w:keepNext/>
      </w:pPr>
      <w:r>
        <w:t xml:space="preserve">For a skipped response set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m:t>
        </m:r>
      </m:oMath>
      <w:r>
        <w:t xml:space="preserve"> directly, without evaluating the formal product containing its unknown loss. Domination gives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almost everywhere, hence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B</m:t>
        </m:r>
      </m:oMath>
      <w:r>
        <w:t xml:space="preserve">. For measurable </w:t>
      </w:r>
      <m:oMath>
        <m:r>
          <w:rPr>
            <w:rFonts w:ascii="Cambria Math" w:hAnsi="Cambria Math"/>
          </w:rPr>
          <m:t>h</m:t>
        </m:r>
      </m:oMath>
      <w:r>
        <w:t>, write</w:t>
      </w:r>
    </w:p>
    <w:p w14:paraId="657A5C99" w14:textId="77777777" w:rsidR="0094261F" w:rsidRDefault="00000000">
      <w:pPr>
        <w:pStyle w:val="BodyText"/>
        <w:keepLines/>
        <w:spacing w:before="60" w:after="12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r>
                <w:rPr>
                  <w:rFonts w:ascii="Cambria Math" w:hAnsi="Cambria Math"/>
                </w:rPr>
                <m:t>β</m:t>
              </m:r>
            </m:sub>
          </m:sSub>
          <m:r>
            <w:rPr>
              <w:rFonts w:ascii="Cambria Math" w:hAnsi="Cambria Math"/>
            </w:rPr>
            <m:t>h</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β</m:t>
                  </m:r>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β</m:t>
                  </m:r>
                </m:e>
              </m:d>
            </m:den>
          </m:f>
          <m:r>
            <m:rPr>
              <m:sty m:val="p"/>
            </m:rPr>
            <w:rPr>
              <w:rFonts w:ascii="Cambria Math" w:hAnsi="Cambria Math"/>
            </w:rPr>
            <m:t>.</m:t>
          </m:r>
          <m:r>
            <m:rPr>
              <m:nor/>
            </m:rPr>
            <m:t xml:space="preserve">    (4)</m:t>
          </m:r>
        </m:oMath>
      </m:oMathPara>
    </w:p>
    <w:p w14:paraId="223F43AF" w14:textId="77777777" w:rsidR="0094261F" w:rsidRDefault="00000000">
      <w:pPr>
        <w:pStyle w:val="FirstParagraph"/>
      </w:pPr>
      <w:r>
        <w:t xml:space="preserve">This ratio is defined only when its denominator is positive. A numerical implementation must report an empty positive-weight archive rather than fabricate a value. An exact cached response with compatible model and input versions counts as observed, with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oMath>
      <w:r>
        <w:t xml:space="preserve"> if it is always available. Inclusion is the probability of response availability under the sampling protocol, not the probability of making a new solver call.</w:t>
      </w:r>
    </w:p>
    <w:p w14:paraId="70144BD7" w14:textId="77777777" w:rsidR="0094261F" w:rsidRDefault="00000000">
      <w:pPr>
        <w:pStyle w:val="Caption"/>
        <w:keepNext/>
      </w:pPr>
      <w:r>
        <w:t>Table 1. Main symbols and their distinct roles.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1584"/>
        <w:gridCol w:w="3240"/>
        <w:gridCol w:w="5112"/>
      </w:tblGrid>
      <w:tr w:rsidR="0094261F" w14:paraId="16456A79" w14:textId="77777777">
        <w:trPr>
          <w:cantSplit/>
          <w:tblHeader/>
          <w:jc w:val="center"/>
        </w:trPr>
        <w:tc>
          <w:tcPr>
            <w:tcW w:w="1584" w:type="dxa"/>
            <w:shd w:val="clear" w:color="auto" w:fill="E8E8E8"/>
            <w:tcMar>
              <w:top w:w="80" w:type="dxa"/>
              <w:left w:w="85" w:type="dxa"/>
              <w:bottom w:w="80" w:type="dxa"/>
              <w:right w:w="85" w:type="dxa"/>
            </w:tcMar>
            <w:vAlign w:val="center"/>
          </w:tcPr>
          <w:p w14:paraId="55AE6AF2" w14:textId="77777777" w:rsidR="0094261F" w:rsidRDefault="00000000">
            <w:pPr>
              <w:keepNext/>
              <w:keepLines/>
              <w:spacing w:after="20" w:line="240" w:lineRule="auto"/>
              <w:jc w:val="left"/>
            </w:pPr>
            <w:r>
              <w:rPr>
                <w:b/>
                <w:sz w:val="20"/>
              </w:rPr>
              <w:t>Symbol</w:t>
            </w:r>
          </w:p>
        </w:tc>
        <w:tc>
          <w:tcPr>
            <w:tcW w:w="3240" w:type="dxa"/>
            <w:shd w:val="clear" w:color="auto" w:fill="E8E8E8"/>
            <w:tcMar>
              <w:top w:w="80" w:type="dxa"/>
              <w:left w:w="85" w:type="dxa"/>
              <w:bottom w:w="80" w:type="dxa"/>
              <w:right w:w="85" w:type="dxa"/>
            </w:tcMar>
            <w:vAlign w:val="center"/>
          </w:tcPr>
          <w:p w14:paraId="1F4998DD" w14:textId="77777777" w:rsidR="0094261F" w:rsidRDefault="00000000">
            <w:pPr>
              <w:keepNext/>
              <w:keepLines/>
              <w:spacing w:after="20" w:line="240" w:lineRule="auto"/>
              <w:jc w:val="left"/>
            </w:pPr>
            <w:r>
              <w:rPr>
                <w:b/>
                <w:sz w:val="20"/>
              </w:rPr>
              <w:t>Meaning</w:t>
            </w:r>
          </w:p>
        </w:tc>
        <w:tc>
          <w:tcPr>
            <w:tcW w:w="5112" w:type="dxa"/>
            <w:shd w:val="clear" w:color="auto" w:fill="E8E8E8"/>
            <w:tcMar>
              <w:top w:w="80" w:type="dxa"/>
              <w:left w:w="85" w:type="dxa"/>
              <w:bottom w:w="80" w:type="dxa"/>
              <w:right w:w="85" w:type="dxa"/>
            </w:tcMar>
            <w:vAlign w:val="center"/>
          </w:tcPr>
          <w:p w14:paraId="657A0CAE" w14:textId="77777777" w:rsidR="0094261F" w:rsidRDefault="00000000">
            <w:pPr>
              <w:keepNext/>
              <w:keepLines/>
              <w:spacing w:after="20" w:line="240" w:lineRule="auto"/>
              <w:jc w:val="left"/>
            </w:pPr>
            <w:r>
              <w:rPr>
                <w:b/>
                <w:sz w:val="20"/>
              </w:rPr>
              <w:t>Engineering interpretation</w:t>
            </w:r>
          </w:p>
        </w:tc>
      </w:tr>
      <w:tr w:rsidR="0094261F" w14:paraId="1BA07186" w14:textId="77777777">
        <w:trPr>
          <w:cantSplit/>
          <w:jc w:val="center"/>
        </w:trPr>
        <w:tc>
          <w:tcPr>
            <w:tcW w:w="1584" w:type="dxa"/>
            <w:shd w:val="clear" w:color="auto" w:fill="FFFFFF"/>
            <w:tcMar>
              <w:top w:w="80" w:type="dxa"/>
              <w:left w:w="85" w:type="dxa"/>
              <w:bottom w:w="80" w:type="dxa"/>
              <w:right w:w="85" w:type="dxa"/>
            </w:tcMar>
            <w:vAlign w:val="center"/>
          </w:tcPr>
          <w:p w14:paraId="00124FB8" w14:textId="77777777" w:rsidR="0094261F" w:rsidRDefault="00000000">
            <w:pPr>
              <w:keepNext/>
              <w:keepLines/>
              <w:spacing w:after="20" w:line="240" w:lineRule="auto"/>
              <w:jc w:val="left"/>
            </w:pPr>
            <m:oMath>
              <m:r>
                <w:rPr>
                  <w:rFonts w:ascii="Cambria Math" w:hAnsi="Cambria Math"/>
                </w:rPr>
                <m:t>μ</m:t>
              </m:r>
            </m:oMath>
            <w:r>
              <w:rPr>
                <w:sz w:val="20"/>
              </w:rPr>
              <w:t xml:space="preserve">, </w:t>
            </w:r>
            <m:oMath>
              <m:r>
                <w:rPr>
                  <w:rFonts w:ascii="Cambria Math" w:hAnsi="Cambria Math"/>
                </w:rPr>
                <m:t>J</m:t>
              </m:r>
            </m:oMath>
          </w:p>
        </w:tc>
        <w:tc>
          <w:tcPr>
            <w:tcW w:w="3240" w:type="dxa"/>
            <w:shd w:val="clear" w:color="auto" w:fill="FFFFFF"/>
            <w:tcMar>
              <w:top w:w="80" w:type="dxa"/>
              <w:left w:w="85" w:type="dxa"/>
              <w:bottom w:w="80" w:type="dxa"/>
              <w:right w:w="85" w:type="dxa"/>
            </w:tcMar>
            <w:vAlign w:val="center"/>
          </w:tcPr>
          <w:p w14:paraId="5988FC51" w14:textId="77777777" w:rsidR="0094261F" w:rsidRDefault="00000000">
            <w:pPr>
              <w:keepNext/>
              <w:keepLines/>
              <w:spacing w:after="20" w:line="240" w:lineRule="auto"/>
              <w:jc w:val="left"/>
            </w:pPr>
            <w:r>
              <w:rPr>
                <w:sz w:val="20"/>
              </w:rPr>
              <w:t>Fixed reference law and loss</w:t>
            </w:r>
          </w:p>
        </w:tc>
        <w:tc>
          <w:tcPr>
            <w:tcW w:w="5112" w:type="dxa"/>
            <w:shd w:val="clear" w:color="auto" w:fill="FFFFFF"/>
            <w:tcMar>
              <w:top w:w="80" w:type="dxa"/>
              <w:left w:w="85" w:type="dxa"/>
              <w:bottom w:w="80" w:type="dxa"/>
              <w:right w:w="85" w:type="dxa"/>
            </w:tcMar>
            <w:vAlign w:val="center"/>
          </w:tcPr>
          <w:p w14:paraId="77448B49" w14:textId="77777777" w:rsidR="0094261F" w:rsidRDefault="00000000">
            <w:pPr>
              <w:keepNext/>
              <w:keepLines/>
              <w:spacing w:after="20" w:line="240" w:lineRule="auto"/>
              <w:jc w:val="left"/>
            </w:pPr>
            <w:r>
              <w:rPr>
                <w:sz w:val="20"/>
              </w:rPr>
              <w:t>Design prior and versioned evaluator</w:t>
            </w:r>
          </w:p>
        </w:tc>
      </w:tr>
      <w:tr w:rsidR="0094261F" w14:paraId="09493489" w14:textId="77777777">
        <w:trPr>
          <w:cantSplit/>
          <w:jc w:val="center"/>
        </w:trPr>
        <w:tc>
          <w:tcPr>
            <w:tcW w:w="1584" w:type="dxa"/>
            <w:shd w:val="clear" w:color="auto" w:fill="FFFFFF"/>
            <w:tcMar>
              <w:top w:w="80" w:type="dxa"/>
              <w:left w:w="85" w:type="dxa"/>
              <w:bottom w:w="80" w:type="dxa"/>
              <w:right w:w="85" w:type="dxa"/>
            </w:tcMar>
            <w:vAlign w:val="center"/>
          </w:tcPr>
          <w:p w14:paraId="752FDAD9" w14:textId="77777777" w:rsidR="0094261F" w:rsidRDefault="00000000">
            <w:pPr>
              <w:keepNext/>
              <w:keepLines/>
              <w:spacing w:after="20" w:line="240" w:lineRule="auto"/>
              <w:jc w:val="left"/>
            </w:pPr>
            <m:oMath>
              <m:r>
                <w:rPr>
                  <w:rFonts w:ascii="Cambria Math" w:hAnsi="Cambria Math"/>
                </w:rPr>
                <m:t>β</m:t>
              </m:r>
            </m:oMath>
            <w:r>
              <w:rPr>
                <w:sz w:val="20"/>
              </w:rPr>
              <w:t xml:space="preserve">, </w:t>
            </w:r>
            <m:oMath>
              <m:sSub>
                <m:sSubPr>
                  <m:ctrlPr>
                    <w:rPr>
                      <w:rFonts w:ascii="Cambria Math" w:hAnsi="Cambria Math"/>
                    </w:rPr>
                  </m:ctrlPr>
                </m:sSubPr>
                <m:e>
                  <m:r>
                    <w:rPr>
                      <w:rFonts w:ascii="Cambria Math" w:hAnsi="Cambria Math"/>
                    </w:rPr>
                    <m:t>π</m:t>
                  </m:r>
                </m:e>
                <m:sub>
                  <m:r>
                    <w:rPr>
                      <w:rFonts w:ascii="Cambria Math" w:hAnsi="Cambria Math"/>
                    </w:rPr>
                    <m:t>β</m:t>
                  </m:r>
                </m:sub>
              </m:sSub>
            </m:oMath>
          </w:p>
        </w:tc>
        <w:tc>
          <w:tcPr>
            <w:tcW w:w="3240" w:type="dxa"/>
            <w:shd w:val="clear" w:color="auto" w:fill="FFFFFF"/>
            <w:tcMar>
              <w:top w:w="80" w:type="dxa"/>
              <w:left w:w="85" w:type="dxa"/>
              <w:bottom w:w="80" w:type="dxa"/>
              <w:right w:w="85" w:type="dxa"/>
            </w:tcMar>
            <w:vAlign w:val="center"/>
          </w:tcPr>
          <w:p w14:paraId="47EBA760" w14:textId="77777777" w:rsidR="0094261F" w:rsidRDefault="00000000">
            <w:pPr>
              <w:keepNext/>
              <w:keepLines/>
              <w:spacing w:after="20" w:line="240" w:lineRule="auto"/>
              <w:jc w:val="left"/>
            </w:pPr>
            <w:r>
              <w:rPr>
                <w:sz w:val="20"/>
              </w:rPr>
              <w:t>Preference strength and target</w:t>
            </w:r>
          </w:p>
        </w:tc>
        <w:tc>
          <w:tcPr>
            <w:tcW w:w="5112" w:type="dxa"/>
            <w:shd w:val="clear" w:color="auto" w:fill="FFFFFF"/>
            <w:tcMar>
              <w:top w:w="80" w:type="dxa"/>
              <w:left w:w="85" w:type="dxa"/>
              <w:bottom w:w="80" w:type="dxa"/>
              <w:right w:w="85" w:type="dxa"/>
            </w:tcMar>
            <w:vAlign w:val="center"/>
          </w:tcPr>
          <w:p w14:paraId="3680E11F" w14:textId="77777777" w:rsidR="0094261F" w:rsidRDefault="00000000">
            <w:pPr>
              <w:keepNext/>
              <w:keepLines/>
              <w:spacing w:after="20" w:line="240" w:lineRule="auto"/>
              <w:jc w:val="left"/>
            </w:pPr>
            <w:r>
              <w:rPr>
                <w:sz w:val="20"/>
              </w:rPr>
              <w:t>Tradeoff between reference mass and loss</w:t>
            </w:r>
          </w:p>
        </w:tc>
      </w:tr>
      <w:tr w:rsidR="0094261F" w14:paraId="0F17DDA9" w14:textId="77777777">
        <w:trPr>
          <w:cantSplit/>
          <w:jc w:val="center"/>
        </w:trPr>
        <w:tc>
          <w:tcPr>
            <w:tcW w:w="1584" w:type="dxa"/>
            <w:shd w:val="clear" w:color="auto" w:fill="FFFFFF"/>
            <w:tcMar>
              <w:top w:w="80" w:type="dxa"/>
              <w:left w:w="85" w:type="dxa"/>
              <w:bottom w:w="80" w:type="dxa"/>
              <w:right w:w="85" w:type="dxa"/>
            </w:tcMar>
            <w:vAlign w:val="center"/>
          </w:tcPr>
          <w:p w14:paraId="5871302E" w14:textId="77777777" w:rsidR="0094261F" w:rsidRDefault="00000000">
            <w:pPr>
              <w:keepNext/>
              <w:keepLines/>
              <w:spacing w:after="20" w:line="240" w:lineRule="auto"/>
              <w:jc w:val="left"/>
            </w:pPr>
            <m:oMath>
              <m:sSub>
                <m:sSubPr>
                  <m:ctrlPr>
                    <w:rPr>
                      <w:rFonts w:ascii="Cambria Math" w:hAnsi="Cambria Math"/>
                    </w:rPr>
                  </m:ctrlPr>
                </m:sSubPr>
                <m:e>
                  <m:r>
                    <w:rPr>
                      <w:rFonts w:ascii="Cambria Math" w:hAnsi="Cambria Math"/>
                    </w:rPr>
                    <m:t>P</m:t>
                  </m:r>
                </m:e>
                <m:sub>
                  <m:r>
                    <w:rPr>
                      <w:rFonts w:ascii="Cambria Math" w:hAnsi="Cambria Math"/>
                    </w:rPr>
                    <m:t>i</m:t>
                  </m:r>
                </m:sub>
              </m:sSub>
            </m:oMath>
            <w:r>
              <w:rPr>
                <w:sz w:val="20"/>
              </w:rP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p>
        </w:tc>
        <w:tc>
          <w:tcPr>
            <w:tcW w:w="3240" w:type="dxa"/>
            <w:shd w:val="clear" w:color="auto" w:fill="FFFFFF"/>
            <w:tcMar>
              <w:top w:w="80" w:type="dxa"/>
              <w:left w:w="85" w:type="dxa"/>
              <w:bottom w:w="80" w:type="dxa"/>
              <w:right w:w="85" w:type="dxa"/>
            </w:tcMar>
            <w:vAlign w:val="center"/>
          </w:tcPr>
          <w:p w14:paraId="09522856" w14:textId="77777777" w:rsidR="0094261F" w:rsidRDefault="00000000">
            <w:pPr>
              <w:keepNext/>
              <w:keepLines/>
              <w:spacing w:after="20" w:line="240" w:lineRule="auto"/>
              <w:jc w:val="left"/>
            </w:pPr>
            <w:r>
              <w:rPr>
                <w:sz w:val="20"/>
              </w:rPr>
              <w:t>Proposal and reference derivative</w:t>
            </w:r>
          </w:p>
        </w:tc>
        <w:tc>
          <w:tcPr>
            <w:tcW w:w="5112" w:type="dxa"/>
            <w:shd w:val="clear" w:color="auto" w:fill="FFFFFF"/>
            <w:tcMar>
              <w:top w:w="80" w:type="dxa"/>
              <w:left w:w="85" w:type="dxa"/>
              <w:bottom w:w="80" w:type="dxa"/>
              <w:right w:w="85" w:type="dxa"/>
            </w:tcMar>
            <w:vAlign w:val="center"/>
          </w:tcPr>
          <w:p w14:paraId="2FE213A1" w14:textId="77777777" w:rsidR="0094261F" w:rsidRDefault="00000000">
            <w:pPr>
              <w:keepNext/>
              <w:keepLines/>
              <w:spacing w:after="20" w:line="240" w:lineRule="auto"/>
              <w:jc w:val="left"/>
            </w:pPr>
            <w:r>
              <w:rPr>
                <w:sz w:val="20"/>
              </w:rPr>
              <w:t>Recorded sampling law and correction</w:t>
            </w:r>
          </w:p>
        </w:tc>
      </w:tr>
      <w:tr w:rsidR="0094261F" w14:paraId="7E32D744" w14:textId="77777777">
        <w:trPr>
          <w:cantSplit/>
          <w:jc w:val="center"/>
        </w:trPr>
        <w:tc>
          <w:tcPr>
            <w:tcW w:w="1584" w:type="dxa"/>
            <w:shd w:val="clear" w:color="auto" w:fill="FFFFFF"/>
            <w:tcMar>
              <w:top w:w="80" w:type="dxa"/>
              <w:left w:w="85" w:type="dxa"/>
              <w:bottom w:w="80" w:type="dxa"/>
              <w:right w:w="85" w:type="dxa"/>
            </w:tcMar>
            <w:vAlign w:val="center"/>
          </w:tcPr>
          <w:p w14:paraId="219F4B87" w14:textId="77777777" w:rsidR="0094261F" w:rsidRDefault="00000000">
            <w:pPr>
              <w:keepNext/>
              <w:keepLines/>
              <w:spacing w:after="20" w:line="240" w:lineRule="auto"/>
              <w:jc w:val="left"/>
            </w:pPr>
            <m:oMath>
              <m:sSub>
                <m:sSubPr>
                  <m:ctrlPr>
                    <w:rPr>
                      <w:rFonts w:ascii="Cambria Math" w:hAnsi="Cambria Math"/>
                    </w:rPr>
                  </m:ctrlPr>
                </m:sSubPr>
                <m:e>
                  <m:r>
                    <w:rPr>
                      <w:rFonts w:ascii="Cambria Math" w:hAnsi="Cambria Math"/>
                    </w:rPr>
                    <m:t>e</m:t>
                  </m:r>
                </m:e>
                <m:sub>
                  <m:r>
                    <w:rPr>
                      <w:rFonts w:ascii="Cambria Math" w:hAnsi="Cambria Math"/>
                    </w:rPr>
                    <m:t>i</m:t>
                  </m:r>
                </m:sub>
              </m:sSub>
            </m:oMath>
            <w:r>
              <w:rPr>
                <w:sz w:val="20"/>
              </w:rPr>
              <w:t xml:space="preserve">, </w:t>
            </w:r>
            <m:oMath>
              <m:sSub>
                <m:sSubPr>
                  <m:ctrlPr>
                    <w:rPr>
                      <w:rFonts w:ascii="Cambria Math" w:hAnsi="Cambria Math"/>
                    </w:rPr>
                  </m:ctrlPr>
                </m:sSubPr>
                <m:e>
                  <m:r>
                    <w:rPr>
                      <w:rFonts w:ascii="Cambria Math" w:hAnsi="Cambria Math"/>
                    </w:rPr>
                    <m:t>δ</m:t>
                  </m:r>
                </m:e>
                <m:sub>
                  <m:r>
                    <w:rPr>
                      <w:rFonts w:ascii="Cambria Math" w:hAnsi="Cambria Math"/>
                    </w:rPr>
                    <m:t>i</m:t>
                  </m:r>
                </m:sub>
              </m:sSub>
            </m:oMath>
          </w:p>
        </w:tc>
        <w:tc>
          <w:tcPr>
            <w:tcW w:w="3240" w:type="dxa"/>
            <w:shd w:val="clear" w:color="auto" w:fill="FFFFFF"/>
            <w:tcMar>
              <w:top w:w="80" w:type="dxa"/>
              <w:left w:w="85" w:type="dxa"/>
              <w:bottom w:w="80" w:type="dxa"/>
              <w:right w:w="85" w:type="dxa"/>
            </w:tcMar>
            <w:vAlign w:val="center"/>
          </w:tcPr>
          <w:p w14:paraId="7721372E" w14:textId="77777777" w:rsidR="0094261F" w:rsidRDefault="00000000">
            <w:pPr>
              <w:keepNext/>
              <w:keepLines/>
              <w:spacing w:after="20" w:line="240" w:lineRule="auto"/>
              <w:jc w:val="left"/>
            </w:pPr>
            <w:r>
              <w:rPr>
                <w:sz w:val="20"/>
              </w:rPr>
              <w:t>Inclusion probability and outcome</w:t>
            </w:r>
          </w:p>
        </w:tc>
        <w:tc>
          <w:tcPr>
            <w:tcW w:w="5112" w:type="dxa"/>
            <w:shd w:val="clear" w:color="auto" w:fill="FFFFFF"/>
            <w:tcMar>
              <w:top w:w="80" w:type="dxa"/>
              <w:left w:w="85" w:type="dxa"/>
              <w:bottom w:w="80" w:type="dxa"/>
              <w:right w:w="85" w:type="dxa"/>
            </w:tcMar>
            <w:vAlign w:val="center"/>
          </w:tcPr>
          <w:p w14:paraId="504EE84E" w14:textId="77777777" w:rsidR="0094261F" w:rsidRDefault="00000000">
            <w:pPr>
              <w:keepNext/>
              <w:keepLines/>
              <w:spacing w:after="20" w:line="240" w:lineRule="auto"/>
              <w:jc w:val="left"/>
            </w:pPr>
            <w:r>
              <w:rPr>
                <w:sz w:val="20"/>
              </w:rPr>
              <w:t>Selective measurement protocol</w:t>
            </w:r>
          </w:p>
        </w:tc>
      </w:tr>
      <w:tr w:rsidR="0094261F" w14:paraId="4DCAE941" w14:textId="77777777">
        <w:trPr>
          <w:cantSplit/>
          <w:jc w:val="center"/>
        </w:trPr>
        <w:tc>
          <w:tcPr>
            <w:tcW w:w="1584" w:type="dxa"/>
            <w:shd w:val="clear" w:color="auto" w:fill="FFFFFF"/>
            <w:tcMar>
              <w:top w:w="80" w:type="dxa"/>
              <w:left w:w="85" w:type="dxa"/>
              <w:bottom w:w="80" w:type="dxa"/>
              <w:right w:w="85" w:type="dxa"/>
            </w:tcMar>
            <w:vAlign w:val="center"/>
          </w:tcPr>
          <w:p w14:paraId="7F795139" w14:textId="77777777" w:rsidR="0094261F" w:rsidRDefault="00000000">
            <w:pPr>
              <w:keepLines/>
              <w:spacing w:after="20" w:line="240" w:lineRule="auto"/>
              <w:jc w:val="left"/>
            </w:pPr>
            <m:oMath>
              <m:r>
                <w:rPr>
                  <w:rFonts w:ascii="Cambria Math" w:hAnsi="Cambria Math"/>
                </w:rPr>
                <m:t>θ</m:t>
              </m:r>
            </m:oMath>
            <w:r>
              <w:rPr>
                <w:sz w:val="20"/>
              </w:rPr>
              <w:t xml:space="preserve">, </w:t>
            </w:r>
            <m:oMath>
              <m:r>
                <w:rPr>
                  <w:rFonts w:ascii="Cambria Math" w:hAnsi="Cambria Math"/>
                </w:rPr>
                <m:t>ψ</m:t>
              </m:r>
            </m:oMath>
            <w:r>
              <w:rPr>
                <w:sz w:val="20"/>
              </w:rPr>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oMath>
          </w:p>
        </w:tc>
        <w:tc>
          <w:tcPr>
            <w:tcW w:w="3240" w:type="dxa"/>
            <w:shd w:val="clear" w:color="auto" w:fill="FFFFFF"/>
            <w:tcMar>
              <w:top w:w="80" w:type="dxa"/>
              <w:left w:w="85" w:type="dxa"/>
              <w:bottom w:w="80" w:type="dxa"/>
              <w:right w:w="85" w:type="dxa"/>
            </w:tcMar>
            <w:vAlign w:val="center"/>
          </w:tcPr>
          <w:p w14:paraId="6C2DEBEB" w14:textId="77777777" w:rsidR="0094261F" w:rsidRDefault="00000000">
            <w:pPr>
              <w:keepLines/>
              <w:spacing w:after="20" w:line="240" w:lineRule="auto"/>
              <w:jc w:val="left"/>
            </w:pPr>
            <w:r>
              <w:rPr>
                <w:sz w:val="20"/>
              </w:rPr>
              <w:t>Model weights, harness version, runtime state</w:t>
            </w:r>
          </w:p>
        </w:tc>
        <w:tc>
          <w:tcPr>
            <w:tcW w:w="5112" w:type="dxa"/>
            <w:shd w:val="clear" w:color="auto" w:fill="FFFFFF"/>
            <w:tcMar>
              <w:top w:w="80" w:type="dxa"/>
              <w:left w:w="85" w:type="dxa"/>
              <w:bottom w:w="80" w:type="dxa"/>
              <w:right w:w="85" w:type="dxa"/>
            </w:tcMar>
            <w:vAlign w:val="center"/>
          </w:tcPr>
          <w:p w14:paraId="38C08C16" w14:textId="77777777" w:rsidR="0094261F" w:rsidRDefault="00000000">
            <w:pPr>
              <w:keepLines/>
              <w:spacing w:after="20" w:line="240" w:lineRule="auto"/>
              <w:jc w:val="left"/>
            </w:pPr>
            <w:r>
              <w:rPr>
                <w:sz w:val="20"/>
              </w:rPr>
              <w:t>Separate sources of behavior change</w:t>
            </w:r>
          </w:p>
        </w:tc>
      </w:tr>
    </w:tbl>
    <w:p w14:paraId="7C634477" w14:textId="77777777" w:rsidR="0094261F" w:rsidRDefault="00000000">
      <w:pPr>
        <w:pStyle w:val="Heading1"/>
      </w:pPr>
      <w:bookmarkStart w:id="5" w:name="Xd4b75bf3feeeb8c4dc23ace8b04f74dc41817ac"/>
      <w:bookmarkEnd w:id="2"/>
      <w:bookmarkEnd w:id="4"/>
      <w:r>
        <w:lastRenderedPageBreak/>
        <w:t>3 Generalized Bayes and the meaning of causal</w:t>
      </w:r>
    </w:p>
    <w:p w14:paraId="074691FA" w14:textId="77777777" w:rsidR="0094261F" w:rsidRDefault="00000000">
      <w:pPr>
        <w:pStyle w:val="Heading2"/>
      </w:pPr>
      <w:bookmarkStart w:id="6" w:name="X134c190cefe471770273428b3da252ef5aeae12"/>
      <w:r>
        <w:t>3.1 A preference update with an exact variational meaning</w:t>
      </w:r>
    </w:p>
    <w:p w14:paraId="395AEA54" w14:textId="77777777" w:rsidR="0094261F" w:rsidRDefault="00000000">
      <w:pPr>
        <w:pStyle w:val="FirstParagraph"/>
      </w:pPr>
      <w:r>
        <w:t xml:space="preserve">The exponential factor in (1) is a generalized-Bayes loss update [1]. It expresses a chosen preference for low-loss designs relative to </w:t>
      </w:r>
      <m:oMath>
        <m:r>
          <w:rPr>
            <w:rFonts w:ascii="Cambria Math" w:hAnsi="Cambria Math"/>
          </w:rPr>
          <m:t>μ</m:t>
        </m:r>
      </m:oMath>
      <w:r>
        <w:t xml:space="preserve">. It need not be a likelihood for observed physical data. An ordinary Bayes representation can be manufactured by defining an artificial Bernoulli variable </w:t>
      </w:r>
      <m:oMath>
        <m:r>
          <w:rPr>
            <w:rFonts w:ascii="Cambria Math" w:hAnsi="Cambria Math"/>
          </w:rPr>
          <m:t>O</m:t>
        </m:r>
      </m:oMath>
      <w:r>
        <w:t xml:space="preserve"> with </w:t>
      </w:r>
      <m:oMath>
        <m:r>
          <m:rPr>
            <m:sty m:val="p"/>
          </m:rPr>
          <w:rPr>
            <w:rFonts w:ascii="Cambria Math" w:hAnsi="Cambria Math"/>
          </w:rPr>
          <m:t>Pr</m:t>
        </m:r>
        <m:d>
          <m:dPr>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oMath>
      <w:r>
        <w:t xml:space="preserve">. Then </w:t>
      </w:r>
      <m:oMath>
        <m:r>
          <m:rPr>
            <m:sty m:val="p"/>
          </m:rPr>
          <w:rPr>
            <w:rFonts w:ascii="Cambria Math" w:hAnsi="Cambria Math"/>
          </w:rPr>
          <m:t>Pr</m:t>
        </m:r>
        <m:d>
          <m:dPr>
            <m:ctrlPr>
              <w:rPr>
                <w:rFonts w:ascii="Cambria Math" w:hAnsi="Cambria Math"/>
              </w:rPr>
            </m:ctrlPr>
          </m:dPr>
          <m:e>
            <m:r>
              <w:rPr>
                <w:rFonts w:ascii="Cambria Math" w:hAnsi="Cambria Math"/>
              </w:rPr>
              <m:t>dy</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dy</m:t>
            </m:r>
          </m:e>
        </m:d>
      </m:oMath>
      <w:r>
        <w:t>. This construction defines a soft optimality event; it supplies no independent validation that a design is physically acceptable.</w:t>
      </w:r>
    </w:p>
    <w:p w14:paraId="6FDC6F6E" w14:textId="77777777" w:rsidR="0094261F" w:rsidRDefault="00000000">
      <w:pPr>
        <w:pStyle w:val="BodyText"/>
        <w:keepNext/>
      </w:pPr>
      <w:r>
        <w:t xml:space="preserve">For </w:t>
      </w:r>
      <m:oMath>
        <m:r>
          <w:rPr>
            <w:rFonts w:ascii="Cambria Math" w:hAnsi="Cambria Math"/>
          </w:rPr>
          <m:t>β</m:t>
        </m:r>
        <m:r>
          <m:rPr>
            <m:sty m:val="p"/>
          </m:rPr>
          <w:rPr>
            <w:rFonts w:ascii="Cambria Math" w:hAnsi="Cambria Math"/>
          </w:rPr>
          <m:t>&gt;</m:t>
        </m:r>
        <m:r>
          <w:rPr>
            <w:rFonts w:ascii="Cambria Math" w:hAnsi="Cambria Math"/>
          </w:rPr>
          <m:t>0</m:t>
        </m:r>
      </m:oMath>
      <w:r>
        <w:t xml:space="preserve">, the target has a useful optimization interpretation. For any probability </w:t>
      </w:r>
      <m:oMath>
        <m:r>
          <w:rPr>
            <w:rFonts w:ascii="Cambria Math" w:hAnsi="Cambria Math"/>
          </w:rPr>
          <m:t>ρ</m:t>
        </m:r>
        <m:r>
          <m:rPr>
            <m:sty m:val="p"/>
          </m:rPr>
          <w:rPr>
            <w:rFonts w:ascii="Cambria Math" w:hAnsi="Cambria Math"/>
          </w:rPr>
          <m:t>≪</m:t>
        </m:r>
        <m:r>
          <w:rPr>
            <w:rFonts w:ascii="Cambria Math" w:hAnsi="Cambria Math"/>
          </w:rPr>
          <m:t>μ</m:t>
        </m:r>
      </m:oMath>
      <w:r>
        <w:t xml:space="preserve"> with finite objective terms,</w:t>
      </w:r>
    </w:p>
    <w:p w14:paraId="76ABC3C5" w14:textId="77777777" w:rsidR="0094261F" w:rsidRDefault="00000000">
      <w:pPr>
        <w:pStyle w:val="BodyText"/>
        <w:keepLines/>
        <w:spacing w:before="60" w:after="120"/>
        <w:jc w:val="center"/>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ρ</m:t>
              </m:r>
            </m:sub>
          </m:s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KL</m:t>
          </m:r>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μ</m:t>
              </m:r>
            </m:e>
          </m:d>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KL</m:t>
          </m:r>
          <m:d>
            <m:dPr>
              <m:ctrlPr>
                <w:rPr>
                  <w:rFonts w:ascii="Cambria Math" w:hAnsi="Cambria Math"/>
                </w:rPr>
              </m:ctrlPr>
            </m:dPr>
            <m:e>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e>
          </m:d>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m:rPr>
              <m:nor/>
            </m:rPr>
            <m:t xml:space="preserve">    (5)</m:t>
          </m:r>
        </m:oMath>
      </m:oMathPara>
    </w:p>
    <w:p w14:paraId="368263AA" w14:textId="77777777" w:rsidR="0094261F" w:rsidRDefault="00000000">
      <w:pPr>
        <w:pStyle w:val="FirstParagraph"/>
      </w:pPr>
      <w:r>
        <w:t xml:space="preserve">Substitute </w:t>
      </w:r>
      <m:oMath>
        <m:r>
          <m:rPr>
            <m:sty m:val="p"/>
          </m:rPr>
          <w:rPr>
            <w:rFonts w:ascii="Cambria Math" w:hAnsi="Cambria Math"/>
          </w:rPr>
          <m:t>log</m:t>
        </m:r>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r>
              <w:rPr>
                <w:rFonts w:ascii="Cambria Math" w:hAnsi="Cambria Math"/>
              </w:rPr>
              <m:t>dμ</m:t>
            </m:r>
          </m:e>
        </m:d>
        <m:r>
          <m:rPr>
            <m:sty m:val="p"/>
          </m:rPr>
          <w:rPr>
            <w:rFonts w:ascii="Cambria Math" w:hAnsi="Cambria Math"/>
          </w:rPr>
          <m:t>=-</m:t>
        </m:r>
        <m:r>
          <w:rPr>
            <w:rFonts w:ascii="Cambria Math" w:hAnsi="Cambria Math"/>
          </w:rPr>
          <m:t>βJ</m:t>
        </m:r>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to obtain (5). Nonnegativity of relative entropy makes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the unique minimizer, up to equality of measures. Its own objective is finite: </w:t>
      </w:r>
      <m:oMath>
        <m:r>
          <w:rPr>
            <w:rFonts w:ascii="Cambria Math" w:hAnsi="Cambria Math"/>
          </w:rPr>
          <m:t>J</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eβ</m:t>
            </m:r>
          </m:e>
        </m:d>
      </m:oMath>
      <w:r>
        <w:t xml:space="preserve"> ensures finite target mean loss and finite </w:t>
      </w:r>
      <m:oMath>
        <m:r>
          <m:rPr>
            <m:sty m:val="p"/>
          </m:rPr>
          <w:rPr>
            <w:rFonts w:ascii="Cambria Math" w:hAnsi="Cambria Math"/>
          </w:rPr>
          <m:t>KL</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r>
              <w:rPr>
                <w:rFonts w:ascii="Cambria Math" w:hAnsi="Cambria Math"/>
              </w:rPr>
              <m:t>μ</m:t>
            </m:r>
          </m:e>
        </m:d>
      </m:oMath>
      <w:r>
        <w:t>. Thus the density is an entropy-regularized design preference, with an explicit regularization scale.</w:t>
      </w:r>
    </w:p>
    <w:p w14:paraId="4336376A" w14:textId="77777777" w:rsidR="0094261F" w:rsidRDefault="00000000">
      <w:pPr>
        <w:pStyle w:val="BodyText"/>
      </w:pPr>
      <w:r>
        <w:t xml:space="preserve">An uncorrected archive with masses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oMath>
      <w:r>
        <w:t xml:space="preserve"> is also a valid Gibbs update of the finite empirical reference measure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w:r>
        <w:t xml:space="preserve">. It becomes a different claim when presented as an estimator of the fixed target (1). For independent draws from a density </w:t>
      </w:r>
      <m:oMath>
        <m:r>
          <w:rPr>
            <w:rFonts w:ascii="Cambria Math" w:hAnsi="Cambria Math"/>
          </w:rPr>
          <m:t>p</m:t>
        </m:r>
      </m:oMath>
      <w:r>
        <w:t xml:space="preserve">, the uncorrected ratio converges, when the required integrals exist, to the law proportional to </w:t>
      </w:r>
      <m:oMath>
        <m:r>
          <w:rPr>
            <w:rFonts w:ascii="Cambria Math" w:hAnsi="Cambria Math"/>
          </w:rPr>
          <m:t>p</m:t>
        </m:r>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oMath>
      <w:r>
        <w:t xml:space="preserve">, rather than the law proportional to </w:t>
      </w:r>
      <m:oMath>
        <m:r>
          <w:rPr>
            <w:rFonts w:ascii="Cambria Math" w:hAnsi="Cambria Math"/>
          </w:rPr>
          <m:t>ν</m:t>
        </m:r>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oMath>
      <w:r>
        <w:t xml:space="preserve">. Here </w:t>
      </w:r>
      <m:oMath>
        <m:r>
          <w:rPr>
            <w:rFonts w:ascii="Cambria Math" w:hAnsi="Cambria Math"/>
          </w:rPr>
          <m:t>ν</m:t>
        </m:r>
      </m:oMath>
      <w:r>
        <w:t xml:space="preserve"> is the density of </w:t>
      </w:r>
      <m:oMath>
        <m:r>
          <w:rPr>
            <w:rFonts w:ascii="Cambria Math" w:hAnsi="Cambria Math"/>
          </w:rPr>
          <m:t>μ</m:t>
        </m:r>
      </m:oMath>
      <w:r>
        <w:t xml:space="preserve"> against a common reference measure. Adaptive archives likewise need their actual sampling laws accounted for.</w:t>
      </w:r>
    </w:p>
    <w:p w14:paraId="11F8C25D" w14:textId="77777777" w:rsidR="0094261F" w:rsidRDefault="00000000">
      <w:pPr>
        <w:pStyle w:val="Heading2"/>
      </w:pPr>
      <w:bookmarkStart w:id="7" w:name="X344fa2334d968d7b45cb5a573f46bd33f756a87"/>
      <w:bookmarkEnd w:id="6"/>
      <w:r>
        <w:t>3.2 Sequential dependence does not identify interventions</w:t>
      </w:r>
    </w:p>
    <w:p w14:paraId="0F452FFF" w14:textId="77777777" w:rsidR="0094261F" w:rsidRDefault="00000000">
      <w:pPr>
        <w:pStyle w:val="FirstParagraph"/>
      </w:pPr>
      <w:r>
        <w:t>Causal in this paper means that each proposal depends only on information already available. This is the nonanticipation used in the martingale proofs. It does not assert that changing a harness component causes an observed performance difference.</w:t>
      </w:r>
    </w:p>
    <w:p w14:paraId="6C4F04AE" w14:textId="77777777" w:rsidR="0094261F" w:rsidRDefault="00000000">
      <w:pPr>
        <w:pStyle w:val="BodyText"/>
      </w:pPr>
      <w:r>
        <w:t>For example, suppose easy and hard tasks occur equally often. Two harness versions have identical success probabilities, 0.9 on easy tasks and 0.2 on hard tasks. If version A is selected with probability 0.9 for easy tasks and 0.1 for hard tasks, then its observed success rate is 0.83, while B’s is 0.27. Under random assignment, both succeed with probability 0.55. All choices can be sequential and predictable while the observational difference remains confounded. Harness ablations therefore need controlled assignments or a justified causal identification strategy, in addition to the integration contract.</w:t>
      </w:r>
    </w:p>
    <w:p w14:paraId="2E736626" w14:textId="77777777" w:rsidR="005E2B47" w:rsidRDefault="00000000">
      <w:pPr>
        <w:pStyle w:val="Heading2"/>
      </w:pPr>
      <w:bookmarkStart w:id="8" w:name="X33cec28921aa658044a2876ef40460a14f1a8bc"/>
      <w:r>
        <w:t>3.3 Generalized Bayes under certified loss intervals</w:t>
      </w:r>
    </w:p>
    <w:p w14:paraId="1C2278AE" w14:textId="77777777" w:rsidR="005E2B47" w:rsidRDefault="00000000">
      <w:pPr>
        <w:pStyle w:val="FirstParagraph"/>
      </w:pPr>
      <w:r>
        <w:t>An interval statement about the loss defines a family of compatible preference measures. This is different from statistical confidence in an estimated target and from uncertainty about an unknown physical parameter.</w:t>
      </w:r>
    </w:p>
    <w:p w14:paraId="717C5984" w14:textId="77777777" w:rsidR="005E2B47" w:rsidRDefault="00000000">
      <w:pPr>
        <w:pStyle w:val="BodyText"/>
      </w:pPr>
      <w:r>
        <w:rPr>
          <w:b/>
          <w:bCs/>
        </w:rPr>
        <w:t>Definition 3.1 (compatible tilt family).</w:t>
      </w:r>
      <w:r>
        <w:t xml:space="preserve"> Fix </w:t>
      </w:r>
      <m:oMath>
        <m:r>
          <w:rPr>
            <w:rFonts w:ascii="Cambria Math" w:hAnsi="Cambria Math"/>
          </w:rPr>
          <m:t>β</m:t>
        </m:r>
        <m:r>
          <m:rPr>
            <m:sty m:val="p"/>
          </m:rPr>
          <w:rPr>
            <w:rFonts w:ascii="Cambria Math" w:hAnsi="Cambria Math"/>
          </w:rPr>
          <m:t>&gt;</m:t>
        </m:r>
        <m:r>
          <w:rPr>
            <w:rFonts w:ascii="Cambria Math" w:hAnsi="Cambria Math"/>
          </w:rPr>
          <m:t>0</m:t>
        </m:r>
      </m:oMath>
      <w:r>
        <w:t xml:space="preserve"> and measurable finite functions </w:t>
      </w:r>
      <m:oMath>
        <m:r>
          <w:rPr>
            <w:rFonts w:ascii="Cambria Math" w:hAnsi="Cambria Math"/>
          </w:rPr>
          <m:t>0</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U</m:t>
        </m:r>
      </m:oMath>
      <w:r>
        <w:t xml:space="preserve"> with </w:t>
      </w:r>
      <m:oMath>
        <m:r>
          <w:rPr>
            <w:rFonts w:ascii="Cambria Math" w:hAnsi="Cambria Math"/>
          </w:rPr>
          <m:t>L</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U</m:t>
        </m:r>
      </m:oMath>
      <w:r>
        <w:t xml:space="preserve"> almost everywhere under </w:t>
      </w:r>
      <m:oMath>
        <m:r>
          <w:rPr>
            <w:rFonts w:ascii="Cambria Math" w:hAnsi="Cambria Math"/>
          </w:rPr>
          <m:t>μ</m:t>
        </m:r>
      </m:oMath>
      <w:r>
        <w:t xml:space="preserve">. Set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βU</m:t>
            </m:r>
          </m:sup>
        </m:sSup>
      </m:oMath>
      <w:r>
        <w:t xml:space="preserve"> and </w:t>
      </w:r>
      <m:oMath>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βL</m:t>
            </m:r>
          </m:sup>
        </m:sSup>
      </m:oMath>
      <w:r>
        <w:t xml:space="preserve">. The family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U</m:t>
            </m:r>
          </m:sub>
        </m:sSub>
      </m:oMath>
      <w:r>
        <w:t xml:space="preserve"> consists of the normalized measures </w:t>
      </w:r>
      <m:oMath>
        <m:r>
          <w:rPr>
            <w:rFonts w:ascii="Cambria Math" w:hAnsi="Cambria Math"/>
          </w:rPr>
          <m:t>w dμ</m:t>
        </m:r>
        <m:r>
          <m:rPr>
            <m:sty m:val="p"/>
          </m:rPr>
          <w:rPr>
            <w:rFonts w:ascii="Cambria Math" w:hAnsi="Cambria Math"/>
          </w:rPr>
          <m:t>/∫</m:t>
        </m:r>
        <m:r>
          <w:rPr>
            <w:rFonts w:ascii="Cambria Math" w:hAnsi="Cambria Math"/>
          </w:rPr>
          <m:t>w dμ</m:t>
        </m:r>
      </m:oMath>
      <w:r>
        <w:t xml:space="preserve"> over all measurable </w:t>
      </w:r>
      <m:oMath>
        <m:r>
          <w:rPr>
            <w:rFonts w:ascii="Cambria Math" w:hAnsi="Cambria Math"/>
          </w:rPr>
          <m:t>l</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u</m:t>
        </m:r>
      </m:oMath>
      <w:r>
        <w:t xml:space="preserve">. It equals the family generated by all losses between </w:t>
      </w:r>
      <m:oMath>
        <m:r>
          <w:rPr>
            <w:rFonts w:ascii="Cambria Math" w:hAnsi="Cambria Math"/>
          </w:rPr>
          <m:t>L</m:t>
        </m:r>
      </m:oMath>
      <w:r>
        <w:t xml:space="preserve"> and </w:t>
      </w:r>
      <m:oMath>
        <m:r>
          <w:rPr>
            <w:rFonts w:ascii="Cambria Math" w:hAnsi="Cambria Math"/>
          </w:rPr>
          <m:t>U</m:t>
        </m:r>
      </m:oMath>
      <w:r>
        <w:t xml:space="preserve">. Every denominator is positive because </w:t>
      </w:r>
      <m:oMath>
        <m:r>
          <w:rPr>
            <w:rFonts w:ascii="Cambria Math" w:hAnsi="Cambria Math"/>
          </w:rPr>
          <m:t>l</m:t>
        </m:r>
        <m:r>
          <m:rPr>
            <m:sty m:val="p"/>
          </m:rPr>
          <w:rPr>
            <w:rFonts w:ascii="Cambria Math" w:hAnsi="Cambria Math"/>
          </w:rPr>
          <m:t>&gt;</m:t>
        </m:r>
        <m:r>
          <w:rPr>
            <w:rFonts w:ascii="Cambria Math" w:hAnsi="Cambria Math"/>
          </w:rPr>
          <m:t>0</m:t>
        </m:r>
      </m:oMath>
      <w:r>
        <w:t xml:space="preserve"> almost everywhere. A fixed hard-feasible region of positive reference mass can be handled by restricting the reference measure to that region.</w:t>
      </w:r>
    </w:p>
    <w:p w14:paraId="4A830088" w14:textId="77777777" w:rsidR="005E2B47" w:rsidRDefault="00000000">
      <w:pPr>
        <w:pStyle w:val="BodyText"/>
        <w:keepLines/>
      </w:pPr>
      <w:r>
        <w:rPr>
          <w:b/>
          <w:bCs/>
        </w:rPr>
        <w:t>Theorem 3.2 (sharp event bounds and monotone refinement).</w:t>
      </w:r>
      <w:r>
        <w:t xml:space="preserve"> For a measurable event </w:t>
      </w:r>
      <m:oMath>
        <m:r>
          <w:rPr>
            <w:rFonts w:ascii="Cambria Math" w:hAnsi="Cambria Math"/>
          </w:rPr>
          <m:t>A</m:t>
        </m:r>
      </m:oMath>
      <w:r>
        <w:t xml:space="preserve">, every </w:t>
      </w:r>
      <m:oMath>
        <m:r>
          <w:rPr>
            <w:rFonts w:ascii="Cambria Math" w:hAnsi="Cambria Math"/>
          </w:rPr>
          <m:t>π</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U</m:t>
            </m:r>
          </m:sub>
        </m:sSub>
      </m:oMath>
      <w:r>
        <w:t xml:space="preserve"> satisfies</w:t>
      </w:r>
    </w:p>
    <w:p w14:paraId="1EB84AAF" w14:textId="77777777" w:rsidR="005E2B47" w:rsidRDefault="00000000">
      <w:pPr>
        <w:pStyle w:val="BodyT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bar>
                  <m:barPr>
                    <m:ctrlPr>
                      <w:rPr>
                        <w:rFonts w:ascii="Cambria Math" w:hAnsi="Cambria Math"/>
                      </w:rPr>
                    </m:ctrlPr>
                  </m:barPr>
                  <m:e>
                    <m:r>
                      <w:rPr>
                        <w:rFonts w:ascii="Cambria Math" w:hAnsi="Cambria Math"/>
                      </w:rPr>
                      <m:t>p</m:t>
                    </m:r>
                  </m:e>
                </m:bar>
                <m:d>
                  <m:dPr>
                    <m:ctrlPr>
                      <w:rPr>
                        <w:rFonts w:ascii="Cambria Math" w:hAnsi="Cambria Math"/>
                      </w:rPr>
                    </m:ctrlPr>
                  </m:dPr>
                  <m:e>
                    <m:r>
                      <w:rPr>
                        <w:rFonts w:ascii="Cambria Math" w:hAnsi="Cambria Math"/>
                      </w:rPr>
                      <m:t>A</m:t>
                    </m:r>
                  </m:e>
                </m:d>
              </m:e>
              <m:e>
                <m:r>
                  <m:rPr>
                    <m:sty m:val="p"/>
                  </m:rPr>
                  <w:rPr>
                    <w:rFonts w:ascii="Cambria Math" w:hAnsi="Cambria Math"/>
                  </w:rPr>
                  <m:t>=</m:t>
                </m:r>
                <m:f>
                  <m:fPr>
                    <m:ctrlPr>
                      <w:rPr>
                        <w:rFonts w:ascii="Cambria Math" w:hAnsi="Cambria Math"/>
                      </w:rPr>
                    </m:ctrlPr>
                  </m:fPr>
                  <m:num>
                    <m:nary>
                      <m:naryPr>
                        <m:limLoc m:val="subSup"/>
                        <m:supHide m:val="1"/>
                        <m:ctrlPr>
                          <w:rPr>
                            <w:rFonts w:ascii="Cambria Math" w:hAnsi="Cambria Math"/>
                          </w:rPr>
                        </m:ctrlPr>
                      </m:naryPr>
                      <m:sub>
                        <m:r>
                          <w:rPr>
                            <w:rFonts w:ascii="Cambria Math" w:hAnsi="Cambria Math"/>
                          </w:rPr>
                          <m:t>A</m:t>
                        </m:r>
                      </m:sub>
                      <m:sup>
                        <m:r>
                          <w:rPr>
                            <w:rFonts w:ascii="Cambria Math" w:hAnsi="Cambria Math"/>
                          </w:rPr>
                          <m:t>​</m:t>
                        </m:r>
                      </m:sup>
                      <m:e>
                        <m:r>
                          <w:rPr>
                            <w:rFonts w:ascii="Cambria Math" w:hAnsi="Cambria Math"/>
                          </w:rPr>
                          <m:t>l</m:t>
                        </m:r>
                      </m:e>
                    </m:nary>
                    <m:r>
                      <w:rPr>
                        <w:rFonts w:ascii="Cambria Math" w:hAnsi="Cambria Math"/>
                      </w:rPr>
                      <m:t> dμ</m:t>
                    </m:r>
                  </m:num>
                  <m:den>
                    <m:nary>
                      <m:naryPr>
                        <m:limLoc m:val="subSup"/>
                        <m:supHide m:val="1"/>
                        <m:ctrlPr>
                          <w:rPr>
                            <w:rFonts w:ascii="Cambria Math" w:hAnsi="Cambria Math"/>
                          </w:rPr>
                        </m:ctrlPr>
                      </m:naryPr>
                      <m:sub>
                        <m:r>
                          <w:rPr>
                            <w:rFonts w:ascii="Cambria Math" w:hAnsi="Cambria Math"/>
                          </w:rPr>
                          <m:t>A</m:t>
                        </m:r>
                      </m:sub>
                      <m:sup>
                        <m:r>
                          <w:rPr>
                            <w:rFonts w:ascii="Cambria Math" w:hAnsi="Cambria Math"/>
                          </w:rPr>
                          <m:t>​</m:t>
                        </m:r>
                      </m:sup>
                      <m:e>
                        <m:r>
                          <w:rPr>
                            <w:rFonts w:ascii="Cambria Math" w:hAnsi="Cambria Math"/>
                          </w:rPr>
                          <m:t>l</m:t>
                        </m:r>
                      </m:e>
                    </m:nary>
                    <m:r>
                      <w:rPr>
                        <w:rFonts w:ascii="Cambria Math" w:hAnsi="Cambria Math"/>
                      </w:rPr>
                      <m:t> dμ</m:t>
                    </m:r>
                    <m:r>
                      <m:rPr>
                        <m:sty m:val="p"/>
                      </m:rP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A</m:t>
                            </m:r>
                          </m:e>
                          <m:sup>
                            <m:r>
                              <w:rPr>
                                <w:rFonts w:ascii="Cambria Math" w:hAnsi="Cambria Math"/>
                              </w:rPr>
                              <m:t>c</m:t>
                            </m:r>
                          </m:sup>
                        </m:sSup>
                      </m:sub>
                      <m:sup>
                        <m:r>
                          <w:rPr>
                            <w:rFonts w:ascii="Cambria Math" w:hAnsi="Cambria Math"/>
                          </w:rPr>
                          <m:t>​</m:t>
                        </m:r>
                      </m:sup>
                      <m:e>
                        <m:r>
                          <w:rPr>
                            <w:rFonts w:ascii="Cambria Math" w:hAnsi="Cambria Math"/>
                          </w:rPr>
                          <m:t>u</m:t>
                        </m:r>
                      </m:e>
                    </m:nary>
                    <m:r>
                      <w:rPr>
                        <w:rFonts w:ascii="Cambria Math" w:hAnsi="Cambria Math"/>
                      </w:rPr>
                      <m:t> dμ</m:t>
                    </m:r>
                  </m:den>
                </m:f>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A</m:t>
                    </m:r>
                  </m:e>
                </m:d>
                <m:r>
                  <m:rPr>
                    <m:sty m:val="p"/>
                  </m:rPr>
                  <w:rPr>
                    <w:rFonts w:ascii="Cambria Math" w:hAnsi="Cambria Math"/>
                  </w:rPr>
                  <m:t>,</m:t>
                </m:r>
              </m:e>
            </m:mr>
            <m:mr>
              <m:e>
                <m:r>
                  <w:rPr>
                    <w:rFonts w:ascii="Cambria Math" w:hAnsi="Cambria Math"/>
                  </w:rPr>
                  <m:t>π</m:t>
                </m:r>
                <m:d>
                  <m:dPr>
                    <m:ctrlPr>
                      <w:rPr>
                        <w:rFonts w:ascii="Cambria Math" w:hAnsi="Cambria Math"/>
                      </w:rPr>
                    </m:ctrlPr>
                  </m:dPr>
                  <m:e>
                    <m:r>
                      <w:rPr>
                        <w:rFonts w:ascii="Cambria Math" w:hAnsi="Cambria Math"/>
                      </w:rPr>
                      <m:t>A</m:t>
                    </m:r>
                  </m:e>
                </m:d>
              </m:e>
              <m:e>
                <m:r>
                  <m:rPr>
                    <m:sty m:val="p"/>
                  </m:rPr>
                  <w:rPr>
                    <w:rFonts w:ascii="Cambria Math" w:hAnsi="Cambria Math"/>
                  </w:rPr>
                  <m:t>≤</m:t>
                </m:r>
                <m:bar>
                  <m:barPr>
                    <m:pos m:val="top"/>
                    <m:ctrlPr>
                      <w:rPr>
                        <w:rFonts w:ascii="Cambria Math" w:hAnsi="Cambria Math"/>
                      </w:rPr>
                    </m:ctrlPr>
                  </m:barPr>
                  <m:e>
                    <m:r>
                      <w:rPr>
                        <w:rFonts w:ascii="Cambria Math" w:hAnsi="Cambria Math"/>
                      </w:rPr>
                      <m:t>p</m:t>
                    </m:r>
                  </m:e>
                </m:bar>
                <m:d>
                  <m:dPr>
                    <m:ctrlPr>
                      <w:rPr>
                        <w:rFonts w:ascii="Cambria Math" w:hAnsi="Cambria Math"/>
                      </w:rPr>
                    </m:ctrlPr>
                  </m:dPr>
                  <m:e>
                    <m:r>
                      <w:rPr>
                        <w:rFonts w:ascii="Cambria Math" w:hAnsi="Cambria Math"/>
                      </w:rPr>
                      <m:t>A</m:t>
                    </m:r>
                  </m:e>
                </m:d>
                <m:r>
                  <m:rPr>
                    <m:sty m:val="p"/>
                  </m:rPr>
                  <w:rPr>
                    <w:rFonts w:ascii="Cambria Math" w:hAnsi="Cambria Math"/>
                  </w:rPr>
                  <m:t>=</m:t>
                </m:r>
                <m:f>
                  <m:fPr>
                    <m:ctrlPr>
                      <w:rPr>
                        <w:rFonts w:ascii="Cambria Math" w:hAnsi="Cambria Math"/>
                      </w:rPr>
                    </m:ctrlPr>
                  </m:fPr>
                  <m:num>
                    <m:nary>
                      <m:naryPr>
                        <m:limLoc m:val="subSup"/>
                        <m:supHide m:val="1"/>
                        <m:ctrlPr>
                          <w:rPr>
                            <w:rFonts w:ascii="Cambria Math" w:hAnsi="Cambria Math"/>
                          </w:rPr>
                        </m:ctrlPr>
                      </m:naryPr>
                      <m:sub>
                        <m:r>
                          <w:rPr>
                            <w:rFonts w:ascii="Cambria Math" w:hAnsi="Cambria Math"/>
                          </w:rPr>
                          <m:t>A</m:t>
                        </m:r>
                      </m:sub>
                      <m:sup>
                        <m:r>
                          <w:rPr>
                            <w:rFonts w:ascii="Cambria Math" w:hAnsi="Cambria Math"/>
                          </w:rPr>
                          <m:t>​</m:t>
                        </m:r>
                      </m:sup>
                      <m:e>
                        <m:r>
                          <w:rPr>
                            <w:rFonts w:ascii="Cambria Math" w:hAnsi="Cambria Math"/>
                          </w:rPr>
                          <m:t>u</m:t>
                        </m:r>
                      </m:e>
                    </m:nary>
                    <m:r>
                      <w:rPr>
                        <w:rFonts w:ascii="Cambria Math" w:hAnsi="Cambria Math"/>
                      </w:rPr>
                      <m:t> dμ</m:t>
                    </m:r>
                  </m:num>
                  <m:den>
                    <m:nary>
                      <m:naryPr>
                        <m:limLoc m:val="subSup"/>
                        <m:supHide m:val="1"/>
                        <m:ctrlPr>
                          <w:rPr>
                            <w:rFonts w:ascii="Cambria Math" w:hAnsi="Cambria Math"/>
                          </w:rPr>
                        </m:ctrlPr>
                      </m:naryPr>
                      <m:sub>
                        <m:r>
                          <w:rPr>
                            <w:rFonts w:ascii="Cambria Math" w:hAnsi="Cambria Math"/>
                          </w:rPr>
                          <m:t>A</m:t>
                        </m:r>
                      </m:sub>
                      <m:sup>
                        <m:r>
                          <w:rPr>
                            <w:rFonts w:ascii="Cambria Math" w:hAnsi="Cambria Math"/>
                          </w:rPr>
                          <m:t>​</m:t>
                        </m:r>
                      </m:sup>
                      <m:e>
                        <m:r>
                          <w:rPr>
                            <w:rFonts w:ascii="Cambria Math" w:hAnsi="Cambria Math"/>
                          </w:rPr>
                          <m:t>u</m:t>
                        </m:r>
                      </m:e>
                    </m:nary>
                    <m:r>
                      <w:rPr>
                        <w:rFonts w:ascii="Cambria Math" w:hAnsi="Cambria Math"/>
                      </w:rPr>
                      <m:t> dμ</m:t>
                    </m:r>
                    <m:r>
                      <m:rPr>
                        <m:sty m:val="p"/>
                      </m:rP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A</m:t>
                            </m:r>
                          </m:e>
                          <m:sup>
                            <m:r>
                              <w:rPr>
                                <w:rFonts w:ascii="Cambria Math" w:hAnsi="Cambria Math"/>
                              </w:rPr>
                              <m:t>c</m:t>
                            </m:r>
                          </m:sup>
                        </m:sSup>
                      </m:sub>
                      <m:sup>
                        <m:r>
                          <w:rPr>
                            <w:rFonts w:ascii="Cambria Math" w:hAnsi="Cambria Math"/>
                          </w:rPr>
                          <m:t>​</m:t>
                        </m:r>
                      </m:sup>
                      <m:e>
                        <m:r>
                          <w:rPr>
                            <w:rFonts w:ascii="Cambria Math" w:hAnsi="Cambria Math"/>
                          </w:rPr>
                          <m:t>l</m:t>
                        </m:r>
                      </m:e>
                    </m:nary>
                    <m:r>
                      <w:rPr>
                        <w:rFonts w:ascii="Cambria Math" w:hAnsi="Cambria Math"/>
                      </w:rPr>
                      <m:t> dμ</m:t>
                    </m:r>
                  </m:den>
                </m:f>
                <m:r>
                  <m:rPr>
                    <m:sty m:val="p"/>
                  </m:rPr>
                  <w:rPr>
                    <w:rFonts w:ascii="Cambria Math" w:hAnsi="Cambria Math"/>
                  </w:rPr>
                  <m:t>.</m:t>
                </m:r>
              </m:e>
            </m:mr>
          </m:m>
          <m:r>
            <m:rPr>
              <m:nor/>
            </m:rPr>
            <m:t xml:space="preserve">    (6)</m:t>
          </m:r>
        </m:oMath>
      </m:oMathPara>
    </w:p>
    <w:p w14:paraId="1F15D6EB" w14:textId="77777777" w:rsidR="005E2B47" w:rsidRDefault="00000000">
      <w:pPr>
        <w:pStyle w:val="FirstParagraph"/>
      </w:pPr>
      <w:r>
        <w:t xml:space="preserve">Both endpoints are attainable. If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r>
              <m:rPr>
                <m:sty m:val="p"/>
              </m:rPr>
              <w:rPr>
                <w:rFonts w:ascii="Cambria Math" w:hAnsi="Cambria Math"/>
              </w:rPr>
              <m:t>'</m:t>
            </m:r>
          </m:e>
        </m:d>
        <m:r>
          <m:rPr>
            <m:sty m:val="p"/>
          </m:rPr>
          <w:rPr>
            <w:rFonts w:ascii="Cambria Math" w:hAnsi="Cambria Math"/>
          </w:rPr>
          <m:t>⊆</m:t>
        </m:r>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oMath>
      <w:r>
        <w:t xml:space="preserve"> pointwise, the lower event bound cannot decrease and the upper event bound cannot increase.</w:t>
      </w:r>
    </w:p>
    <w:p w14:paraId="23E2C9D1" w14:textId="77777777" w:rsidR="005E2B47" w:rsidRDefault="00000000">
      <w:pPr>
        <w:pStyle w:val="BodyText"/>
      </w:pPr>
      <w:r>
        <w:rPr>
          <w:i/>
          <w:iCs/>
        </w:rPr>
        <w:t>Proof.</w:t>
      </w:r>
      <w:r>
        <w:t xml:space="preserve"> Write the event probability as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with </w:t>
      </w:r>
      <m:oMath>
        <m:r>
          <w:rPr>
            <w:rFonts w:ascii="Cambria Math" w:hAnsi="Cambria Math"/>
          </w:rPr>
          <m:t>a</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A</m:t>
            </m:r>
          </m:sub>
          <m:sup>
            <m:r>
              <w:rPr>
                <w:rFonts w:ascii="Cambria Math" w:hAnsi="Cambria Math"/>
              </w:rPr>
              <m:t>​</m:t>
            </m:r>
          </m:sup>
          <m:e>
            <m:r>
              <w:rPr>
                <w:rFonts w:ascii="Cambria Math" w:hAnsi="Cambria Math"/>
              </w:rPr>
              <m:t>w</m:t>
            </m:r>
          </m:e>
        </m:nary>
        <m:r>
          <w:rPr>
            <w:rFonts w:ascii="Cambria Math" w:hAnsi="Cambria Math"/>
          </w:rPr>
          <m:t> dμ</m:t>
        </m:r>
      </m:oMath>
      <w:r>
        <w:t xml:space="preserve"> and </w:t>
      </w:r>
      <m:oMath>
        <m:r>
          <w:rPr>
            <w:rFonts w:ascii="Cambria Math" w:hAnsi="Cambria Math"/>
          </w:rPr>
          <m:t>b</m:t>
        </m:r>
        <m:r>
          <m:rPr>
            <m:sty m:val="p"/>
          </m:rP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A</m:t>
                </m:r>
              </m:e>
              <m:sup>
                <m:r>
                  <w:rPr>
                    <w:rFonts w:ascii="Cambria Math" w:hAnsi="Cambria Math"/>
                  </w:rPr>
                  <m:t>c</m:t>
                </m:r>
              </m:sup>
            </m:sSup>
          </m:sub>
          <m:sup>
            <m:r>
              <w:rPr>
                <w:rFonts w:ascii="Cambria Math" w:hAnsi="Cambria Math"/>
              </w:rPr>
              <m:t>​</m:t>
            </m:r>
          </m:sup>
          <m:e>
            <m:r>
              <w:rPr>
                <w:rFonts w:ascii="Cambria Math" w:hAnsi="Cambria Math"/>
              </w:rPr>
              <m:t>w</m:t>
            </m:r>
          </m:e>
        </m:nary>
        <m:r>
          <w:rPr>
            <w:rFonts w:ascii="Cambria Math" w:hAnsi="Cambria Math"/>
          </w:rPr>
          <m:t> dμ</m:t>
        </m:r>
      </m:oMath>
      <w:r>
        <w:t xml:space="preserve">. This ratio increases in </w:t>
      </w:r>
      <m:oMath>
        <m:r>
          <w:rPr>
            <w:rFonts w:ascii="Cambria Math" w:hAnsi="Cambria Math"/>
          </w:rPr>
          <m:t>a</m:t>
        </m:r>
      </m:oMath>
      <w:r>
        <w:t xml:space="preserve"> and decreases in </w:t>
      </w:r>
      <m:oMath>
        <m:r>
          <w:rPr>
            <w:rFonts w:ascii="Cambria Math" w:hAnsi="Cambria Math"/>
          </w:rPr>
          <m:t>b</m:t>
        </m:r>
      </m:oMath>
      <w:r>
        <w:t xml:space="preserve">. Its lower extreme uses </w:t>
      </w:r>
      <m:oMath>
        <m:r>
          <w:rPr>
            <w:rFonts w:ascii="Cambria Math" w:hAnsi="Cambria Math"/>
          </w:rPr>
          <m:t>w</m:t>
        </m:r>
        <m:r>
          <m:rPr>
            <m:sty m:val="p"/>
          </m:rPr>
          <w:rPr>
            <w:rFonts w:ascii="Cambria Math" w:hAnsi="Cambria Math"/>
          </w:rPr>
          <m:t>=</m:t>
        </m:r>
        <m:r>
          <w:rPr>
            <w:rFonts w:ascii="Cambria Math" w:hAnsi="Cambria Math"/>
          </w:rPr>
          <m:t>l</m:t>
        </m:r>
      </m:oMath>
      <w:r>
        <w:t xml:space="preserve"> on </w:t>
      </w:r>
      <m:oMath>
        <m:r>
          <w:rPr>
            <w:rFonts w:ascii="Cambria Math" w:hAnsi="Cambria Math"/>
          </w:rPr>
          <m:t>A</m:t>
        </m:r>
      </m:oMath>
      <w:r>
        <w:t xml:space="preserve"> and </w:t>
      </w:r>
      <m:oMath>
        <m:r>
          <w:rPr>
            <w:rFonts w:ascii="Cambria Math" w:hAnsi="Cambria Math"/>
          </w:rPr>
          <m:t>w</m:t>
        </m:r>
        <m:r>
          <m:rPr>
            <m:sty m:val="p"/>
          </m:rPr>
          <w:rPr>
            <w:rFonts w:ascii="Cambria Math" w:hAnsi="Cambria Math"/>
          </w:rPr>
          <m:t>=</m:t>
        </m:r>
        <m:r>
          <w:rPr>
            <w:rFonts w:ascii="Cambria Math" w:hAnsi="Cambria Math"/>
          </w:rPr>
          <m:t>u</m:t>
        </m:r>
      </m:oMath>
      <w:r>
        <w:t xml:space="preserve"> on </w:t>
      </w:r>
      <m:oMath>
        <m:sSup>
          <m:sSupPr>
            <m:ctrlPr>
              <w:rPr>
                <w:rFonts w:ascii="Cambria Math" w:hAnsi="Cambria Math"/>
              </w:rPr>
            </m:ctrlPr>
          </m:sSupPr>
          <m:e>
            <m:r>
              <w:rPr>
                <w:rFonts w:ascii="Cambria Math" w:hAnsi="Cambria Math"/>
              </w:rPr>
              <m:t>A</m:t>
            </m:r>
          </m:e>
          <m:sup>
            <m:r>
              <w:rPr>
                <w:rFonts w:ascii="Cambria Math" w:hAnsi="Cambria Math"/>
              </w:rPr>
              <m:t>c</m:t>
            </m:r>
          </m:sup>
        </m:sSup>
      </m:oMath>
      <w:r>
        <w:t xml:space="preserve">; the upper extreme reverses these choices. They are measurable admissible weights, proving sharpness. Refinement increases </w:t>
      </w:r>
      <m:oMath>
        <m:r>
          <w:rPr>
            <w:rFonts w:ascii="Cambria Math" w:hAnsi="Cambria Math"/>
          </w:rPr>
          <m:t>l</m:t>
        </m:r>
      </m:oMath>
      <w:r>
        <w:t xml:space="preserve"> and decreases </w:t>
      </w:r>
      <m:oMath>
        <m:r>
          <w:rPr>
            <w:rFonts w:ascii="Cambria Math" w:hAnsi="Cambria Math"/>
          </w:rPr>
          <m:t>u</m:t>
        </m:r>
      </m:oMath>
      <w:r>
        <w:t>, which proves the monotonicity. □</w:t>
      </w:r>
    </w:p>
    <w:p w14:paraId="4E65259A" w14:textId="77777777" w:rsidR="005E2B47" w:rsidRDefault="00000000">
      <w:pPr>
        <w:pStyle w:val="BodyText"/>
      </w:pPr>
      <w:r>
        <w:t>The interval family imposes only the stated pointwise restrictions. Additional restrictions, such as a shared parametric evaluator or a Lipschitz constraint linking different designs, can tighten the bounds. Bounds known only at evaluated records support a finite-archive version of the theorem; they do not certify a continuum target without a valid extension to that domain. Event probability under a design preference still has no automatic interpretation as structural reliability.</w:t>
      </w:r>
    </w:p>
    <w:p w14:paraId="19605426" w14:textId="77777777" w:rsidR="005E2B47" w:rsidRDefault="00000000">
      <w:pPr>
        <w:pStyle w:val="BodyText"/>
        <w:keepLines/>
      </w:pPr>
      <w:r>
        <w:rPr>
          <w:b/>
          <w:bCs/>
        </w:rPr>
        <w:t>Theorem 3.3 (sharp expectation bounds by scalar root finding).</w:t>
      </w:r>
      <w:r>
        <w:t xml:space="preserve"> Let </w:t>
      </w:r>
      <m:oMath>
        <m:r>
          <w:rPr>
            <w:rFonts w:ascii="Cambria Math" w:hAnsi="Cambria Math"/>
          </w:rPr>
          <m:t>h</m:t>
        </m:r>
      </m:oMath>
      <w:r>
        <w:t xml:space="preserve"> be measurable and bounded, with known finite bounds </w:t>
      </w:r>
      <m:oMath>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oMath>
      <w:r>
        <w:t xml:space="preserve">. For </w:t>
      </w:r>
      <m:oMath>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=max</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e>
        </m:d>
      </m:oMath>
      <w:r>
        <w:t xml:space="preserve"> define</w:t>
      </w:r>
    </w:p>
    <w:p w14:paraId="1F88E90F" w14:textId="77777777" w:rsidR="005E2B47" w:rsidRDefault="00000000">
      <w:pPr>
        <w:pStyle w:val="BodyT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F</m:t>
                    </m:r>
                  </m:e>
                  <m:sub>
                    <m:r>
                      <m:rPr>
                        <m:sty m:val="p"/>
                      </m:rPr>
                      <w:rPr>
                        <w:rFonts w:ascii="Cambria Math" w:hAnsi="Cambria Math"/>
                      </w:rPr>
                      <m:t>+</m:t>
                    </m:r>
                  </m:sub>
                </m:sSub>
                <m:d>
                  <m:dPr>
                    <m:ctrlPr>
                      <w:rPr>
                        <w:rFonts w:ascii="Cambria Math" w:hAnsi="Cambria Math"/>
                      </w:rPr>
                    </m:ctrlPr>
                  </m:dPr>
                  <m:e>
                    <m:r>
                      <w:rPr>
                        <w:rFonts w:ascii="Cambria Math" w:hAnsi="Cambria Math"/>
                      </w:rPr>
                      <m:t>t</m:t>
                    </m:r>
                  </m:e>
                </m:d>
              </m:e>
              <m:e>
                <m:r>
                  <m:rPr>
                    <m:sty m:val="p"/>
                  </m:rPr>
                  <w:rPr>
                    <w:rFonts w:ascii="Cambria Math" w:hAnsi="Cambria Math"/>
                  </w:rPr>
                  <m:t>=∫</m:t>
                </m:r>
                <m:d>
                  <m:dPr>
                    <m:begChr m:val="["/>
                    <m:endChr m:val="]"/>
                    <m:ctrlPr>
                      <w:rPr>
                        <w:rFonts w:ascii="Cambria Math" w:hAnsi="Cambria Math"/>
                      </w:rPr>
                    </m:ctrlPr>
                  </m:dPr>
                  <m:e>
                    <m:r>
                      <w:rPr>
                        <w:rFonts w:ascii="Cambria Math" w:hAnsi="Cambria Math"/>
                      </w:rPr>
                      <m:t>u</m:t>
                    </m:r>
                    <m:sSub>
                      <m:sSubPr>
                        <m:ctrlPr>
                          <w:rPr>
                            <w:rFonts w:ascii="Cambria Math" w:hAnsi="Cambria Math"/>
                          </w:rPr>
                        </m:ctrlPr>
                      </m:sSubPr>
                      <m:e>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t</m:t>
                            </m:r>
                          </m:e>
                        </m:d>
                      </m:e>
                      <m:sub>
                        <m:r>
                          <m:rPr>
                            <m:sty m:val="p"/>
                          </m:rPr>
                          <w:rPr>
                            <w:rFonts w:ascii="Cambria Math" w:hAnsi="Cambria Math"/>
                          </w:rPr>
                          <m:t>+</m:t>
                        </m:r>
                      </m:sub>
                    </m:sSub>
                    <m:r>
                      <m:rPr>
                        <m:sty m:val="p"/>
                      </m:rPr>
                      <w:rPr>
                        <w:rFonts w:ascii="Cambria Math" w:hAnsi="Cambria Math"/>
                      </w:rPr>
                      <m:t>-</m:t>
                    </m:r>
                    <m:r>
                      <w:rPr>
                        <w:rFonts w:ascii="Cambria Math" w:hAnsi="Cambria Math"/>
                      </w:rPr>
                      <m:t>l</m:t>
                    </m:r>
                    <m:sSub>
                      <m:sSubPr>
                        <m:ctrlPr>
                          <w:rPr>
                            <w:rFonts w:ascii="Cambria Math" w:hAnsi="Cambria Math"/>
                          </w:rPr>
                        </m:ctrlPr>
                      </m:sSubPr>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h</m:t>
                            </m:r>
                          </m:e>
                        </m:d>
                      </m:e>
                      <m:sub>
                        <m:r>
                          <m:rPr>
                            <m:sty m:val="p"/>
                          </m:rPr>
                          <w:rPr>
                            <w:rFonts w:ascii="Cambria Math" w:hAnsi="Cambria Math"/>
                          </w:rPr>
                          <m:t>+</m:t>
                        </m:r>
                      </m:sub>
                    </m:sSub>
                  </m:e>
                </m:d>
                <m:r>
                  <w:rPr>
                    <w:rFonts w:ascii="Cambria Math" w:hAnsi="Cambria Math"/>
                  </w:rPr>
                  <m:t> dμ</m:t>
                </m:r>
                <m:r>
                  <m:rPr>
                    <m:sty m:val="p"/>
                  </m:rPr>
                  <w:rPr>
                    <w:rFonts w:ascii="Cambria Math" w:hAnsi="Cambria Math"/>
                  </w:rPr>
                  <m:t>,</m:t>
                </m:r>
              </m:e>
            </m:mr>
            <m:mr>
              <m:e>
                <m:sSub>
                  <m:sSubPr>
                    <m:ctrlPr>
                      <w:rPr>
                        <w:rFonts w:ascii="Cambria Math" w:hAnsi="Cambria Math"/>
                      </w:rPr>
                    </m:ctrlPr>
                  </m:sSubPr>
                  <m:e>
                    <m:r>
                      <w:rPr>
                        <w:rFonts w:ascii="Cambria Math" w:hAnsi="Cambria Math"/>
                      </w:rPr>
                      <m:t>F</m:t>
                    </m:r>
                  </m:e>
                  <m:sub>
                    <m:r>
                      <m:rPr>
                        <m:sty m:val="p"/>
                      </m:rPr>
                      <w:rPr>
                        <w:rFonts w:ascii="Cambria Math" w:hAnsi="Cambria Math"/>
                      </w:rPr>
                      <m:t>-</m:t>
                    </m:r>
                  </m:sub>
                </m:sSub>
                <m:d>
                  <m:dPr>
                    <m:ctrlPr>
                      <w:rPr>
                        <w:rFonts w:ascii="Cambria Math" w:hAnsi="Cambria Math"/>
                      </w:rPr>
                    </m:ctrlPr>
                  </m:dPr>
                  <m:e>
                    <m:r>
                      <w:rPr>
                        <w:rFonts w:ascii="Cambria Math" w:hAnsi="Cambria Math"/>
                      </w:rPr>
                      <m:t>t</m:t>
                    </m:r>
                  </m:e>
                </m:d>
              </m:e>
              <m:e>
                <m:r>
                  <m:rPr>
                    <m:sty m:val="p"/>
                  </m:rPr>
                  <w:rPr>
                    <w:rFonts w:ascii="Cambria Math" w:hAnsi="Cambria Math"/>
                  </w:rPr>
                  <m:t>=∫</m:t>
                </m:r>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t</m:t>
                            </m:r>
                          </m:e>
                        </m:d>
                      </m:e>
                      <m:sub>
                        <m:r>
                          <m:rPr>
                            <m:sty m:val="p"/>
                          </m:rPr>
                          <w:rPr>
                            <w:rFonts w:ascii="Cambria Math" w:hAnsi="Cambria Math"/>
                          </w:rPr>
                          <m:t>+</m:t>
                        </m:r>
                      </m:sub>
                    </m:sSub>
                    <m:r>
                      <m:rPr>
                        <m:sty m:val="p"/>
                      </m:rPr>
                      <w:rPr>
                        <w:rFonts w:ascii="Cambria Math" w:hAnsi="Cambria Math"/>
                      </w:rPr>
                      <m:t>-</m:t>
                    </m:r>
                    <m:r>
                      <w:rPr>
                        <w:rFonts w:ascii="Cambria Math" w:hAnsi="Cambria Math"/>
                      </w:rPr>
                      <m:t>u</m:t>
                    </m:r>
                    <m:sSub>
                      <m:sSubPr>
                        <m:ctrlPr>
                          <w:rPr>
                            <w:rFonts w:ascii="Cambria Math" w:hAnsi="Cambria Math"/>
                          </w:rPr>
                        </m:ctrlPr>
                      </m:sSubPr>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h</m:t>
                            </m:r>
                          </m:e>
                        </m:d>
                      </m:e>
                      <m:sub>
                        <m:r>
                          <m:rPr>
                            <m:sty m:val="p"/>
                          </m:rPr>
                          <w:rPr>
                            <w:rFonts w:ascii="Cambria Math" w:hAnsi="Cambria Math"/>
                          </w:rPr>
                          <m:t>+</m:t>
                        </m:r>
                      </m:sub>
                    </m:sSub>
                  </m:e>
                </m:d>
                <m:r>
                  <w:rPr>
                    <w:rFonts w:ascii="Cambria Math" w:hAnsi="Cambria Math"/>
                  </w:rPr>
                  <m:t> dμ</m:t>
                </m:r>
                <m:r>
                  <m:rPr>
                    <m:sty m:val="p"/>
                  </m:rPr>
                  <w:rPr>
                    <w:rFonts w:ascii="Cambria Math" w:hAnsi="Cambria Math"/>
                  </w:rPr>
                  <m:t>.</m:t>
                </m:r>
              </m:e>
            </m:mr>
          </m:m>
          <m:r>
            <m:rPr>
              <m:nor/>
            </m:rPr>
            <m:t xml:space="preserve">    (7)</m:t>
          </m:r>
        </m:oMath>
      </m:oMathPara>
    </w:p>
    <w:p w14:paraId="6261A137" w14:textId="77777777" w:rsidR="005E2B47" w:rsidRDefault="00000000">
      <w:pPr>
        <w:pStyle w:val="FirstParagraph"/>
      </w:pPr>
      <w:r>
        <w:t xml:space="preserve">Each function has exactly one zero in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denoted </w:t>
      </w:r>
      <m:oMath>
        <m:sSub>
          <m:sSubPr>
            <m:ctrlPr>
              <w:rPr>
                <w:rFonts w:ascii="Cambria Math" w:hAnsi="Cambria Math"/>
              </w:rPr>
            </m:ctrlPr>
          </m:sSubPr>
          <m:e>
            <m:r>
              <w:rPr>
                <w:rFonts w:ascii="Cambria Math" w:hAnsi="Cambria Math"/>
              </w:rPr>
              <m:t>t</m:t>
            </m:r>
          </m:e>
          <m:sub>
            <m:r>
              <m:rPr>
                <m:sty m:val="p"/>
              </m:rPr>
              <w:rPr>
                <w:rFonts w:ascii="Cambria Math" w:hAnsi="Cambria Math"/>
              </w:rPr>
              <m:t>+</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m:t>
            </m:r>
          </m:sub>
        </m:sSub>
      </m:oMath>
      <w:r>
        <w:t xml:space="preserve">. The sharp expectation range over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U</m:t>
            </m:r>
          </m:sub>
        </m:sSub>
      </m:oMath>
      <w:r>
        <w:t xml:space="preserve"> is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t>
                </m:r>
              </m:sub>
            </m:sSub>
          </m:e>
        </m:d>
      </m:oMath>
      <w:r>
        <w:t>.</w:t>
      </w:r>
    </w:p>
    <w:p w14:paraId="5672A0BB" w14:textId="77777777" w:rsidR="005E2B47" w:rsidRDefault="00000000">
      <w:pPr>
        <w:pStyle w:val="BodyText"/>
      </w:pPr>
      <w:r>
        <w:rPr>
          <w:i/>
          <w:iCs/>
        </w:rPr>
        <w:t>Proof.</w:t>
      </w:r>
      <w:r>
        <w:t xml:space="preserve"> Both functions are continuous by dominated convergence. At each design their integrands have slopes between </w:t>
      </w:r>
      <m:oMath>
        <m:r>
          <m:rPr>
            <m:sty m:val="p"/>
          </m:rPr>
          <w:rPr>
            <w:rFonts w:ascii="Cambria Math" w:hAnsi="Cambria Math"/>
          </w:rPr>
          <m:t>-</m:t>
        </m:r>
        <m:r>
          <w:rPr>
            <w:rFonts w:ascii="Cambria Math" w:hAnsi="Cambria Math"/>
          </w:rPr>
          <m:t>u</m:t>
        </m:r>
      </m:oMath>
      <w:r>
        <w:t xml:space="preserve"> and </w:t>
      </w:r>
      <m:oMath>
        <m:r>
          <m:rPr>
            <m:sty m:val="p"/>
          </m:rPr>
          <w:rPr>
            <w:rFonts w:ascii="Cambria Math" w:hAnsi="Cambria Math"/>
          </w:rPr>
          <m:t>-</m:t>
        </m:r>
        <m:r>
          <w:rPr>
            <w:rFonts w:ascii="Cambria Math" w:hAnsi="Cambria Math"/>
          </w:rPr>
          <m:t>l</m:t>
        </m:r>
      </m:oMath>
      <w:r>
        <w:t xml:space="preserve"> as functions of </w:t>
      </w:r>
      <m:oMath>
        <m:r>
          <w:rPr>
            <w:rFonts w:ascii="Cambria Math" w:hAnsi="Cambria Math"/>
          </w:rPr>
          <m:t>t</m:t>
        </m:r>
      </m:oMath>
      <w:r>
        <w:t xml:space="preserve">. Thus each decreases by at least </w:t>
      </w:r>
      <m:oMath>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e>
        </m:d>
        <m:r>
          <m:rPr>
            <m:sty m:val="p"/>
          </m:rPr>
          <w:rPr>
            <w:rFonts w:ascii="Cambria Math" w:hAnsi="Cambria Math"/>
          </w:rPr>
          <m:t>∫</m:t>
        </m:r>
        <m:r>
          <w:rPr>
            <w:rFonts w:ascii="Cambria Math" w:hAnsi="Cambria Math"/>
          </w:rPr>
          <m:t>l dμ</m:t>
        </m:r>
        <m:r>
          <m:rPr>
            <m:sty m:val="p"/>
          </m:rPr>
          <w:rPr>
            <w:rFonts w:ascii="Cambria Math" w:hAnsi="Cambria Math"/>
          </w:rPr>
          <m:t>&gt;</m:t>
        </m:r>
        <m:r>
          <w:rPr>
            <w:rFonts w:ascii="Cambria Math" w:hAnsi="Cambria Math"/>
          </w:rPr>
          <m:t>0</m:t>
        </m:r>
      </m:oMath>
      <w:r>
        <w:t xml:space="preserve"> between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Their signs at </w:t>
      </w:r>
      <m:oMath>
        <m:r>
          <w:rPr>
            <w:rFonts w:ascii="Cambria Math" w:hAnsi="Cambria Math"/>
          </w:rPr>
          <m:t>a</m:t>
        </m:r>
        <m:r>
          <m:rPr>
            <m:sty m:val="p"/>
          </m:rPr>
          <w:rPr>
            <w:rFonts w:ascii="Cambria Math" w:hAnsi="Cambria Math"/>
          </w:rPr>
          <m:t>,</m:t>
        </m:r>
        <m:r>
          <w:rPr>
            <w:rFonts w:ascii="Cambria Math" w:hAnsi="Cambria Math"/>
          </w:rPr>
          <m:t>b</m:t>
        </m:r>
      </m:oMath>
      <w:r>
        <w:t xml:space="preserve"> bracket zero. For any admissible </w:t>
      </w:r>
      <m:oMath>
        <m:r>
          <w:rPr>
            <w:rFonts w:ascii="Cambria Math" w:hAnsi="Cambria Math"/>
          </w:rPr>
          <m:t>w</m:t>
        </m:r>
      </m:oMath>
      <w:r>
        <w:t xml:space="preserve">, </w:t>
      </w:r>
      <m:oMath>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t</m:t>
            </m:r>
          </m:e>
        </m:d>
        <m:r>
          <w:rPr>
            <w:rFonts w:ascii="Cambria Math" w:hAnsi="Cambria Math"/>
          </w:rPr>
          <m:t> dμ</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t>
            </m:r>
          </m:sub>
        </m:sSub>
        <m:d>
          <m:dPr>
            <m:ctrlPr>
              <w:rPr>
                <w:rFonts w:ascii="Cambria Math" w:hAnsi="Cambria Math"/>
              </w:rPr>
            </m:ctrlPr>
          </m:dPr>
          <m:e>
            <m:r>
              <w:rPr>
                <w:rFonts w:ascii="Cambria Math" w:hAnsi="Cambria Math"/>
              </w:rPr>
              <m:t>t</m:t>
            </m:r>
          </m:e>
        </m:d>
      </m:oMath>
      <w:r>
        <w:t xml:space="preserve">. At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t>
            </m:r>
          </m:sub>
        </m:sSub>
      </m:oMath>
      <w:r>
        <w:t xml:space="preserve">, this proves </w:t>
      </w:r>
      <m:oMath>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w</m:t>
                </m:r>
              </m:sub>
            </m:sSub>
          </m:sub>
        </m:s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t>
            </m:r>
          </m:sub>
        </m:sSub>
      </m:oMath>
      <w:r>
        <w:t xml:space="preserve">. Choosing </w:t>
      </w:r>
      <m:oMath>
        <m:r>
          <w:rPr>
            <w:rFonts w:ascii="Cambria Math" w:hAnsi="Cambria Math"/>
          </w:rPr>
          <m:t>w</m:t>
        </m:r>
        <m:r>
          <m:rPr>
            <m:sty m:val="p"/>
          </m:rPr>
          <w:rPr>
            <w:rFonts w:ascii="Cambria Math" w:hAnsi="Cambria Math"/>
          </w:rPr>
          <m:t>=</m:t>
        </m:r>
        <m:r>
          <w:rPr>
            <w:rFonts w:ascii="Cambria Math" w:hAnsi="Cambria Math"/>
          </w:rPr>
          <m:t>u</m:t>
        </m:r>
      </m:oMath>
      <w:r>
        <w:t xml:space="preserve"> where </w:t>
      </w:r>
      <m:oMath>
        <m:r>
          <w:rPr>
            <w:rFonts w:ascii="Cambria Math" w:hAnsi="Cambria Math"/>
          </w:rPr>
          <m:t>h</m:t>
        </m:r>
        <m:r>
          <m:rPr>
            <m:sty m:val="p"/>
          </m:rPr>
          <w:rPr>
            <w:rFonts w:ascii="Cambria Math" w:hAnsi="Cambria Math"/>
          </w:rPr>
          <m:t>&gt;</m:t>
        </m:r>
        <m:sSub>
          <m:sSubPr>
            <m:ctrlPr>
              <w:rPr>
                <w:rFonts w:ascii="Cambria Math" w:hAnsi="Cambria Math"/>
              </w:rPr>
            </m:ctrlPr>
          </m:sSubPr>
          <m:e>
            <m:r>
              <w:rPr>
                <w:rFonts w:ascii="Cambria Math" w:hAnsi="Cambria Math"/>
              </w:rPr>
              <m:t>t</m:t>
            </m:r>
          </m:e>
          <m:sub>
            <m:r>
              <m:rPr>
                <m:sty m:val="p"/>
              </m:rPr>
              <w:rPr>
                <w:rFonts w:ascii="Cambria Math" w:hAnsi="Cambria Math"/>
              </w:rPr>
              <m:t>+</m:t>
            </m:r>
          </m:sub>
        </m:sSub>
      </m:oMath>
      <w:r>
        <w:t xml:space="preserve"> and </w:t>
      </w:r>
      <m:oMath>
        <m:r>
          <w:rPr>
            <w:rFonts w:ascii="Cambria Math" w:hAnsi="Cambria Math"/>
          </w:rPr>
          <m:t>w</m:t>
        </m:r>
        <m:r>
          <m:rPr>
            <m:sty m:val="p"/>
          </m:rPr>
          <w:rPr>
            <w:rFonts w:ascii="Cambria Math" w:hAnsi="Cambria Math"/>
          </w:rPr>
          <m:t>=</m:t>
        </m:r>
        <m:r>
          <w:rPr>
            <w:rFonts w:ascii="Cambria Math" w:hAnsi="Cambria Math"/>
          </w:rPr>
          <m:t>l</m:t>
        </m:r>
      </m:oMath>
      <w:r>
        <w:t xml:space="preserve"> where </w:t>
      </w:r>
      <m:oMath>
        <m:r>
          <w:rPr>
            <w:rFonts w:ascii="Cambria Math" w:hAnsi="Cambria Math"/>
          </w:rPr>
          <m:t>h</m:t>
        </m:r>
        <m:r>
          <m:rPr>
            <m:sty m:val="p"/>
          </m:rPr>
          <w:rPr>
            <w:rFonts w:ascii="Cambria Math" w:hAnsi="Cambria Math"/>
          </w:rPr>
          <m:t>&lt;</m:t>
        </m:r>
        <m:sSub>
          <m:sSubPr>
            <m:ctrlPr>
              <w:rPr>
                <w:rFonts w:ascii="Cambria Math" w:hAnsi="Cambria Math"/>
              </w:rPr>
            </m:ctrlPr>
          </m:sSubPr>
          <m:e>
            <m:r>
              <w:rPr>
                <w:rFonts w:ascii="Cambria Math" w:hAnsi="Cambria Math"/>
              </w:rPr>
              <m:t>t</m:t>
            </m:r>
          </m:e>
          <m:sub>
            <m:r>
              <m:rPr>
                <m:sty m:val="p"/>
              </m:rPr>
              <w:rPr>
                <w:rFonts w:ascii="Cambria Math" w:hAnsi="Cambria Math"/>
              </w:rPr>
              <m:t>+</m:t>
            </m:r>
          </m:sub>
        </m:sSub>
      </m:oMath>
      <w:r>
        <w:t xml:space="preserve"> attains equality; the choice on equality points is immaterial. The reverse pointwise minimization proves the lower endpoint. □</w:t>
      </w:r>
    </w:p>
    <w:p w14:paraId="068D1967" w14:textId="77777777" w:rsidR="005E2B47" w:rsidRDefault="00000000">
      <w:pPr>
        <w:pStyle w:val="BodyText"/>
      </w:pPr>
      <w:r>
        <w:t>This reduces an infinite family of normalized expectations to two monotone one-dimensional equations, provided the required integrals can be enclosed. Bisection with outward integral bounds can certify a root bracket. Numerical root finding without those bounds supplies an approximation rather than a certificate. A nondegenerate interval family generally remains nondegenerate even with infinitely many sampling records: uncertainty in the evaluator and Monte Carlo error are separate quantities.</w:t>
      </w:r>
    </w:p>
    <w:p w14:paraId="6E14345F" w14:textId="77777777" w:rsidR="005E2B47" w:rsidRDefault="00000000">
      <w:pPr>
        <w:pStyle w:val="Heading2"/>
      </w:pPr>
      <w:bookmarkStart w:id="9" w:name="interval-fitness-as-an-optimisation-rule"/>
      <w:bookmarkEnd w:id="8"/>
      <w:r>
        <w:t>3.4 Interval fitness as an optimisation rule</w:t>
      </w:r>
    </w:p>
    <w:p w14:paraId="182A03F2" w14:textId="77777777" w:rsidR="005E2B47" w:rsidRDefault="00000000">
      <w:pPr>
        <w:pStyle w:val="FirstParagraph"/>
      </w:pPr>
      <w:r>
        <w:t xml:space="preserve">For minimization, an interval evaluator assigns </w:t>
      </w:r>
      <m:oMath>
        <m:d>
          <m:dPr>
            <m:begChr m:val="["/>
            <m:endChr m:val="]"/>
            <m:ctrlPr>
              <w:rPr>
                <w:rFonts w:ascii="Cambria Math" w:hAnsi="Cambria Math"/>
              </w:rPr>
            </m:ctrlPr>
          </m:dPr>
          <m:e>
            <m:r>
              <w:rPr>
                <w:rFonts w:ascii="Cambria Math" w:hAnsi="Cambria Math"/>
              </w:rPr>
              <m:t>L</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y</m:t>
                </m:r>
              </m:e>
            </m:d>
          </m:e>
        </m:d>
      </m:oMath>
      <w:r>
        <w:t xml:space="preserve"> and the compatible fitness interval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βU</m:t>
                </m:r>
                <m:d>
                  <m:dPr>
                    <m:ctrlPr>
                      <w:rPr>
                        <w:rFonts w:ascii="Cambria Math" w:hAnsi="Cambria Math"/>
                      </w:rPr>
                    </m:ctrlPr>
                  </m:dPr>
                  <m:e>
                    <m:r>
                      <w:rPr>
                        <w:rFonts w:ascii="Cambria Math" w:hAnsi="Cambria Math"/>
                      </w:rPr>
                      <m:t>y</m:t>
                    </m:r>
                  </m:e>
                </m:d>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βL</m:t>
                </m:r>
                <m:d>
                  <m:dPr>
                    <m:ctrlPr>
                      <w:rPr>
                        <w:rFonts w:ascii="Cambria Math" w:hAnsi="Cambria Math"/>
                      </w:rPr>
                    </m:ctrlPr>
                  </m:dPr>
                  <m:e>
                    <m:r>
                      <w:rPr>
                        <w:rFonts w:ascii="Cambria Math" w:hAnsi="Cambria Math"/>
                      </w:rPr>
                      <m:t>y</m:t>
                    </m:r>
                  </m:e>
                </m:d>
              </m:sup>
            </m:sSup>
          </m:e>
        </m:d>
      </m:oMath>
      <w:r>
        <w:t>. Larger fitness is preferred. Increasing a valid lower loss bound can only lower the optimistic fitness; decreasing a valid upper loss bound can only raise the pessimistic fitness. Overlapping intervals usually leave the ordering unresolved. A policy that refines such intervals is a resource-allocation rule; its practical evaluation savings need empirical study.</w:t>
      </w:r>
    </w:p>
    <w:p w14:paraId="1EE60FE4" w14:textId="77777777" w:rsidR="005E2B47" w:rsidRDefault="00000000">
      <w:pPr>
        <w:pStyle w:val="BodyText"/>
        <w:keepLines/>
      </w:pPr>
      <w:r>
        <w:rPr>
          <w:b/>
          <w:bCs/>
        </w:rPr>
        <w:t>Proposition 3.4 (certified dominance and sublevel monotonicity).</w:t>
      </w:r>
      <w:r>
        <w:t xml:space="preserve"> If </w:t>
      </w:r>
      <m:oMath>
        <m:r>
          <w:rPr>
            <w:rFonts w:ascii="Cambria Math" w:hAnsi="Cambria Math"/>
          </w:rPr>
          <m:t>U</m:t>
        </m:r>
        <m:d>
          <m:dPr>
            <m:ctrlPr>
              <w:rPr>
                <w:rFonts w:ascii="Cambria Math" w:hAnsi="Cambria Math"/>
              </w:rPr>
            </m:ctrlPr>
          </m:dPr>
          <m:e>
            <m:r>
              <w:rPr>
                <w:rFonts w:ascii="Cambria Math" w:hAnsi="Cambria Math"/>
              </w:rPr>
              <m:t>x</m:t>
            </m:r>
          </m:e>
        </m:d>
        <m:r>
          <m:rPr>
            <m:sty m:val="p"/>
          </m:rPr>
          <w:rPr>
            <w:rFonts w:ascii="Cambria Math" w:hAnsi="Cambria Math"/>
          </w:rPr>
          <m:t>&lt;</m:t>
        </m:r>
        <m:r>
          <w:rPr>
            <w:rFonts w:ascii="Cambria Math" w:hAnsi="Cambria Math"/>
          </w:rPr>
          <m:t>L</m:t>
        </m:r>
        <m:d>
          <m:dPr>
            <m:ctrlPr>
              <w:rPr>
                <w:rFonts w:ascii="Cambria Math" w:hAnsi="Cambria Math"/>
              </w:rPr>
            </m:ctrlPr>
          </m:dPr>
          <m:e>
            <m:r>
              <w:rPr>
                <w:rFonts w:ascii="Cambria Math" w:hAnsi="Cambria Math"/>
              </w:rPr>
              <m:t>y</m:t>
            </m:r>
          </m:e>
        </m:d>
      </m:oMath>
      <w:r>
        <w:t xml:space="preserve">, every compatible exact loss ranks </w:t>
      </w:r>
      <m:oMath>
        <m:r>
          <w:rPr>
            <w:rFonts w:ascii="Cambria Math" w:hAnsi="Cambria Math"/>
          </w:rPr>
          <m:t>x</m:t>
        </m:r>
      </m:oMath>
      <w:r>
        <w:t xml:space="preserve"> ahead of </w:t>
      </w:r>
      <m:oMath>
        <m:r>
          <w:rPr>
            <w:rFonts w:ascii="Cambria Math" w:hAnsi="Cambria Math"/>
          </w:rPr>
          <m:t>y</m:t>
        </m:r>
      </m:oMath>
      <w:r>
        <w:t xml:space="preserve">, and every positive inverse temperature gives larger fitness to </w:t>
      </w:r>
      <m:oMath>
        <m:r>
          <w:rPr>
            <w:rFonts w:ascii="Cambria Math" w:hAnsi="Cambria Math"/>
          </w:rPr>
          <m:t>x</m:t>
        </m:r>
      </m:oMath>
      <w:r>
        <w:t xml:space="preserve">. For a finite candidate set, put </w:t>
      </w:r>
      <m:oMath>
        <m:r>
          <w:rPr>
            <w:rFonts w:ascii="Cambria Math" w:hAnsi="Cambria Math"/>
          </w:rPr>
          <m:t>b</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x</m:t>
            </m:r>
          </m:sub>
        </m:sSub>
        <m:r>
          <w:rPr>
            <w:rFonts w:ascii="Cambria Math" w:hAnsi="Cambria Math"/>
          </w:rPr>
          <m:t>U</m:t>
        </m:r>
        <m:d>
          <m:dPr>
            <m:ctrlPr>
              <w:rPr>
                <w:rFonts w:ascii="Cambria Math" w:hAnsi="Cambria Math"/>
              </w:rPr>
            </m:ctrlPr>
          </m:dPr>
          <m:e>
            <m:r>
              <w:rPr>
                <w:rFonts w:ascii="Cambria Math" w:hAnsi="Cambria Math"/>
              </w:rPr>
              <m:t>x</m:t>
            </m:r>
          </m:e>
        </m:d>
      </m:oMath>
      <w:r>
        <w:t xml:space="preserve">. Every candidate with </w:t>
      </w:r>
      <m:oMath>
        <m:r>
          <w:rPr>
            <w:rFonts w:ascii="Cambria Math" w:hAnsi="Cambria Math"/>
          </w:rPr>
          <m:t>L</m:t>
        </m:r>
        <m:d>
          <m:dPr>
            <m:ctrlPr>
              <w:rPr>
                <w:rFonts w:ascii="Cambria Math" w:hAnsi="Cambria Math"/>
              </w:rPr>
            </m:ctrlPr>
          </m:dPr>
          <m:e>
            <m:r>
              <w:rPr>
                <w:rFonts w:ascii="Cambria Math" w:hAnsi="Cambria Math"/>
              </w:rPr>
              <m:t>y</m:t>
            </m:r>
          </m:e>
        </m:d>
        <m:r>
          <m:rPr>
            <m:sty m:val="p"/>
          </m:rPr>
          <w:rPr>
            <w:rFonts w:ascii="Cambria Math" w:hAnsi="Cambria Math"/>
          </w:rPr>
          <m:t>&gt;</m:t>
        </m:r>
        <m:r>
          <w:rPr>
            <w:rFonts w:ascii="Cambria Math" w:hAnsi="Cambria Math"/>
          </w:rPr>
          <m:t>b</m:t>
        </m:r>
      </m:oMath>
      <w:r>
        <w:t xml:space="preserve"> can be discarded without removing any minimizer of any compatible loss. Nested valid refinements cannot reverse a previously certified strict dominance, and cannot restore a candidate already discarded by this rule. At the exact target, expected loss is nonincreasing in positive inverse temperature, while each loss-sublevel probability is nondecreasing:</w:t>
      </w:r>
    </w:p>
    <w:p w14:paraId="7AFC6169" w14:textId="77777777" w:rsidR="005E2B47" w:rsidRDefault="00000000">
      <w:pPr>
        <w:pStyle w:val="BodyT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f>
                  <m:fPr>
                    <m:ctrlPr>
                      <w:rPr>
                        <w:rFonts w:ascii="Cambria Math" w:hAnsi="Cambria Math"/>
                      </w:rPr>
                    </m:ctrlPr>
                  </m:fPr>
                  <m:num>
                    <m:r>
                      <w:rPr>
                        <w:rFonts w:ascii="Cambria Math" w:hAnsi="Cambria Math"/>
                      </w:rPr>
                      <m:t>d</m:t>
                    </m:r>
                  </m:num>
                  <m:den>
                    <m:r>
                      <w:rPr>
                        <w:rFonts w:ascii="Cambria Math" w:hAnsi="Cambria Math"/>
                      </w:rPr>
                      <m:t>dβ</m:t>
                    </m:r>
                  </m:den>
                </m:f>
                <m:sSub>
                  <m:sSubPr>
                    <m:ctrlPr>
                      <w:rPr>
                        <w:rFonts w:ascii="Cambria Math" w:hAnsi="Cambria Math"/>
                      </w:rPr>
                    </m:ctrlPr>
                  </m:sSubPr>
                  <m:e>
                    <m:r>
                      <w:rPr>
                        <w:rFonts w:ascii="Cambria Math" w:hAnsi="Cambria Math"/>
                      </w:rPr>
                      <m:t>π</m:t>
                    </m:r>
                  </m:e>
                  <m:sub>
                    <m:r>
                      <w:rPr>
                        <w:rFonts w:ascii="Cambria Math" w:hAnsi="Cambria Math"/>
                      </w:rPr>
                      <m:t>β</m:t>
                    </m:r>
                  </m:sub>
                </m:sSub>
                <m:r>
                  <w:rPr>
                    <w:rFonts w:ascii="Cambria Math" w:hAnsi="Cambria Math"/>
                  </w:rPr>
                  <m:t>J</m:t>
                </m:r>
              </m:e>
              <m:e>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J</m:t>
                </m:r>
                <m:r>
                  <m:rPr>
                    <m:sty m:val="p"/>
                  </m:rPr>
                  <w:rPr>
                    <w:rFonts w:ascii="Cambria Math" w:hAnsi="Cambria Math"/>
                  </w:rPr>
                  <m:t>≤</m:t>
                </m:r>
                <m:r>
                  <w:rPr>
                    <w:rFonts w:ascii="Cambria Math" w:hAnsi="Cambria Math"/>
                  </w:rPr>
                  <m:t>0</m:t>
                </m:r>
                <m:r>
                  <m:rPr>
                    <m:sty m:val="p"/>
                  </m:rPr>
                  <w:rPr>
                    <w:rFonts w:ascii="Cambria Math" w:hAnsi="Cambria Math"/>
                  </w:rPr>
                  <m:t>,</m:t>
                </m:r>
              </m:e>
            </m:mr>
            <m:mr>
              <m:e>
                <m:f>
                  <m:fPr>
                    <m:ctrlPr>
                      <w:rPr>
                        <w:rFonts w:ascii="Cambria Math" w:hAnsi="Cambria Math"/>
                      </w:rPr>
                    </m:ctrlPr>
                  </m:fPr>
                  <m:num>
                    <m:r>
                      <w:rPr>
                        <w:rFonts w:ascii="Cambria Math" w:hAnsi="Cambria Math"/>
                      </w:rPr>
                      <m:t>d</m:t>
                    </m:r>
                  </m:num>
                  <m:den>
                    <m:r>
                      <w:rPr>
                        <w:rFonts w:ascii="Cambria Math" w:hAnsi="Cambria Math"/>
                      </w:rPr>
                      <m:t>dβ</m:t>
                    </m:r>
                  </m:den>
                </m:f>
                <m:sSub>
                  <m:sSubPr>
                    <m:ctrlPr>
                      <w:rPr>
                        <w:rFonts w:ascii="Cambria Math" w:hAnsi="Cambria Math"/>
                      </w:rPr>
                    </m:ctrlPr>
                  </m:sSubPr>
                  <m:e>
                    <m:r>
                      <w:rPr>
                        <w:rFonts w:ascii="Cambria Math" w:hAnsi="Cambria Math"/>
                      </w:rPr>
                      <m:t>π</m:t>
                    </m:r>
                  </m:e>
                  <m:sub>
                    <m:r>
                      <w:rPr>
                        <w:rFonts w:ascii="Cambria Math" w:hAnsi="Cambria Math"/>
                      </w:rPr>
                      <m:t>β</m:t>
                    </m:r>
                  </m:sub>
                </m:sSub>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c</m:t>
                    </m:r>
                  </m:e>
                </m:d>
              </m:e>
              <m:e>
                <m:r>
                  <m:rPr>
                    <m:sty m:val="p"/>
                  </m:rPr>
                  <w:rPr>
                    <w:rFonts w:ascii="Cambria Math" w:hAnsi="Cambria Math"/>
                  </w:rPr>
                  <m:t>=-</m:t>
                </m:r>
                <m:sSub>
                  <m:sSubPr>
                    <m:ctrlPr>
                      <w:rPr>
                        <w:rFonts w:ascii="Cambria Math" w:hAnsi="Cambria Math"/>
                      </w:rPr>
                    </m:ctrlPr>
                  </m:sSubPr>
                  <m:e>
                    <m:r>
                      <m:rPr>
                        <m:sty m:val="p"/>
                      </m:rPr>
                      <w:rPr>
                        <w:rFonts w:ascii="Cambria Math" w:hAnsi="Cambria Math"/>
                      </w:rPr>
                      <m:t>Cov</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d>
                  <m:dPr>
                    <m:ctrlPr>
                      <w:rPr>
                        <w:rFonts w:ascii="Cambria Math" w:hAnsi="Cambria Math"/>
                      </w:rPr>
                    </m:ctrlPr>
                  </m:dPr>
                  <m:e>
                    <m:sSub>
                      <m:sSubPr>
                        <m:ctrlPr>
                          <w:rPr>
                            <w:rFonts w:ascii="Cambria Math" w:hAnsi="Cambria Math"/>
                          </w:rPr>
                        </m:ctrlPr>
                      </m:sSubPr>
                      <m:e>
                        <m:r>
                          <m:rPr>
                            <m:sty m:val="b"/>
                          </m:rPr>
                          <w:rPr>
                            <w:rFonts w:ascii="Cambria Math" w:hAnsi="Cambria Math"/>
                          </w:rPr>
                          <m:t>1</m:t>
                        </m:r>
                      </m:e>
                      <m:sub>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c</m:t>
                            </m:r>
                          </m:e>
                        </m:d>
                      </m:sub>
                    </m:sSub>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0</m:t>
                </m:r>
                <m:r>
                  <m:rPr>
                    <m:sty m:val="p"/>
                  </m:rPr>
                  <w:rPr>
                    <w:rFonts w:ascii="Cambria Math" w:hAnsi="Cambria Math"/>
                  </w:rPr>
                  <m:t>.</m:t>
                </m:r>
              </m:e>
            </m:mr>
          </m:m>
          <m:r>
            <m:rPr>
              <m:nor/>
            </m:rPr>
            <m:t xml:space="preserve">    (8)</m:t>
          </m:r>
        </m:oMath>
      </m:oMathPara>
    </w:p>
    <w:p w14:paraId="3F31F334" w14:textId="77777777" w:rsidR="005E2B47" w:rsidRDefault="00000000">
      <w:pPr>
        <w:pStyle w:val="FirstParagraph"/>
      </w:pPr>
      <w:r>
        <w:rPr>
          <w:i/>
          <w:iCs/>
        </w:rPr>
        <w:t>Proof.</w:t>
      </w:r>
      <w:r>
        <w:t xml:space="preserve"> The first assertion follows from </w:t>
      </w:r>
      <m:oMath>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x</m:t>
            </m:r>
          </m:e>
        </m:d>
        <m:r>
          <m:rPr>
            <m:sty m:val="p"/>
          </m:rPr>
          <w:rPr>
            <w:rFonts w:ascii="Cambria Math" w:hAnsi="Cambria Math"/>
          </w:rPr>
          <m:t>&lt;</m:t>
        </m:r>
        <m:r>
          <w:rPr>
            <w:rFonts w:ascii="Cambria Math" w:hAnsi="Cambria Math"/>
          </w:rPr>
          <m:t>L</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y</m:t>
            </m:r>
          </m:e>
        </m:d>
      </m:oMath>
      <w:r>
        <w:t xml:space="preserve"> and strict decrease of the exponential in its loss argument. Choose </w:t>
      </w:r>
      <m:oMath>
        <m:r>
          <w:rPr>
            <w:rFonts w:ascii="Cambria Math" w:hAnsi="Cambria Math"/>
          </w:rPr>
          <m:t>x</m:t>
        </m:r>
      </m:oMath>
      <w:r>
        <w:t xml:space="preserve"> attaining </w:t>
      </w:r>
      <m:oMath>
        <m:r>
          <w:rPr>
            <w:rFonts w:ascii="Cambria Math" w:hAnsi="Cambria Math"/>
          </w:rPr>
          <m:t>b</m:t>
        </m:r>
      </m:oMath>
      <w:r>
        <w:t xml:space="preserve"> to prove the pruning assertion. Refinement lowers upper bounds and raises lower bounds, so both decisions persist. For the last two assertions, differentiate the normalized integrals. On any positive compact temperature interval, polynomial loss factors times the exponential are bounded; hence differentiation is justified even for unbounded </w:t>
      </w:r>
      <m:oMath>
        <m:r>
          <w:rPr>
            <w:rFonts w:ascii="Cambria Math" w:hAnsi="Cambria Math"/>
          </w:rPr>
          <m:t>J</m:t>
        </m:r>
      </m:oMath>
      <w:r>
        <w:t xml:space="preserve">. For independent target copies </w:t>
      </w:r>
      <m:oMath>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the covariance of </w:t>
      </w:r>
      <m:oMath>
        <m:r>
          <w:rPr>
            <w:rFonts w:ascii="Cambria Math" w:hAnsi="Cambria Math"/>
          </w:rPr>
          <m:t>J</m:t>
        </m:r>
      </m:oMath>
      <w:r>
        <w:t xml:space="preserve"> with its decreasing indicator is half the expectation of </w:t>
      </w:r>
      <m:oMath>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e>
        </m:d>
        <m:d>
          <m:dPr>
            <m:ctrlPr>
              <w:rPr>
                <w:rFonts w:ascii="Cambria Math" w:hAnsi="Cambria Math"/>
              </w:rPr>
            </m:ctrlPr>
          </m:dPr>
          <m:e>
            <m:sSub>
              <m:sSubPr>
                <m:ctrlPr>
                  <w:rPr>
                    <w:rFonts w:ascii="Cambria Math" w:hAnsi="Cambria Math"/>
                  </w:rPr>
                </m:ctrlPr>
              </m:sSubPr>
              <m:e>
                <m:r>
                  <m:rPr>
                    <m:sty m:val="b"/>
                  </m:rPr>
                  <w:rPr>
                    <w:rFonts w:ascii="Cambria Math" w:hAnsi="Cambria Math"/>
                  </w:rPr>
                  <m:t>1</m:t>
                </m:r>
              </m:e>
              <m:sub>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c</m:t>
                    </m:r>
                  </m:e>
                </m:d>
              </m:sub>
            </m:sSub>
            <m:r>
              <m:rPr>
                <m:sty m:val="p"/>
              </m:rPr>
              <w:rPr>
                <w:rFonts w:ascii="Cambria Math" w:hAnsi="Cambria Math"/>
              </w:rPr>
              <m:t>-</m:t>
            </m:r>
            <m:sSub>
              <m:sSubPr>
                <m:ctrlPr>
                  <w:rPr>
                    <w:rFonts w:ascii="Cambria Math" w:hAnsi="Cambria Math"/>
                  </w:rPr>
                </m:ctrlPr>
              </m:sSubPr>
              <m:e>
                <m:r>
                  <m:rPr>
                    <m:sty m:val="b"/>
                  </m:rPr>
                  <w:rPr>
                    <w:rFonts w:ascii="Cambria Math" w:hAnsi="Cambria Math"/>
                  </w:rPr>
                  <m:t>1</m:t>
                </m:r>
              </m:e>
              <m:sub>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c</m:t>
                    </m:r>
                  </m:e>
                </m:d>
              </m:sub>
            </m:sSub>
          </m:e>
        </m:d>
      </m:oMath>
      <w:r>
        <w:t>, which is nonpositive. □</w:t>
      </w:r>
    </w:p>
    <w:p w14:paraId="7A4BE7AE" w14:textId="77777777" w:rsidR="005E2B47" w:rsidRDefault="00000000">
      <w:pPr>
        <w:pStyle w:val="BodyText"/>
      </w:pPr>
      <w:r>
        <w:t xml:space="preserve">Strict mean-loss decrease occurs unless </w:t>
      </w:r>
      <m:oMath>
        <m:r>
          <w:rPr>
            <w:rFonts w:ascii="Cambria Math" w:hAnsi="Cambria Math"/>
          </w:rPr>
          <m:t>J</m:t>
        </m:r>
      </m:oMath>
      <w:r>
        <w:t xml:space="preserve"> is constant under the target. These are target-level monotonicities. Increasing temperature strength can worsen finite-archive overlap, and a sampled proposal need not improve. Finite candidate pruning certifies that set only; pruning a continuum region requires bounds valid throughout the region and an attainable incumbent upper bound. Exact global optimisation still requires coverage or a convergent subdivision and bounding scheme.</w:t>
      </w:r>
    </w:p>
    <w:p w14:paraId="4D03FD97" w14:textId="77777777" w:rsidR="0094261F" w:rsidRDefault="00000000">
      <w:pPr>
        <w:pStyle w:val="Heading1"/>
      </w:pPr>
      <w:bookmarkStart w:id="10" w:name="X947b91611d0a53862dff362c0b4c53a5c7b6957"/>
      <w:bookmarkEnd w:id="5"/>
      <w:bookmarkEnd w:id="7"/>
      <w:bookmarkEnd w:id="9"/>
      <w:r>
        <w:t>4 Exact integration with continuous and atomic proposals</w:t>
      </w:r>
    </w:p>
    <w:p w14:paraId="2D245B9B" w14:textId="77777777" w:rsidR="0094261F" w:rsidRDefault="00000000">
      <w:pPr>
        <w:pStyle w:val="Heading2"/>
      </w:pPr>
      <w:bookmarkStart w:id="11" w:name="conditional-integration"/>
      <w:r>
        <w:t>4.1 Conditional integration</w:t>
      </w:r>
    </w:p>
    <w:p w14:paraId="66DB034D" w14:textId="77777777" w:rsidR="0094261F" w:rsidRDefault="00000000">
      <w:pPr>
        <w:pStyle w:val="FirstParagraph"/>
        <w:keepNext/>
        <w:keepLines/>
      </w:pPr>
      <w:r>
        <w:rPr>
          <w:b/>
          <w:bCs/>
        </w:rPr>
        <w:t>Theorem 4.1 — Conditional identity and fixed temperature consistency.</w:t>
      </w:r>
      <w:r>
        <w:t xml:space="preserve"> Assume (1)–(3). For bounded measurable </w:t>
      </w:r>
      <m:oMath>
        <m:r>
          <w:rPr>
            <w:rFonts w:ascii="Cambria Math" w:hAnsi="Cambria Math"/>
          </w:rPr>
          <m:t>h</m:t>
        </m:r>
      </m:oMath>
      <w:r>
        <w:t>,</w:t>
      </w:r>
    </w:p>
    <w:p w14:paraId="7B1A9170" w14:textId="77777777" w:rsidR="0094261F" w:rsidRDefault="00000000">
      <w:pPr>
        <w:pStyle w:val="BodyText"/>
        <w:keepLines/>
        <w:spacing w:before="60" w:after="120"/>
        <w:jc w:val="center"/>
      </w:pPr>
      <m:oMathPara>
        <m:oMathParaPr>
          <m:jc m:val="center"/>
        </m:oMathParaPr>
        <m:oMath>
          <m:r>
            <m:rPr>
              <m:scr m:val="double-struck"/>
              <m:sty m:val="p"/>
            </m:rPr>
            <w:rPr>
              <w:rFonts w:ascii="Cambria Math" w:hAnsi="Cambria Math"/>
            </w:rPr>
            <m:t>E[</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w:rPr>
              <w:rFonts w:ascii="Cambria Math" w:hAnsi="Cambria Math"/>
            </w:rPr>
            <m:t>μ</m:t>
          </m:r>
          <m:d>
            <m:dPr>
              <m:ctrlPr>
                <w:rPr>
                  <w:rFonts w:ascii="Cambria Math" w:hAnsi="Cambria Math"/>
                </w:rPr>
              </m:ctrlPr>
            </m:dPr>
            <m:e>
              <m:r>
                <w:rPr>
                  <w:rFonts w:ascii="Cambria Math" w:hAnsi="Cambria Math"/>
                </w:rPr>
                <m:t>dy</m:t>
              </m:r>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β</m:t>
              </m:r>
            </m:sub>
          </m:sSub>
          <m:r>
            <w:rPr>
              <w:rFonts w:ascii="Cambria Math" w:hAnsi="Cambria Math"/>
            </w:rPr>
            <m:t>h</m:t>
          </m:r>
          <m:r>
            <m:rPr>
              <m:sty m:val="p"/>
            </m:rPr>
            <w:rPr>
              <w:rFonts w:ascii="Cambria Math" w:hAnsi="Cambria Math"/>
            </w:rPr>
            <m:t>.</m:t>
          </m:r>
          <m:r>
            <m:rPr>
              <m:nor/>
            </m:rPr>
            <m:t xml:space="preserve">    (9)</m:t>
          </m:r>
        </m:oMath>
      </m:oMathPara>
    </w:p>
    <w:p w14:paraId="454A682E" w14:textId="77777777" w:rsidR="0094261F" w:rsidRDefault="00000000">
      <w:pPr>
        <w:pStyle w:val="FirstParagraph"/>
      </w:pPr>
      <w:r>
        <w:t xml:space="preserve">Moreover,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r>
              <w:rPr>
                <w:rFonts w:ascii="Cambria Math" w:hAnsi="Cambria Math"/>
              </w:rPr>
              <m:t>β</m:t>
            </m:r>
          </m:sub>
        </m:s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r>
          <w:rPr>
            <w:rFonts w:ascii="Cambria Math" w:hAnsi="Cambria Math"/>
          </w:rPr>
          <m:t>h</m:t>
        </m:r>
      </m:oMath>
      <w:r>
        <w:t xml:space="preserve"> almost surely. The denominator is eventually positive almost surely.</w:t>
      </w:r>
    </w:p>
    <w:p w14:paraId="528B752A" w14:textId="77777777" w:rsidR="0094261F" w:rsidRDefault="00000000">
      <w:pPr>
        <w:pStyle w:val="BodyText"/>
      </w:pPr>
      <w:r>
        <w:rPr>
          <w:b/>
          <w:bCs/>
        </w:rPr>
        <w:t>Proof.</w:t>
      </w:r>
      <w:r>
        <w:t xml:space="preserve"> Conditional expectation over inclusion cancels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Integration under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then cancels </w:t>
      </w:r>
      <m:oMath>
        <m:r>
          <w:rPr>
            <w:rFonts w:ascii="Cambria Math" w:hAnsi="Cambria Math"/>
          </w:rPr>
          <m:t>dμ</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giving (9). The differences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β</m:t>
            </m:r>
          </m:sub>
        </m:sSub>
        <m:r>
          <w:rPr>
            <w:rFonts w:ascii="Cambria Math" w:hAnsi="Cambria Math"/>
          </w:rPr>
          <m:t>h</m:t>
        </m:r>
      </m:oMath>
      <w:r>
        <w:t xml:space="preserve"> are bounded martingale differences. Azuma’s inequality followed by Borel–Cantelli yields their average converging to zero; apply the same argument with </w:t>
      </w:r>
      <m:oMath>
        <m:r>
          <w:rPr>
            <w:rFonts w:ascii="Cambria Math" w:hAnsi="Cambria Math"/>
          </w:rPr>
          <m:t>h</m:t>
        </m:r>
        <m:r>
          <m:rPr>
            <m:sty m:val="p"/>
          </m:rPr>
          <w:rPr>
            <w:rFonts w:ascii="Cambria Math" w:hAnsi="Cambria Math"/>
          </w:rPr>
          <m:t>=</m:t>
        </m:r>
        <m:r>
          <w:rPr>
            <w:rFonts w:ascii="Cambria Math" w:hAnsi="Cambria Math"/>
          </w:rPr>
          <m:t>1</m:t>
        </m:r>
      </m:oMath>
      <w:r>
        <w:t xml:space="preserve">. Division is valid eventually because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&gt;</m:t>
        </m:r>
        <m:r>
          <w:rPr>
            <w:rFonts w:ascii="Cambria Math" w:hAnsi="Cambria Math"/>
          </w:rPr>
          <m:t>0</m:t>
        </m:r>
      </m:oMath>
      <w:r>
        <w:t xml:space="preserve">. No independence between successive proposals is required. </w:t>
      </w:r>
      <m:oMath>
        <m:r>
          <m:rPr>
            <m:sty m:val="p"/>
          </m:rPr>
          <w:rPr>
            <w:rFonts w:ascii="Cambria Math" w:hAnsi="Cambria Math"/>
          </w:rPr>
          <m:t>▫</m:t>
        </m:r>
      </m:oMath>
    </w:p>
    <w:p w14:paraId="4B1ABEE6" w14:textId="77777777" w:rsidR="0094261F" w:rsidRDefault="00000000">
      <w:pPr>
        <w:pStyle w:val="BodyText"/>
      </w:pPr>
      <w:r>
        <w:t xml:space="preserve">The averages estimating </w:t>
      </w:r>
      <m:oMath>
        <m:sSub>
          <m:sSubPr>
            <m:ctrlPr>
              <w:rPr>
                <w:rFonts w:ascii="Cambria Math" w:hAnsi="Cambria Math"/>
              </w:rPr>
            </m:ctrlPr>
          </m:sSubPr>
          <m:e>
            <m:r>
              <w:rPr>
                <w:rFonts w:ascii="Cambria Math" w:hAnsi="Cambria Math"/>
              </w:rPr>
              <m:t>τ</m:t>
            </m:r>
          </m:e>
          <m:sub>
            <m:r>
              <w:rPr>
                <w:rFonts w:ascii="Cambria Math" w:hAnsi="Cambria Math"/>
              </w:rPr>
              <m:t>β</m:t>
            </m:r>
          </m:sub>
        </m:sSub>
        <m:r>
          <w:rPr>
            <w:rFonts w:ascii="Cambria Math" w:hAnsi="Cambria Math"/>
          </w:rPr>
          <m:t>h</m:t>
        </m:r>
      </m:oMath>
      <w:r>
        <w:t xml:space="preserve"> and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are unbiased at every fixed </w:t>
      </w:r>
      <m:oMath>
        <m:r>
          <w:rPr>
            <w:rFonts w:ascii="Cambria Math" w:hAnsi="Cambria Math"/>
          </w:rPr>
          <m:t>N</m:t>
        </m:r>
      </m:oMath>
      <w:r>
        <w:t>. Their ratio generally has finite-sample bias. Conditional exactness does not imply unbiased self-normalization, monotonically improving realized error, or reliable uncertainty assessment from effective sample size alone.</w:t>
      </w:r>
    </w:p>
    <w:p w14:paraId="5C1A53F2" w14:textId="77777777" w:rsidR="0094261F" w:rsidRDefault="00000000">
      <w:pPr>
        <w:pStyle w:val="BodyText"/>
        <w:keepNext/>
        <w:keepLines/>
      </w:pPr>
      <w:r>
        <w:rPr>
          <w:b/>
          <w:bCs/>
        </w:rPr>
        <w:t>Corollary 4.2 — Unbounded loss moments at positive temperature.</w:t>
      </w:r>
      <w:r>
        <w:t xml:space="preserve"> For every fixed </w:t>
      </w:r>
      <m:oMath>
        <m:r>
          <w:rPr>
            <w:rFonts w:ascii="Cambria Math" w:hAnsi="Cambria Math"/>
          </w:rPr>
          <m:t>β</m:t>
        </m:r>
        <m:r>
          <m:rPr>
            <m:sty m:val="p"/>
          </m:rPr>
          <w:rPr>
            <w:rFonts w:ascii="Cambria Math" w:hAnsi="Cambria Math"/>
          </w:rPr>
          <m:t>&gt;</m:t>
        </m:r>
        <m:r>
          <w:rPr>
            <w:rFonts w:ascii="Cambria Math" w:hAnsi="Cambria Math"/>
          </w:rPr>
          <m:t>0</m:t>
        </m:r>
      </m:oMath>
      <w:r>
        <w:t xml:space="preserve"> and real </w:t>
      </w:r>
      <m:oMath>
        <m:r>
          <w:rPr>
            <w:rFonts w:ascii="Cambria Math" w:hAnsi="Cambria Math"/>
          </w:rPr>
          <m:t>r</m:t>
        </m:r>
        <m:r>
          <m:rPr>
            <m:sty m:val="p"/>
          </m:rPr>
          <w:rPr>
            <w:rFonts w:ascii="Cambria Math" w:hAnsi="Cambria Math"/>
          </w:rPr>
          <m:t>&gt;</m:t>
        </m:r>
        <m:r>
          <w:rPr>
            <w:rFonts w:ascii="Cambria Math" w:hAnsi="Cambria Math"/>
          </w:rPr>
          <m:t>0</m:t>
        </m:r>
      </m:oMath>
      <w:r>
        <w:t xml:space="preserve">, the same conclusions hold for </w:t>
      </w:r>
      <m:oMath>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r</m:t>
            </m:r>
          </m:sup>
        </m:sSup>
      </m:oMath>
      <w:r>
        <w:t xml:space="preserve"> because</w:t>
      </w:r>
    </w:p>
    <w:p w14:paraId="7913554F" w14:textId="77777777" w:rsidR="0094261F" w:rsidRDefault="00000000">
      <w:pPr>
        <w:pStyle w:val="BodyText"/>
        <w:keepLines/>
        <w:spacing w:before="60" w:after="120"/>
        <w:jc w:val="center"/>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e>
          </m:d>
          <m:r>
            <w:rPr>
              <w:rFonts w:ascii="Cambria Math" w:hAnsi="Cambria Math"/>
            </w:rPr>
            <m:t>J</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r</m:t>
              </m:r>
            </m:sup>
          </m:sSup>
          <m:r>
            <m:rPr>
              <m:sty m:val="p"/>
            </m:rPr>
            <w:rPr>
              <w:rFonts w:ascii="Cambria Math" w:hAnsi="Cambria Math"/>
            </w:rPr>
            <m:t>≤</m:t>
          </m:r>
          <m:r>
            <w:rPr>
              <w:rFonts w:ascii="Cambria Math" w:hAnsi="Cambria Math"/>
            </w:rPr>
            <m:t>B</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r</m:t>
                      </m:r>
                    </m:num>
                    <m:den>
                      <m:r>
                        <w:rPr>
                          <w:rFonts w:ascii="Cambria Math" w:hAnsi="Cambria Math"/>
                        </w:rPr>
                        <m:t>eβ</m:t>
                      </m:r>
                    </m:den>
                  </m:f>
                </m:e>
              </m:d>
            </m:e>
            <m:sup>
              <m:r>
                <w:rPr>
                  <w:rFonts w:ascii="Cambria Math" w:hAnsi="Cambria Math"/>
                </w:rPr>
                <m:t>r</m:t>
              </m:r>
            </m:sup>
          </m:sSup>
          <m:r>
            <m:rPr>
              <m:sty m:val="p"/>
            </m:rPr>
            <w:rPr>
              <w:rFonts w:ascii="Cambria Math" w:hAnsi="Cambria Math"/>
            </w:rPr>
            <m:t>.</m:t>
          </m:r>
          <m:r>
            <m:rPr>
              <m:nor/>
            </m:rPr>
            <m:t xml:space="preserve">    (10)</m:t>
          </m:r>
        </m:oMath>
      </m:oMathPara>
    </w:p>
    <w:p w14:paraId="75BCB533" w14:textId="77777777" w:rsidR="0094261F" w:rsidRDefault="00000000">
      <w:pPr>
        <w:pStyle w:val="FirstParagraph"/>
      </w:pPr>
      <w:r>
        <w:t xml:space="preserve">The bound follows by maximizing </w:t>
      </w:r>
      <m:oMath>
        <m:sSup>
          <m:sSupPr>
            <m:ctrlPr>
              <w:rPr>
                <w:rFonts w:ascii="Cambria Math" w:hAnsi="Cambria Math"/>
              </w:rPr>
            </m:ctrlPr>
          </m:sSupPr>
          <m:e>
            <m:r>
              <w:rPr>
                <w:rFonts w:ascii="Cambria Math" w:hAnsi="Cambria Math"/>
              </w:rPr>
              <m:t>u</m:t>
            </m:r>
          </m:e>
          <m:sup>
            <m:r>
              <w:rPr>
                <w:rFonts w:ascii="Cambria Math" w:hAnsi="Cambria Math"/>
              </w:rPr>
              <m:t>r</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βu</m:t>
            </m:r>
          </m:sup>
        </m:sSup>
      </m:oMath>
      <w:r>
        <w:t xml:space="preserve"> over </w:t>
      </w:r>
      <m:oMath>
        <m:r>
          <w:rPr>
            <w:rFonts w:ascii="Cambria Math" w:hAnsi="Cambria Math"/>
          </w:rPr>
          <m:t>u</m:t>
        </m:r>
        <m:r>
          <m:rPr>
            <m:sty m:val="p"/>
          </m:rPr>
          <w:rPr>
            <w:rFonts w:ascii="Cambria Math" w:hAnsi="Cambria Math"/>
          </w:rPr>
          <m:t>≥</m:t>
        </m:r>
        <m:r>
          <w:rPr>
            <w:rFonts w:ascii="Cambria Math" w:hAnsi="Cambria Math"/>
          </w:rPr>
          <m:t>0</m:t>
        </m:r>
      </m:oMath>
      <w:r>
        <w:t xml:space="preserve">. It resolves consistency for an unbounded quartic loss without compactifying the design space. At </w:t>
      </w:r>
      <m:oMath>
        <m:r>
          <w:rPr>
            <w:rFonts w:ascii="Cambria Math" w:hAnsi="Cambria Math"/>
          </w:rPr>
          <m:t>β</m:t>
        </m:r>
        <m:r>
          <m:rPr>
            <m:sty m:val="p"/>
          </m:rPr>
          <w:rPr>
            <w:rFonts w:ascii="Cambria Math" w:hAnsi="Cambria Math"/>
          </w:rPr>
          <m:t>=</m:t>
        </m:r>
        <m:r>
          <w:rPr>
            <w:rFonts w:ascii="Cambria Math" w:hAnsi="Cambria Math"/>
          </w:rPr>
          <m:t>0</m:t>
        </m:r>
      </m:oMath>
      <w:r>
        <w:t>, this exponential envelope disappears and additional moment conditions are needed for unbounded test functions.</w:t>
      </w:r>
    </w:p>
    <w:p w14:paraId="63806F52" w14:textId="77777777" w:rsidR="0094261F" w:rsidRDefault="00000000">
      <w:pPr>
        <w:pStyle w:val="Heading2"/>
      </w:pPr>
      <w:bookmarkStart w:id="12" w:name="Xfafa544131f6620885a423ff526bfbac824011a"/>
      <w:bookmarkEnd w:id="11"/>
      <w:r>
        <w:t>4.2 Deterministic steps depend on the reference measure</w:t>
      </w:r>
    </w:p>
    <w:p w14:paraId="513B7820" w14:textId="77777777" w:rsidR="0094261F" w:rsidRDefault="00000000">
      <w:pPr>
        <w:pStyle w:val="FirstParagraph"/>
      </w:pPr>
      <w:r>
        <w:t xml:space="preserve">Consider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εμ</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c</m:t>
                </m:r>
              </m:e>
              <m:sub>
                <m:r>
                  <w:rPr>
                    <w:rFonts w:ascii="Cambria Math" w:hAnsi="Cambria Math"/>
                  </w:rPr>
                  <m:t>i</m:t>
                </m:r>
              </m:sub>
            </m:sSub>
          </m:sub>
        </m:sSub>
      </m:oMath>
      <w:r>
        <w:t xml:space="preserve"> with </w:t>
      </w:r>
      <m:oMath>
        <m:r>
          <w:rPr>
            <w:rFonts w:ascii="Cambria Math" w:hAnsi="Cambria Math"/>
          </w:rPr>
          <m:t>0</m:t>
        </m:r>
        <m:r>
          <m:rPr>
            <m:sty m:val="p"/>
          </m:rPr>
          <w:rPr>
            <w:rFonts w:ascii="Cambria Math" w:hAnsi="Cambria Math"/>
          </w:rPr>
          <m:t>&lt;</m:t>
        </m:r>
        <m:r>
          <w:rPr>
            <w:rFonts w:ascii="Cambria Math" w:hAnsi="Cambria Math"/>
          </w:rPr>
          <m:t>ε</m:t>
        </m:r>
        <m:r>
          <m:rPr>
            <m:sty m:val="p"/>
          </m:rPr>
          <w:rPr>
            <w:rFonts w:ascii="Cambria Math" w:hAnsi="Cambria Math"/>
          </w:rPr>
          <m:t>&lt;</m:t>
        </m:r>
        <m:r>
          <w:rPr>
            <w:rFonts w:ascii="Cambria Math" w:hAnsi="Cambria Math"/>
          </w:rPr>
          <m:t>1</m:t>
        </m:r>
      </m:oMath>
      <w:r>
        <w:t xml:space="preserve">. If </w:t>
      </w:r>
      <m:oMath>
        <m:r>
          <w:rPr>
            <w:rFonts w:ascii="Cambria Math" w:hAnsi="Cambria Math"/>
          </w:rPr>
          <m:t>μ</m:t>
        </m:r>
      </m:oMath>
      <w:r>
        <w:t xml:space="preserve"> is nonatomic, its derivative is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oMath>
      <w:r>
        <w:t xml:space="preserve"> off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r>
          <w:rPr>
            <w:rFonts w:ascii="Cambria Math" w:hAnsi="Cambria Math"/>
          </w:rPr>
          <m:t>0</m:t>
        </m:r>
      </m:oMath>
      <w:r>
        <w:t>. A deterministic draw from the atom therefore receives zero integration weight. It may still be evaluated and may improve the best observed feasible design. Integration weight and engineering usefulness are different quantities.</w:t>
      </w:r>
    </w:p>
    <w:p w14:paraId="717C4D92" w14:textId="77777777" w:rsidR="0094261F" w:rsidRDefault="00000000">
      <w:pPr>
        <w:pStyle w:val="BodyText"/>
        <w:keepNext/>
      </w:pPr>
      <w:r>
        <w:lastRenderedPageBreak/>
        <w:t xml:space="preserve">If instead </w:t>
      </w:r>
      <m:oMath>
        <m:r>
          <w:rPr>
            <w:rFonts w:ascii="Cambria Math" w:hAnsi="Cambria Math"/>
          </w:rPr>
          <m:t>m</m:t>
        </m:r>
        <m:r>
          <m:rPr>
            <m:sty m:val="p"/>
          </m:rPr>
          <w:rPr>
            <w:rFonts w:ascii="Cambria Math" w:hAnsi="Cambria Math"/>
          </w:rPr>
          <m:t>=</m:t>
        </m:r>
        <m:r>
          <w:rPr>
            <w:rFonts w:ascii="Cambria Math" w:hAnsi="Cambria Math"/>
          </w:rPr>
          <m:t>μ</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e>
        </m:d>
        <m:r>
          <m:rPr>
            <m:sty m:val="p"/>
          </m:rPr>
          <w:rPr>
            <w:rFonts w:ascii="Cambria Math" w:hAnsi="Cambria Math"/>
          </w:rPr>
          <m:t>&gt;</m:t>
        </m:r>
        <m:r>
          <w:rPr>
            <w:rFonts w:ascii="Cambria Math" w:hAnsi="Cambria Math"/>
          </w:rPr>
          <m:t>0</m:t>
        </m:r>
      </m:oMath>
      <w:r>
        <w:t>, the derivative at the atom is</w:t>
      </w:r>
    </w:p>
    <w:p w14:paraId="48B8D419" w14:textId="77777777" w:rsidR="0094261F"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εm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den>
          </m:f>
          <m:r>
            <m:rPr>
              <m:sty m:val="p"/>
            </m:rPr>
            <w:rPr>
              <w:rFonts w:ascii="Cambria Math" w:hAnsi="Cambria Math"/>
            </w:rPr>
            <m:t>,</m:t>
          </m:r>
          <m:r>
            <m:rPr>
              <m:nor/>
            </m:rPr>
            <m:t xml:space="preserve">    (11)</m:t>
          </m:r>
        </m:oMath>
      </m:oMathPara>
    </w:p>
    <w:p w14:paraId="75AD98DF" w14:textId="77777777" w:rsidR="0094261F" w:rsidRDefault="00000000">
      <w:pPr>
        <w:pStyle w:val="FirstParagraph"/>
      </w:pPr>
      <w:r>
        <w:t xml:space="preserve">which is positive. With </w:t>
      </w:r>
      <m:oMath>
        <m:r>
          <w:rPr>
            <w:rFonts w:ascii="Cambria Math" w:hAnsi="Cambria Math"/>
          </w:rPr>
          <m:t>m</m:t>
        </m:r>
        <m:r>
          <m:rPr>
            <m:sty m:val="p"/>
          </m:rPr>
          <w:rPr>
            <w:rFonts w:ascii="Cambria Math" w:hAnsi="Cambria Math"/>
          </w:rPr>
          <m:t>=</m:t>
        </m:r>
        <m:r>
          <w:rPr>
            <w:rFonts w:ascii="Cambria Math" w:hAnsi="Cambria Math"/>
          </w:rPr>
          <m:t>0.25</m:t>
        </m:r>
      </m:oMath>
      <w:r>
        <w:t xml:space="preserve"> and </w:t>
      </w:r>
      <m:oMath>
        <m:r>
          <w:rPr>
            <w:rFonts w:ascii="Cambria Math" w:hAnsi="Cambria Math"/>
          </w:rPr>
          <m:t>ε</m:t>
        </m:r>
        <m:r>
          <m:rPr>
            <m:sty m:val="p"/>
          </m:rPr>
          <w:rPr>
            <w:rFonts w:ascii="Cambria Math" w:hAnsi="Cambria Math"/>
          </w:rPr>
          <m:t>=</m:t>
        </m:r>
        <m:r>
          <w:rPr>
            <w:rFonts w:ascii="Cambria Math" w:hAnsi="Cambria Math"/>
          </w:rPr>
          <m:t>0.2</m:t>
        </m:r>
      </m:oMath>
      <w:r>
        <w:t xml:space="preserve">, the proposal mass at the atom is 0.85 and the derivative is </w:t>
      </w:r>
      <m:oMath>
        <m:r>
          <w:rPr>
            <w:rFonts w:ascii="Cambria Math" w:hAnsi="Cambria Math"/>
          </w:rPr>
          <m:t>5</m:t>
        </m:r>
        <m:r>
          <m:rPr>
            <m:sty m:val="p"/>
          </m:rPr>
          <w:rPr>
            <w:rFonts w:ascii="Cambria Math" w:hAnsi="Cambria Math"/>
          </w:rPr>
          <m:t>/</m:t>
        </m:r>
        <m:r>
          <w:rPr>
            <w:rFonts w:ascii="Cambria Math" w:hAnsi="Cambria Math"/>
          </w:rPr>
          <m:t>17</m:t>
        </m:r>
      </m:oMath>
      <w:r>
        <w:t xml:space="preserve">. Setting every deterministic draw to zero would be incorrect for this mixed or discrete reference. When </w:t>
      </w:r>
      <m:oMath>
        <m:r>
          <w:rPr>
            <w:rFonts w:ascii="Cambria Math" w:hAnsi="Cambria Math"/>
          </w:rPr>
          <m:t>ε</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μ</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m:t>
        </m:r>
      </m:oMath>
      <w:r>
        <w:t xml:space="preserve"> everywhere, </w:t>
      </w:r>
      <m:oMath>
        <m:r>
          <w:rPr>
            <w:rFonts w:ascii="Cambria Math" w:hAnsi="Cambria Math"/>
          </w:rPr>
          <m:t>μ</m:t>
        </m:r>
      </m:oMath>
      <w:r>
        <w:t xml:space="preserve"> almost surely. A pure Dirac proposal cannot dominate a nonatomic reference; it can be valid if the reference itself is the same Dirac measure.</w:t>
      </w:r>
    </w:p>
    <w:p w14:paraId="1FCEA264" w14:textId="77777777" w:rsidR="0094261F" w:rsidRDefault="00000000">
      <w:pPr>
        <w:pStyle w:val="BodyText"/>
      </w:pPr>
      <w:r>
        <w:t xml:space="preserve">For ordinary densities,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For mixed laws, an infinite log density sentinel is not a replacement for measure bookkeeping. Store a law type, branch or atom identity where needed, and the evaluated log derivative </w:t>
      </w:r>
      <m:oMath>
        <m:r>
          <m:rPr>
            <m:sty m:val="p"/>
          </m:rPr>
          <w:rPr>
            <w:rFonts w:ascii="Cambria Math" w:hAnsi="Cambria Math"/>
          </w:rPr>
          <m:t>log</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A zero derivative is represented by </w:t>
      </w:r>
      <m:oMath>
        <m:r>
          <m:rPr>
            <m:sty m:val="p"/>
          </m:rPr>
          <w:rPr>
            <w:rFonts w:ascii="Cambria Math" w:hAnsi="Cambria Math"/>
          </w:rPr>
          <m:t>-∞</m:t>
        </m:r>
      </m:oMath>
      <w:r>
        <w:t xml:space="preserve"> in this log derivative. It is not represented as a physical probability density of </w:t>
      </w:r>
      <m:oMath>
        <m:r>
          <m:rPr>
            <m:sty m:val="p"/>
          </m:rPr>
          <w:rPr>
            <w:rFonts w:ascii="Cambria Math" w:hAnsi="Cambria Math"/>
          </w:rPr>
          <m:t>+∞</m:t>
        </m:r>
      </m:oMath>
      <w:r>
        <w:t>.</w:t>
      </w:r>
    </w:p>
    <w:p w14:paraId="5538A813" w14:textId="77777777" w:rsidR="0094261F" w:rsidRDefault="00000000">
      <w:pPr>
        <w:pStyle w:val="Heading2"/>
      </w:pPr>
      <w:bookmarkStart w:id="13" w:name="full-mixture-and-component-label-weights"/>
      <w:bookmarkEnd w:id="12"/>
      <w:r>
        <w:t>4.3 Full mixture and component-label weights</w:t>
      </w:r>
    </w:p>
    <w:p w14:paraId="7994C142" w14:textId="77777777" w:rsidR="0094261F" w:rsidRDefault="00000000">
      <w:pPr>
        <w:pStyle w:val="FirstParagraph"/>
      </w:pPr>
      <w:r>
        <w:t xml:space="preserve">Let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ic</m:t>
                </m:r>
              </m:sub>
            </m:sSub>
          </m:e>
        </m:nary>
        <m:sSub>
          <m:sSubPr>
            <m:ctrlPr>
              <w:rPr>
                <w:rFonts w:ascii="Cambria Math" w:hAnsi="Cambria Math"/>
              </w:rPr>
            </m:ctrlPr>
          </m:sSubPr>
          <m:e>
            <m:r>
              <w:rPr>
                <w:rFonts w:ascii="Cambria Math" w:hAnsi="Cambria Math"/>
              </w:rPr>
              <m:t>Q</m:t>
            </m:r>
          </m:e>
          <m:sub>
            <m:r>
              <w:rPr>
                <w:rFonts w:ascii="Cambria Math" w:hAnsi="Cambria Math"/>
              </w:rPr>
              <m:t>ic</m:t>
            </m:r>
          </m:sub>
        </m:sSub>
      </m:oMath>
      <w:r>
        <w:t xml:space="preserve"> and first sample a label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with probabilities </w:t>
      </w:r>
      <m:oMath>
        <m:sSub>
          <m:sSubPr>
            <m:ctrlPr>
              <w:rPr>
                <w:rFonts w:ascii="Cambria Math" w:hAnsi="Cambria Math"/>
              </w:rPr>
            </m:ctrlPr>
          </m:sSubPr>
          <m:e>
            <m:r>
              <w:rPr>
                <w:rFonts w:ascii="Cambria Math" w:hAnsi="Cambria Math"/>
              </w:rPr>
              <m:t>α</m:t>
            </m:r>
          </m:e>
          <m:sub>
            <m:r>
              <w:rPr>
                <w:rFonts w:ascii="Cambria Math" w:hAnsi="Cambria Math"/>
              </w:rPr>
              <m:t>ic</m:t>
            </m:r>
          </m:sub>
        </m:sSub>
      </m:oMath>
      <w:r>
        <w:t xml:space="preserve">. Component weighting uses </w:t>
      </w:r>
      <m:oMath>
        <m:r>
          <w:rPr>
            <w:rFonts w:ascii="Cambria Math" w:hAnsi="Cambria Math"/>
          </w:rPr>
          <m:t>dμ</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Q</m:t>
            </m:r>
          </m:e>
          <m:sub>
            <m:r>
              <w:rPr>
                <w:rFonts w:ascii="Cambria Math" w:hAnsi="Cambria Math"/>
              </w:rPr>
              <m:t>i</m:t>
            </m:r>
            <m:sSub>
              <m:sSubPr>
                <m:ctrlPr>
                  <w:rPr>
                    <w:rFonts w:ascii="Cambria Math" w:hAnsi="Cambria Math"/>
                  </w:rPr>
                </m:ctrlPr>
              </m:sSubPr>
              <m:e>
                <m:r>
                  <w:rPr>
                    <w:rFonts w:ascii="Cambria Math" w:hAnsi="Cambria Math"/>
                  </w:rPr>
                  <m:t>C</m:t>
                </m:r>
              </m:e>
              <m:sub>
                <m:r>
                  <w:rPr>
                    <w:rFonts w:ascii="Cambria Math" w:hAnsi="Cambria Math"/>
                  </w:rPr>
                  <m:t>i</m:t>
                </m:r>
              </m:sub>
            </m:sSub>
          </m:sub>
        </m:sSub>
      </m:oMath>
      <w:r>
        <w:t xml:space="preserve"> instead of </w:t>
      </w:r>
      <m:oMath>
        <m:r>
          <w:rPr>
            <w:rFonts w:ascii="Cambria Math" w:hAnsi="Cambria Math"/>
          </w:rPr>
          <m:t>dμ</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For this to reproduce the whole target conditional on every selected label, </w:t>
      </w:r>
      <w:r>
        <w:rPr>
          <w:b/>
          <w:bCs/>
        </w:rPr>
        <w:t xml:space="preserve">each positive-probability component must dominate </w:t>
      </w:r>
      <m:oMath>
        <m:r>
          <w:rPr>
            <w:rFonts w:ascii="Cambria Math" w:hAnsi="Cambria Math"/>
          </w:rPr>
          <m:t>μ</m:t>
        </m:r>
      </m:oMath>
      <w:r>
        <w:t>, or more generally dominate the target measure. Without that support condition the component integral covers only the target mass visible to that component. The defensive full mixture can be valid even when this component construction is invalid.</w:t>
      </w:r>
    </w:p>
    <w:p w14:paraId="5AC6F171" w14:textId="77777777" w:rsidR="0094261F" w:rsidRDefault="00000000">
      <w:pPr>
        <w:pStyle w:val="BodyText"/>
        <w:keepNext/>
        <w:keepLines/>
      </w:pPr>
      <w:r>
        <w:rPr>
          <w:b/>
          <w:bCs/>
        </w:rPr>
        <w:t>Proposition 4.3 — One-step Rao–Blackwellization.</w:t>
      </w:r>
      <w:r>
        <w:t xml:space="preserve"> Suppose all positive-weight component densities </w:t>
      </w:r>
      <m:oMath>
        <m:sSub>
          <m:sSubPr>
            <m:ctrlPr>
              <w:rPr>
                <w:rFonts w:ascii="Cambria Math" w:hAnsi="Cambria Math"/>
              </w:rPr>
            </m:ctrlPr>
          </m:sSubPr>
          <m:e>
            <m:r>
              <w:rPr>
                <w:rFonts w:ascii="Cambria Math" w:hAnsi="Cambria Math"/>
              </w:rPr>
              <m:t>q</m:t>
            </m:r>
          </m:e>
          <m:sub>
            <m:r>
              <w:rPr>
                <w:rFonts w:ascii="Cambria Math" w:hAnsi="Cambria Math"/>
              </w:rPr>
              <m:t>ic</m:t>
            </m:r>
          </m:sub>
        </m:sSub>
      </m:oMath>
      <w:r>
        <w:t xml:space="preserve"> are positive </w:t>
      </w:r>
      <m:oMath>
        <m:r>
          <w:rPr>
            <w:rFonts w:ascii="Cambria Math" w:hAnsi="Cambria Math"/>
          </w:rPr>
          <m:t>μ</m:t>
        </m:r>
      </m:oMath>
      <w:r>
        <w:t xml:space="preserve"> almost everywhere, relative to a common dominating measure. Suppose also that inclusion uses the same function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y</m:t>
            </m:r>
          </m:e>
        </m:d>
      </m:oMath>
      <w:r>
        <w:t xml:space="preserve"> irrespective of component label. With </w:t>
      </w:r>
      <m:oMath>
        <m:sSub>
          <m:sSubPr>
            <m:ctrlPr>
              <w:rPr>
                <w:rFonts w:ascii="Cambria Math" w:hAnsi="Cambria Math"/>
              </w:rPr>
            </m:ctrlPr>
          </m:sSubPr>
          <m:e>
            <m:r>
              <w:rPr>
                <w:rFonts w:ascii="Cambria Math" w:hAnsi="Cambria Math"/>
              </w:rPr>
              <m:t>f</m:t>
            </m:r>
          </m:e>
          <m:sub>
            <m:r>
              <w:rPr>
                <w:rFonts w:ascii="Cambria Math" w:hAnsi="Cambria Math"/>
              </w:rPr>
              <m:t>β</m:t>
            </m:r>
          </m:sub>
        </m:sSub>
        <m:r>
          <m:rPr>
            <m:sty m:val="p"/>
          </m:rPr>
          <w:rPr>
            <w:rFonts w:ascii="Cambria Math" w:hAnsi="Cambria Math"/>
          </w:rPr>
          <m:t>=</m:t>
        </m:r>
        <m:r>
          <w:rPr>
            <w:rFonts w:ascii="Cambria Math" w:hAnsi="Cambria Math"/>
          </w:rPr>
          <m:t>ν</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the full-mixture integrand is the conditional expectation of the component integrand:</w:t>
      </w:r>
    </w:p>
    <w:p w14:paraId="1D296E9E" w14:textId="77777777" w:rsidR="0094261F" w:rsidRDefault="00000000">
      <w:pPr>
        <w:pStyle w:val="BodyText"/>
        <w:keepLines/>
        <w:spacing w:before="60" w:after="120"/>
        <w:jc w:val="center"/>
      </w:pPr>
      <m:oMathPara>
        <m:oMathParaPr>
          <m:jc m:val="center"/>
        </m:oMathParaPr>
        <m:oMath>
          <m:r>
            <m:rPr>
              <m:scr m:val="double-struck"/>
              <m:sty m:val="p"/>
            </m:rPr>
            <w:rPr>
              <w:rFonts w:ascii="Cambria Math" w:hAnsi="Cambria Math"/>
            </w:rPr>
            <m:t>E</m:t>
          </m:r>
          <m:r>
            <w:rPr>
              <w:rFonts w:ascii="Cambria Math" w:hAnsi="Cambria Math"/>
            </w:rPr>
            <m: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q</m:t>
                  </m:r>
                </m:e>
                <m:sub>
                  <m:r>
                    <w:rPr>
                      <w:rFonts w:ascii="Cambria Math" w:hAnsi="Cambria Math"/>
                    </w:rPr>
                    <m:t>i</m:t>
                  </m:r>
                  <m:sSub>
                    <m:sSubPr>
                      <m:ctrlPr>
                        <w:rPr>
                          <w:rFonts w:ascii="Cambria Math" w:hAnsi="Cambria Math"/>
                        </w:rPr>
                      </m:ctrlPr>
                    </m:sSubPr>
                    <m:e>
                      <m:r>
                        <w:rPr>
                          <w:rFonts w:ascii="Cambria Math" w:hAnsi="Cambria Math"/>
                        </w:rPr>
                        <m:t>C</m:t>
                      </m:r>
                    </m:e>
                    <m:sub>
                      <m:r>
                        <w:rPr>
                          <w:rFonts w:ascii="Cambria Math" w:hAnsi="Cambria Math"/>
                        </w:rPr>
                        <m:t>i</m:t>
                      </m:r>
                    </m:sub>
                  </m:sSub>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nor/>
            </m:rPr>
            <m:t>    </m:t>
          </m:r>
          <m:r>
            <m:rPr>
              <m:sty m:val="p"/>
            </m:rPr>
            <w:rPr>
              <w:rFonts w:ascii="Cambria Math" w:hAnsi="Cambria Math"/>
            </w:rPr>
            <m:t>|</m:t>
          </m:r>
          <m:r>
            <m:rPr>
              <m:nor/>
            </m:rPr>
            <m:t>    </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xml:space="preserve">    (12)</m:t>
          </m:r>
        </m:oMath>
      </m:oMathPara>
    </w:p>
    <w:p w14:paraId="598572D2" w14:textId="77777777" w:rsidR="0094261F" w:rsidRDefault="00000000">
      <w:pPr>
        <w:pStyle w:val="FirstParagraph"/>
      </w:pPr>
      <w:r>
        <w:rPr>
          <w:b/>
          <w:bCs/>
        </w:rPr>
        <w:t>Proof.</w:t>
      </w:r>
      <w:r>
        <w:t xml:space="preserve"> Given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y</m:t>
        </m:r>
      </m:oMath>
      <w:r>
        <w:t xml:space="preserve">, label probabilities are </w:t>
      </w:r>
      <m:oMath>
        <m:sSub>
          <m:sSubPr>
            <m:ctrlPr>
              <w:rPr>
                <w:rFonts w:ascii="Cambria Math" w:hAnsi="Cambria Math"/>
              </w:rPr>
            </m:ctrlPr>
          </m:sSubPr>
          <m:e>
            <m:r>
              <w:rPr>
                <w:rFonts w:ascii="Cambria Math" w:hAnsi="Cambria Math"/>
              </w:rPr>
              <m:t>α</m:t>
            </m:r>
          </m:e>
          <m:sub>
            <m:r>
              <w:rPr>
                <w:rFonts w:ascii="Cambria Math" w:hAnsi="Cambria Math"/>
              </w:rPr>
              <m:t>ic</m:t>
            </m:r>
          </m:sub>
        </m:sSub>
        <m:sSub>
          <m:sSubPr>
            <m:ctrlPr>
              <w:rPr>
                <w:rFonts w:ascii="Cambria Math" w:hAnsi="Cambria Math"/>
              </w:rPr>
            </m:ctrlPr>
          </m:sSubPr>
          <m:e>
            <m:r>
              <w:rPr>
                <w:rFonts w:ascii="Cambria Math" w:hAnsi="Cambria Math"/>
              </w:rPr>
              <m:t>q</m:t>
            </m:r>
          </m:e>
          <m:sub>
            <m:r>
              <w:rPr>
                <w:rFonts w:ascii="Cambria Math" w:hAnsi="Cambria Math"/>
              </w:rPr>
              <m:t>ic</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y</m:t>
            </m:r>
          </m:e>
        </m:d>
      </m:oMath>
      <w:r>
        <w:t xml:space="preserve">. The label-independent inclusion rule leaves them unchanged after conditioning on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Summing the component integrand against these probabilities yields (12). Conditional variance decomposition gives no larger one-step variance for the full-mixture integrand, allowing an infinite component variance. </w:t>
      </w:r>
      <m:oMath>
        <m:r>
          <m:rPr>
            <m:sty m:val="p"/>
          </m:rPr>
          <w:rPr>
            <w:rFonts w:ascii="Cambria Math" w:hAnsi="Cambria Math"/>
          </w:rPr>
          <m:t>▫</m:t>
        </m:r>
      </m:oMath>
    </w:p>
    <w:p w14:paraId="6F92D0CE" w14:textId="77777777" w:rsidR="0094261F" w:rsidRDefault="00000000">
      <w:pPr>
        <w:pStyle w:val="BodyText"/>
      </w:pPr>
      <w:r>
        <w:t>This comparison concerns an unnormalized integral at the same history and proposal. It does not order the finite-sample mean squared errors of self-normalized ratios, or entire adaptive runs whose future proposals change with their weights. A full-support Gaussian component can support valid component weighting while losing the uniform defensive bound. A deterministic component over a continuous reference fails the required support condition altogether.</w:t>
      </w:r>
    </w:p>
    <w:p w14:paraId="6E616BF7" w14:textId="77777777" w:rsidR="005E2B47" w:rsidRDefault="00000000">
      <w:pPr>
        <w:pStyle w:val="Heading2"/>
      </w:pPr>
      <w:bookmarkStart w:id="14" w:name="X1070a2a4a6e1c3492a7fee49d2984e0b262f501"/>
      <w:r>
        <w:t>4.4 Observation rules that depend on the mixture label</w:t>
      </w:r>
    </w:p>
    <w:p w14:paraId="2A77C9C2" w14:textId="77777777" w:rsidR="005E2B47" w:rsidRDefault="00000000">
      <w:pPr>
        <w:pStyle w:val="FirstParagraph"/>
      </w:pPr>
      <w:r>
        <w:t xml:space="preserve">The shared observation rule in Proposition 4.3 is substantive. A harness may evaluate proposals from different branches with different probabilities. Fix one past history and a finite mixture </w:t>
      </w:r>
      <m:oMath>
        <m:r>
          <w:rPr>
            <w:rFonts w:ascii="Cambria Math" w:hAnsi="Cambria Math"/>
          </w:rPr>
          <m:t>P</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c</m:t>
                </m:r>
              </m:sub>
            </m:sSub>
          </m:e>
        </m:nary>
        <m:sSub>
          <m:sSubPr>
            <m:ctrlPr>
              <w:rPr>
                <w:rFonts w:ascii="Cambria Math" w:hAnsi="Cambria Math"/>
              </w:rPr>
            </m:ctrlPr>
          </m:sSubPr>
          <m:e>
            <m:r>
              <w:rPr>
                <w:rFonts w:ascii="Cambria Math" w:hAnsi="Cambria Math"/>
              </w:rPr>
              <m:t>Q</m:t>
            </m:r>
          </m:e>
          <m:sub>
            <m:r>
              <w:rPr>
                <w:rFonts w:ascii="Cambria Math" w:hAnsi="Cambria Math"/>
              </w:rPr>
              <m:t>c</m:t>
            </m:r>
          </m:sub>
        </m:sSub>
      </m:oMath>
      <w:r>
        <w:t xml:space="preserve">. Draw the label </w:t>
      </w:r>
      <m:oMath>
        <m:r>
          <w:rPr>
            <w:rFonts w:ascii="Cambria Math" w:hAnsi="Cambria Math"/>
          </w:rPr>
          <m:t>C</m:t>
        </m:r>
      </m:oMath>
      <w:r>
        <w:t xml:space="preserve"> first, then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m:t>
            </m:r>
          </m:sub>
        </m:sSub>
      </m:oMath>
      <w:r>
        <w:t xml:space="preserve">, and observe the target response with conditional probability </w:t>
      </w:r>
      <m:oMath>
        <m:sSub>
          <m:sSubPr>
            <m:ctrlPr>
              <w:rPr>
                <w:rFonts w:ascii="Cambria Math" w:hAnsi="Cambria Math"/>
              </w:rPr>
            </m:ctrlPr>
          </m:sSubPr>
          <m:e>
            <m:r>
              <w:rPr>
                <w:rFonts w:ascii="Cambria Math" w:hAnsi="Cambria Math"/>
              </w:rPr>
              <m:t>e</m:t>
            </m:r>
          </m:e>
          <m:sub>
            <m:r>
              <w:rPr>
                <w:rFonts w:ascii="Cambria Math" w:hAnsi="Cambria Math"/>
              </w:rPr>
              <m:t>c</m:t>
            </m:r>
          </m:sub>
        </m:sSub>
        <m:d>
          <m:dPr>
            <m:ctrlPr>
              <w:rPr>
                <w:rFonts w:ascii="Cambria Math" w:hAnsi="Cambria Math"/>
              </w:rPr>
            </m:ctrlPr>
          </m:dPr>
          <m:e>
            <m:r>
              <w:rPr>
                <w:rFonts w:ascii="Cambria Math" w:hAnsi="Cambria Math"/>
              </w:rPr>
              <m:t>y</m:t>
            </m:r>
          </m:e>
        </m:d>
      </m:oMath>
      <w:r>
        <w:t>. Define the finite observed submeasure</w:t>
      </w:r>
    </w:p>
    <w:p w14:paraId="5083E806" w14:textId="77777777" w:rsidR="005E2B47" w:rsidRDefault="00000000">
      <w:pPr>
        <w:pStyle w:val="BodyText"/>
        <w:keepLines/>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dy</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c</m:t>
                  </m:r>
                </m:sub>
              </m:sSub>
            </m:e>
          </m:nary>
          <m:sSub>
            <m:sSubPr>
              <m:ctrlPr>
                <w:rPr>
                  <w:rFonts w:ascii="Cambria Math" w:hAnsi="Cambria Math"/>
                </w:rPr>
              </m:ctrlPr>
            </m:sSubPr>
            <m:e>
              <m:r>
                <w:rPr>
                  <w:rFonts w:ascii="Cambria Math" w:hAnsi="Cambria Math"/>
                </w:rPr>
                <m:t>e</m:t>
              </m:r>
            </m:e>
            <m:sub>
              <m:r>
                <w:rPr>
                  <w:rFonts w:ascii="Cambria Math" w:hAnsi="Cambria Math"/>
                </w:rPr>
                <m:t>c</m:t>
              </m:r>
            </m:sub>
          </m:sSub>
          <m:d>
            <m:dPr>
              <m:ctrlPr>
                <w:rPr>
                  <w:rFonts w:ascii="Cambria Math" w:hAnsi="Cambria Math"/>
                </w:rPr>
              </m:ctrlPr>
            </m:dPr>
            <m:e>
              <m:r>
                <w:rPr>
                  <w:rFonts w:ascii="Cambria Math" w:hAnsi="Cambria Math"/>
                </w:rPr>
                <m:t>y</m:t>
              </m:r>
            </m:e>
          </m:d>
          <m:sSub>
            <m:sSubPr>
              <m:ctrlPr>
                <w:rPr>
                  <w:rFonts w:ascii="Cambria Math" w:hAnsi="Cambria Math"/>
                </w:rPr>
              </m:ctrlPr>
            </m:sSubPr>
            <m:e>
              <m:r>
                <w:rPr>
                  <w:rFonts w:ascii="Cambria Math" w:hAnsi="Cambria Math"/>
                </w:rPr>
                <m:t>Q</m:t>
              </m:r>
            </m:e>
            <m:sub>
              <m:r>
                <w:rPr>
                  <w:rFonts w:ascii="Cambria Math" w:hAnsi="Cambria Math"/>
                </w:rPr>
                <m:t>c</m:t>
              </m:r>
            </m:sub>
          </m:sSub>
          <m:d>
            <m:dPr>
              <m:ctrlPr>
                <w:rPr>
                  <w:rFonts w:ascii="Cambria Math" w:hAnsi="Cambria Math"/>
                </w:rPr>
              </m:ctrlPr>
            </m:dPr>
            <m:e>
              <m:r>
                <w:rPr>
                  <w:rFonts w:ascii="Cambria Math" w:hAnsi="Cambria Math"/>
                </w:rPr>
                <m:t>dy</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W</m:t>
              </m:r>
            </m:e>
            <m:sup>
              <m:r>
                <m:rPr>
                  <m:sty m:val="p"/>
                </m:rPr>
                <w:rPr>
                  <w:rFonts w:ascii="Cambria Math" w:hAnsi="Cambria Math"/>
                </w:rPr>
                <m:t>obs</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f>
            <m:fPr>
              <m:ctrlPr>
                <w:rPr>
                  <w:rFonts w:ascii="Cambria Math" w:hAnsi="Cambria Math"/>
                </w:rPr>
              </m:ctrlPr>
            </m:fPr>
            <m:num>
              <m:r>
                <w:rPr>
                  <w:rFonts w:ascii="Cambria Math" w:hAnsi="Cambria Math"/>
                </w:rPr>
                <m:t>dμ</m:t>
              </m:r>
            </m:num>
            <m:den>
              <m:r>
                <w:rPr>
                  <w:rFonts w:ascii="Cambria Math" w:hAnsi="Cambria Math"/>
                </w:rPr>
                <m:t>dM</m:t>
              </m:r>
            </m:den>
          </m:f>
          <m:d>
            <m:dPr>
              <m:ctrlPr>
                <w:rPr>
                  <w:rFonts w:ascii="Cambria Math" w:hAnsi="Cambria Math"/>
                </w:rPr>
              </m:ctrlPr>
            </m:dPr>
            <m:e>
              <m:r>
                <w:rPr>
                  <w:rFonts w:ascii="Cambria Math" w:hAnsi="Cambria Math"/>
                </w:rPr>
                <m:t>Y</m:t>
              </m:r>
            </m:e>
          </m:d>
          <m:r>
            <m:rPr>
              <m:sty m:val="p"/>
            </m:rPr>
            <w:rPr>
              <w:rFonts w:ascii="Cambria Math" w:hAnsi="Cambria Math"/>
            </w:rPr>
            <m:t>.</m:t>
          </m:r>
          <m:r>
            <m:rPr>
              <m:nor/>
            </m:rPr>
            <m:t xml:space="preserve">    (13)</m:t>
          </m:r>
        </m:oMath>
      </m:oMathPara>
    </w:p>
    <w:p w14:paraId="6F691222" w14:textId="77777777" w:rsidR="005E2B47" w:rsidRDefault="00000000">
      <w:pPr>
        <w:pStyle w:val="FirstParagraph"/>
      </w:pPr>
      <w:r>
        <w:t xml:space="preserve">Here the factor containing an unobserved loss is set to zero when </w:t>
      </w:r>
      <m:oMath>
        <m:r>
          <w:rPr>
            <w:rFonts w:ascii="Cambria Math" w:hAnsi="Cambria Math"/>
          </w:rPr>
          <m:t>δ</m:t>
        </m:r>
        <m:r>
          <m:rPr>
            <m:sty m:val="p"/>
          </m:rPr>
          <w:rPr>
            <w:rFonts w:ascii="Cambria Math" w:hAnsi="Cambria Math"/>
          </w:rPr>
          <m:t>=</m:t>
        </m:r>
        <m:r>
          <w:rPr>
            <w:rFonts w:ascii="Cambria Math" w:hAnsi="Cambria Math"/>
          </w:rPr>
          <m:t>0</m:t>
        </m:r>
      </m:oMath>
      <w:r>
        <w:t xml:space="preserve">. The mass </w:t>
      </w:r>
      <m:oMath>
        <m:r>
          <w:rPr>
            <w:rFonts w:ascii="Cambria Math" w:hAnsi="Cambria Math"/>
          </w:rPr>
          <m:t>M</m:t>
        </m:r>
        <m:d>
          <m:dPr>
            <m:ctrlPr>
              <w:rPr>
                <w:rFonts w:ascii="Cambria Math" w:hAnsi="Cambria Math"/>
              </w:rPr>
            </m:ctrlPr>
          </m:dPr>
          <m:e>
            <m:r>
              <m:rPr>
                <m:scr m:val="script"/>
                <m:sty m:val="p"/>
              </m:rPr>
              <w:rPr>
                <w:rFonts w:ascii="Cambria Math" w:hAnsi="Cambria Math"/>
              </w:rPr>
              <m:t>X</m:t>
            </m:r>
          </m:e>
        </m:d>
      </m:oMath>
      <w:r>
        <w:t xml:space="preserve"> is an observation probability, so </w:t>
      </w:r>
      <m:oMath>
        <m:r>
          <w:rPr>
            <w:rFonts w:ascii="Cambria Math" w:hAnsi="Cambria Math"/>
          </w:rPr>
          <m:t>M</m:t>
        </m:r>
      </m:oMath>
      <w:r>
        <w:t xml:space="preserve"> is not in general a probability measure.</w:t>
      </w:r>
    </w:p>
    <w:p w14:paraId="2CE98808" w14:textId="77777777" w:rsidR="005E2B47" w:rsidRDefault="00000000">
      <w:pPr>
        <w:pStyle w:val="BodyText"/>
        <w:keepLines/>
      </w:pPr>
      <w:r>
        <w:rPr>
          <w:b/>
          <w:bCs/>
        </w:rPr>
        <w:lastRenderedPageBreak/>
        <w:t>Theorem 4.4 (correction by the observed mixture).</w:t>
      </w:r>
      <w:r>
        <w:t xml:space="preserve"> If </w:t>
      </w:r>
      <m:oMath>
        <m:r>
          <w:rPr>
            <w:rFonts w:ascii="Cambria Math" w:hAnsi="Cambria Math"/>
          </w:rPr>
          <m:t>μ</m:t>
        </m:r>
        <m:r>
          <m:rPr>
            <m:sty m:val="p"/>
          </m:rPr>
          <w:rPr>
            <w:rFonts w:ascii="Cambria Math" w:hAnsi="Cambria Math"/>
          </w:rPr>
          <m:t>≪</m:t>
        </m:r>
        <m:r>
          <w:rPr>
            <w:rFonts w:ascii="Cambria Math" w:hAnsi="Cambria Math"/>
          </w:rPr>
          <m:t>M</m:t>
        </m:r>
      </m:oMath>
      <w:r>
        <w:t xml:space="preserve">, then </w:t>
      </w:r>
      <m:oMath>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W</m:t>
                </m:r>
              </m:e>
              <m:sup>
                <m:r>
                  <m:rPr>
                    <m:sty m:val="p"/>
                  </m:rPr>
                  <w:rPr>
                    <w:rFonts w:ascii="Cambria Math" w:hAnsi="Cambria Math"/>
                  </w:rPr>
                  <m:t>obs</m:t>
                </m:r>
              </m:sup>
            </m:sSup>
            <m:r>
              <w:rPr>
                <w:rFonts w:ascii="Cambria Math" w:hAnsi="Cambria Math"/>
              </w:rPr>
              <m:t>h</m:t>
            </m:r>
            <m:d>
              <m:dPr>
                <m:ctrlPr>
                  <w:rPr>
                    <w:rFonts w:ascii="Cambria Math" w:hAnsi="Cambria Math"/>
                  </w:rPr>
                </m:ctrlPr>
              </m:dPr>
              <m:e>
                <m:r>
                  <w:rPr>
                    <w:rFonts w:ascii="Cambria Math" w:hAnsi="Cambria Math"/>
                  </w:rPr>
                  <m:t>Y</m:t>
                </m:r>
              </m:e>
            </m:d>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β</m:t>
            </m:r>
          </m:sub>
        </m:sSub>
        <m:r>
          <w:rPr>
            <w:rFonts w:ascii="Cambria Math" w:hAnsi="Cambria Math"/>
          </w:rPr>
          <m:t>h</m:t>
        </m:r>
      </m:oMath>
      <w:r>
        <w:t xml:space="preserve"> for every integrable contribution. If </w:t>
      </w:r>
      <m:oMath>
        <m:r>
          <w:rPr>
            <w:rFonts w:ascii="Cambria Math" w:hAnsi="Cambria Math"/>
          </w:rPr>
          <m:t>M</m:t>
        </m:r>
        <m:r>
          <m:rPr>
            <m:sty m:val="p"/>
          </m:rPr>
          <w:rPr>
            <w:rFonts w:ascii="Cambria Math" w:hAnsi="Cambria Math"/>
          </w:rPr>
          <m:t>≥</m:t>
        </m:r>
        <m:r>
          <w:rPr>
            <w:rFonts w:ascii="Cambria Math" w:hAnsi="Cambria Math"/>
          </w:rPr>
          <m:t>cμ</m:t>
        </m:r>
      </m:oMath>
      <w:r>
        <w:t xml:space="preserve"> for a constant </w:t>
      </w:r>
      <m:oMath>
        <m:r>
          <w:rPr>
            <w:rFonts w:ascii="Cambria Math" w:hAnsi="Cambria Math"/>
          </w:rPr>
          <m:t>c</m:t>
        </m:r>
        <m:r>
          <m:rPr>
            <m:sty m:val="p"/>
          </m:rPr>
          <w:rPr>
            <w:rFonts w:ascii="Cambria Math" w:hAnsi="Cambria Math"/>
          </w:rPr>
          <m:t>&gt;</m:t>
        </m:r>
        <m:r>
          <w:rPr>
            <w:rFonts w:ascii="Cambria Math" w:hAnsi="Cambria Math"/>
          </w:rPr>
          <m:t>0</m:t>
        </m:r>
      </m:oMath>
      <w:r>
        <w:t xml:space="preserve">, then </w:t>
      </w:r>
      <m:oMath>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obs</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oMath>
      <w:r>
        <w:t xml:space="preserve">. These assertions hold conditionally on each past history. Uniform positive </w:t>
      </w:r>
      <m:oMath>
        <m:r>
          <w:rPr>
            <w:rFonts w:ascii="Cambria Math" w:hAnsi="Cambria Math"/>
          </w:rPr>
          <m:t>c</m:t>
        </m:r>
      </m:oMath>
      <w:r>
        <w:t xml:space="preserve"> therefore supplies the bounded-martingale consistency argument of Theorem 4.1.</w:t>
      </w:r>
    </w:p>
    <w:p w14:paraId="1614611E" w14:textId="77777777" w:rsidR="005E2B47" w:rsidRDefault="00000000">
      <w:pPr>
        <w:pStyle w:val="BodyText"/>
      </w:pPr>
      <w:r>
        <w:t xml:space="preserve">Suppose additionally that the logged branch probabilities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are positive on the relevant support. Write </w:t>
      </w:r>
      <m:oMath>
        <m:r>
          <w:rPr>
            <w:rFonts w:ascii="Cambria Math" w:hAnsi="Cambria Math"/>
          </w:rPr>
          <m:t>r</m:t>
        </m:r>
        <m:r>
          <m:rPr>
            <m:sty m:val="p"/>
          </m:rPr>
          <w:rPr>
            <w:rFonts w:ascii="Cambria Math" w:hAnsi="Cambria Math"/>
          </w:rPr>
          <m:t>=</m:t>
        </m:r>
        <m:r>
          <w:rPr>
            <w:rFonts w:ascii="Cambria Math" w:hAnsi="Cambria Math"/>
          </w:rPr>
          <m:t>dμ</m:t>
        </m:r>
        <m:r>
          <m:rPr>
            <m:sty m:val="p"/>
          </m:rPr>
          <w:rPr>
            <w:rFonts w:ascii="Cambria Math" w:hAnsi="Cambria Math"/>
          </w:rPr>
          <m:t>/</m:t>
        </m:r>
        <m:r>
          <w:rPr>
            <w:rFonts w:ascii="Cambria Math" w:hAnsi="Cambria Math"/>
          </w:rPr>
          <m:t>dP</m:t>
        </m:r>
      </m:oMath>
      <w:r>
        <w:t xml:space="preserve"> and </w:t>
      </w:r>
      <m:oMath>
        <m:r>
          <w:rPr>
            <w:rFonts w:ascii="Cambria Math" w:hAnsi="Cambria Math"/>
          </w:rPr>
          <m:t>V</m:t>
        </m:r>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w:rPr>
            <w:rFonts w:ascii="Cambria Math" w:hAnsi="Cambria Math"/>
          </w:rPr>
          <m:t>r</m:t>
        </m:r>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d>
          <m:dPr>
            <m:ctrlPr>
              <w:rPr>
                <w:rFonts w:ascii="Cambria Math" w:hAnsi="Cambria Math"/>
              </w:rPr>
            </m:ctrlPr>
          </m:dPr>
          <m:e>
            <m:r>
              <w:rPr>
                <w:rFonts w:ascii="Cambria Math" w:hAnsi="Cambria Math"/>
              </w:rPr>
              <m:t>Y</m:t>
            </m:r>
          </m:e>
        </m:d>
      </m:oMath>
      <w:r>
        <w:t>. Then</w:t>
      </w:r>
    </w:p>
    <w:p w14:paraId="26DE76F2" w14:textId="77777777" w:rsidR="005E2B47" w:rsidRDefault="00000000">
      <w:pPr>
        <w:pStyle w:val="BodyText"/>
        <w:keepLines/>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Vh</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δ</m:t>
              </m:r>
            </m:e>
          </m:d>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obs</m:t>
              </m:r>
            </m:sup>
          </m:sSup>
          <m:r>
            <w:rPr>
              <w:rFonts w:ascii="Cambria Math" w:hAnsi="Cambria Math"/>
            </w:rPr>
            <m:t>h</m:t>
          </m:r>
          <m:d>
            <m:dPr>
              <m:ctrlPr>
                <w:rPr>
                  <w:rFonts w:ascii="Cambria Math" w:hAnsi="Cambria Math"/>
                </w:rPr>
              </m:ctrlPr>
            </m:dPr>
            <m:e>
              <m:r>
                <w:rPr>
                  <w:rFonts w:ascii="Cambria Math" w:hAnsi="Cambria Math"/>
                </w:rPr>
                <m:t>Y</m:t>
              </m:r>
            </m:e>
          </m:d>
          <m:r>
            <m:rPr>
              <m:sty m:val="p"/>
            </m:rPr>
            <w:rPr>
              <w:rFonts w:ascii="Cambria Math" w:hAnsi="Cambria Math"/>
            </w:rPr>
            <m:t>.</m:t>
          </m:r>
          <m:r>
            <m:rPr>
              <m:nor/>
            </m:rPr>
            <m:t xml:space="preserve">    (14)</m:t>
          </m:r>
        </m:oMath>
      </m:oMathPara>
    </w:p>
    <w:p w14:paraId="3F85DA7C" w14:textId="77777777" w:rsidR="005E2B47" w:rsidRDefault="00000000">
      <w:pPr>
        <w:pStyle w:val="FirstParagraph"/>
      </w:pPr>
      <w:r>
        <w:t xml:space="preserve">Thus the observed-mixture contribution has no larger one-step variance when the second moments exist. If every positive-share component also dominates </w:t>
      </w:r>
      <m:oMath>
        <m:r>
          <w:rPr>
            <w:rFonts w:ascii="Cambria Math" w:hAnsi="Cambria Math"/>
          </w:rPr>
          <m:t>μ</m:t>
        </m:r>
      </m:oMath>
      <w:r>
        <w:t xml:space="preserve">, the same conditional averaging applies to the component derivative </w:t>
      </w:r>
      <m:oMath>
        <m:r>
          <w:rPr>
            <w:rFonts w:ascii="Cambria Math" w:hAnsi="Cambria Math"/>
          </w:rPr>
          <m:t>dμ</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Q</m:t>
            </m:r>
          </m:e>
          <m:sub>
            <m:r>
              <w:rPr>
                <w:rFonts w:ascii="Cambria Math" w:hAnsi="Cambria Math"/>
              </w:rPr>
              <m:t>C</m:t>
            </m:r>
          </m:sub>
        </m:sSub>
      </m:oMath>
      <w:r>
        <w:t xml:space="preserve"> divided by </w:t>
      </w:r>
      <m:oMath>
        <m:sSub>
          <m:sSubPr>
            <m:ctrlPr>
              <w:rPr>
                <w:rFonts w:ascii="Cambria Math" w:hAnsi="Cambria Math"/>
              </w:rPr>
            </m:ctrlPr>
          </m:sSubPr>
          <m:e>
            <m:r>
              <w:rPr>
                <w:rFonts w:ascii="Cambria Math" w:hAnsi="Cambria Math"/>
              </w:rPr>
              <m:t>e</m:t>
            </m:r>
          </m:e>
          <m:sub>
            <m:r>
              <w:rPr>
                <w:rFonts w:ascii="Cambria Math" w:hAnsi="Cambria Math"/>
              </w:rPr>
              <m:t>C</m:t>
            </m:r>
          </m:sub>
        </m:sSub>
      </m:oMath>
      <w:r>
        <w:t>.</w:t>
      </w:r>
    </w:p>
    <w:p w14:paraId="0D1BA636" w14:textId="77777777" w:rsidR="005E2B47" w:rsidRDefault="00000000">
      <w:pPr>
        <w:pStyle w:val="BodyText"/>
      </w:pPr>
      <w:r>
        <w:rPr>
          <w:i/>
          <w:iCs/>
        </w:rPr>
        <w:t>Proof.</w:t>
      </w:r>
      <w:r>
        <w:t xml:space="preserve"> Integrating over the event </w:t>
      </w:r>
      <m:oMath>
        <m:r>
          <w:rPr>
            <w:rFonts w:ascii="Cambria Math" w:hAnsi="Cambria Math"/>
          </w:rPr>
          <m:t>δ</m:t>
        </m:r>
        <m:r>
          <m:rPr>
            <m:sty m:val="p"/>
          </m:rPr>
          <w:rPr>
            <w:rFonts w:ascii="Cambria Math" w:hAnsi="Cambria Math"/>
          </w:rPr>
          <m:t>=</m:t>
        </m:r>
        <m:r>
          <w:rPr>
            <w:rFonts w:ascii="Cambria Math" w:hAnsi="Cambria Math"/>
          </w:rPr>
          <m:t>1</m:t>
        </m:r>
      </m:oMath>
      <w:r>
        <w:t xml:space="preserve"> uses the measure </w:t>
      </w:r>
      <m:oMath>
        <m:r>
          <w:rPr>
            <w:rFonts w:ascii="Cambria Math" w:hAnsi="Cambria Math"/>
          </w:rPr>
          <m:t>M</m:t>
        </m:r>
      </m:oMath>
      <w:r>
        <w:t xml:space="preserve">, so its Radon–Nikodym derivative cancels and gives </w:t>
      </w:r>
      <m:oMath>
        <m:sSub>
          <m:sSubPr>
            <m:ctrlPr>
              <w:rPr>
                <w:rFonts w:ascii="Cambria Math" w:hAnsi="Cambria Math"/>
              </w:rPr>
            </m:ctrlPr>
          </m:sSubPr>
          <m:e>
            <m:r>
              <w:rPr>
                <w:rFonts w:ascii="Cambria Math" w:hAnsi="Cambria Math"/>
              </w:rPr>
              <m:t>τ</m:t>
            </m:r>
          </m:e>
          <m:sub>
            <m:r>
              <w:rPr>
                <w:rFonts w:ascii="Cambria Math" w:hAnsi="Cambria Math"/>
              </w:rPr>
              <m:t>β</m:t>
            </m:r>
          </m:sub>
        </m:sSub>
        <m:r>
          <w:rPr>
            <w:rFonts w:ascii="Cambria Math" w:hAnsi="Cambria Math"/>
          </w:rPr>
          <m:t>h</m:t>
        </m:r>
      </m:oMath>
      <w:r>
        <w:t xml:space="preserve">. The domination inequality bounds that derivative by </w:t>
      </w:r>
      <m:oMath>
        <m:r>
          <w:rPr>
            <w:rFonts w:ascii="Cambria Math" w:hAnsi="Cambria Math"/>
          </w:rPr>
          <m:t>1</m:t>
        </m:r>
        <m:r>
          <m:rPr>
            <m:sty m:val="p"/>
          </m:rPr>
          <w:rPr>
            <w:rFonts w:ascii="Cambria Math" w:hAnsi="Cambria Math"/>
          </w:rPr>
          <m:t>/</m:t>
        </m:r>
        <m:r>
          <w:rPr>
            <w:rFonts w:ascii="Cambria Math" w:hAnsi="Cambria Math"/>
          </w:rPr>
          <m:t>c</m:t>
        </m:r>
      </m:oMath>
      <w:r>
        <w:t xml:space="preserve">. To prove (14), use a common finite dominating measure for </w:t>
      </w:r>
      <m:oMath>
        <m:r>
          <w:rPr>
            <w:rFonts w:ascii="Cambria Math" w:hAnsi="Cambria Math"/>
          </w:rPr>
          <m:t>μ</m:t>
        </m:r>
      </m:oMath>
      <w:r>
        <w:t xml:space="preserve"> and the </w:t>
      </w:r>
      <m:oMath>
        <m:sSub>
          <m:sSubPr>
            <m:ctrlPr>
              <w:rPr>
                <w:rFonts w:ascii="Cambria Math" w:hAnsi="Cambria Math"/>
              </w:rPr>
            </m:ctrlPr>
          </m:sSubPr>
          <m:e>
            <m:r>
              <w:rPr>
                <w:rFonts w:ascii="Cambria Math" w:hAnsi="Cambria Math"/>
              </w:rPr>
              <m:t>Q</m:t>
            </m:r>
          </m:e>
          <m:sub>
            <m:r>
              <w:rPr>
                <w:rFonts w:ascii="Cambria Math" w:hAnsi="Cambria Math"/>
              </w:rPr>
              <m:t>c</m:t>
            </m:r>
          </m:sub>
        </m:sSub>
      </m:oMath>
      <w:r>
        <w:t xml:space="preserve">, and write their densities as </w:t>
      </w:r>
      <m:oMath>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m:t>
            </m:r>
          </m:sub>
        </m:sSub>
      </m:oMath>
      <w:r>
        <w:t xml:space="preserve">, with </w:t>
      </w:r>
      <m:oMath>
        <m:r>
          <w:rPr>
            <w:rFonts w:ascii="Cambria Math" w:hAnsi="Cambria Math"/>
          </w:rPr>
          <m:t>p</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c</m:t>
                </m:r>
              </m:sub>
            </m:sSub>
          </m:e>
        </m:nary>
        <m:sSub>
          <m:sSubPr>
            <m:ctrlPr>
              <w:rPr>
                <w:rFonts w:ascii="Cambria Math" w:hAnsi="Cambria Math"/>
              </w:rPr>
            </m:ctrlPr>
          </m:sSubPr>
          <m:e>
            <m:r>
              <w:rPr>
                <w:rFonts w:ascii="Cambria Math" w:hAnsi="Cambria Math"/>
              </w:rPr>
              <m:t>q</m:t>
            </m:r>
          </m:e>
          <m:sub>
            <m:r>
              <w:rPr>
                <w:rFonts w:ascii="Cambria Math" w:hAnsi="Cambria Math"/>
              </w:rPr>
              <m:t>c</m:t>
            </m:r>
          </m:sub>
        </m:sSub>
      </m:oMath>
      <w:r>
        <w:t xml:space="preserve"> and </w:t>
      </w:r>
      <m:oMath>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c</m:t>
                </m:r>
              </m:sub>
            </m:sSub>
          </m:e>
        </m:nary>
        <m:sSub>
          <m:sSubPr>
            <m:ctrlPr>
              <w:rPr>
                <w:rFonts w:ascii="Cambria Math" w:hAnsi="Cambria Math"/>
              </w:rPr>
            </m:ctrlPr>
          </m:sSubPr>
          <m:e>
            <m:r>
              <w:rPr>
                <w:rFonts w:ascii="Cambria Math" w:hAnsi="Cambria Math"/>
              </w:rPr>
              <m:t>e</m:t>
            </m:r>
          </m:e>
          <m:sub>
            <m:r>
              <w:rPr>
                <w:rFonts w:ascii="Cambria Math" w:hAnsi="Cambria Math"/>
              </w:rPr>
              <m:t>c</m:t>
            </m:r>
          </m:sub>
        </m:sSub>
        <m:sSub>
          <m:sSubPr>
            <m:ctrlPr>
              <w:rPr>
                <w:rFonts w:ascii="Cambria Math" w:hAnsi="Cambria Math"/>
              </w:rPr>
            </m:ctrlPr>
          </m:sSubPr>
          <m:e>
            <m:r>
              <w:rPr>
                <w:rFonts w:ascii="Cambria Math" w:hAnsi="Cambria Math"/>
              </w:rPr>
              <m:t>q</m:t>
            </m:r>
          </m:e>
          <m:sub>
            <m:r>
              <w:rPr>
                <w:rFonts w:ascii="Cambria Math" w:hAnsi="Cambria Math"/>
              </w:rPr>
              <m:t>c</m:t>
            </m:r>
          </m:sub>
        </m:sSub>
      </m:oMath>
      <w:r>
        <w:t xml:space="preserve">. Given </w:t>
      </w:r>
      <m:oMath>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m:t>
        </m:r>
      </m:oMath>
      <w:r>
        <w:t xml:space="preserve">, the label probabilities are </w:t>
      </w:r>
      <m:oMath>
        <m:sSub>
          <m:sSubPr>
            <m:ctrlPr>
              <w:rPr>
                <w:rFonts w:ascii="Cambria Math" w:hAnsi="Cambria Math"/>
              </w:rPr>
            </m:ctrlPr>
          </m:sSubPr>
          <m:e>
            <m:r>
              <w:rPr>
                <w:rFonts w:ascii="Cambria Math" w:hAnsi="Cambria Math"/>
              </w:rPr>
              <m:t>α</m:t>
            </m:r>
          </m:e>
          <m:sub>
            <m:r>
              <w:rPr>
                <w:rFonts w:ascii="Cambria Math" w:hAnsi="Cambria Math"/>
              </w:rPr>
              <m:t>c</m:t>
            </m:r>
          </m:sub>
        </m:sSub>
        <m:sSub>
          <m:sSubPr>
            <m:ctrlPr>
              <w:rPr>
                <w:rFonts w:ascii="Cambria Math" w:hAnsi="Cambria Math"/>
              </w:rPr>
            </m:ctrlPr>
          </m:sSubPr>
          <m:e>
            <m:r>
              <w:rPr>
                <w:rFonts w:ascii="Cambria Math" w:hAnsi="Cambria Math"/>
              </w:rPr>
              <m:t>e</m:t>
            </m:r>
          </m:e>
          <m:sub>
            <m:r>
              <w:rPr>
                <w:rFonts w:ascii="Cambria Math" w:hAnsi="Cambria Math"/>
              </w:rPr>
              <m:t>c</m:t>
            </m:r>
          </m:sub>
        </m:sSub>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m:t>
        </m:r>
        <m:r>
          <w:rPr>
            <w:rFonts w:ascii="Cambria Math" w:hAnsi="Cambria Math"/>
          </w:rPr>
          <m:t>m</m:t>
        </m:r>
      </m:oMath>
      <w:r>
        <w:t xml:space="preserve">. Averaging </w:t>
      </w:r>
      <m:oMath>
        <m:r>
          <w:rPr>
            <w:rFonts w:ascii="Cambria Math" w:hAnsi="Cambria Math"/>
          </w:rPr>
          <m:t>ν</m:t>
        </m:r>
        <m:r>
          <m:rPr>
            <m:sty m:val="p"/>
          </m:rPr>
          <w:rPr>
            <w:rFonts w:ascii="Cambria Math" w:hAnsi="Cambria Math"/>
          </w:rPr>
          <m: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c</m:t>
                </m:r>
              </m:sub>
            </m:sSub>
          </m:e>
        </m:d>
      </m:oMath>
      <w:r>
        <w:t xml:space="preserve"> against these probabilities gives </w:t>
      </w:r>
      <m:oMath>
        <m:r>
          <w:rPr>
            <w:rFonts w:ascii="Cambria Math" w:hAnsi="Cambria Math"/>
          </w:rPr>
          <m:t>ν</m:t>
        </m:r>
        <m:r>
          <m:rPr>
            <m:sty m:val="p"/>
          </m:rPr>
          <w:rPr>
            <w:rFonts w:ascii="Cambria Math" w:hAnsi="Cambria Math"/>
          </w:rPr>
          <m:t>/</m:t>
        </m:r>
        <m:r>
          <w:rPr>
            <w:rFonts w:ascii="Cambria Math" w:hAnsi="Cambria Math"/>
          </w:rPr>
          <m:t>m</m:t>
        </m:r>
      </m:oMath>
      <w:r>
        <w:t xml:space="preserve">. If components dominate </w:t>
      </w:r>
      <m:oMath>
        <m:r>
          <w:rPr>
            <w:rFonts w:ascii="Cambria Math" w:hAnsi="Cambria Math"/>
          </w:rPr>
          <m:t>μ</m:t>
        </m:r>
      </m:oMath>
      <w:r>
        <w:t xml:space="preserve">, averaging </w:t>
      </w:r>
      <m:oMath>
        <m:r>
          <w:rPr>
            <w:rFonts w:ascii="Cambria Math" w:hAnsi="Cambria Math"/>
          </w:rPr>
          <m:t>ν</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c</m:t>
                </m:r>
              </m:sub>
            </m:sSub>
            <m:sSub>
              <m:sSubPr>
                <m:ctrlPr>
                  <w:rPr>
                    <w:rFonts w:ascii="Cambria Math" w:hAnsi="Cambria Math"/>
                  </w:rPr>
                </m:ctrlPr>
              </m:sSubPr>
              <m:e>
                <m:r>
                  <w:rPr>
                    <w:rFonts w:ascii="Cambria Math" w:hAnsi="Cambria Math"/>
                  </w:rPr>
                  <m:t>e</m:t>
                </m:r>
              </m:e>
              <m:sub>
                <m:r>
                  <w:rPr>
                    <w:rFonts w:ascii="Cambria Math" w:hAnsi="Cambria Math"/>
                  </w:rPr>
                  <m:t>c</m:t>
                </m:r>
              </m:sub>
            </m:sSub>
          </m:e>
        </m:d>
      </m:oMath>
      <w:r>
        <w:t xml:space="preserve"> instead gives </w:t>
      </w:r>
      <m:oMath>
        <m:r>
          <w:rPr>
            <w:rFonts w:ascii="Cambria Math" w:hAnsi="Cambria Math"/>
          </w:rPr>
          <m:t>ν</m:t>
        </m:r>
        <m:r>
          <m:rPr>
            <m:sty m:val="p"/>
          </m:rPr>
          <w:rPr>
            <w:rFonts w:ascii="Cambria Math" w:hAnsi="Cambria Math"/>
          </w:rPr>
          <m:t>/</m:t>
        </m:r>
        <m:r>
          <w:rPr>
            <w:rFonts w:ascii="Cambria Math" w:hAnsi="Cambria Math"/>
          </w:rPr>
          <m:t>m</m:t>
        </m:r>
      </m:oMath>
      <w:r>
        <w:t xml:space="preserve"> as well. All contributions are zero on </w:t>
      </w:r>
      <m:oMath>
        <m:r>
          <w:rPr>
            <w:rFonts w:ascii="Cambria Math" w:hAnsi="Cambria Math"/>
          </w:rPr>
          <m:t>δ</m:t>
        </m:r>
        <m:r>
          <m:rPr>
            <m:sty m:val="p"/>
          </m:rPr>
          <w:rPr>
            <w:rFonts w:ascii="Cambria Math" w:hAnsi="Cambria Math"/>
          </w:rPr>
          <m:t>=</m:t>
        </m:r>
        <m:r>
          <w:rPr>
            <w:rFonts w:ascii="Cambria Math" w:hAnsi="Cambria Math"/>
          </w:rPr>
          <m:t>0</m:t>
        </m:r>
      </m:oMath>
      <w:r>
        <w:t>. Conditional variance decomposition proves the comparison. □</w:t>
      </w:r>
    </w:p>
    <w:p w14:paraId="78C40CF4" w14:textId="77777777" w:rsidR="005E2B47" w:rsidRDefault="00000000">
      <w:pPr>
        <w:pStyle w:val="BodyText"/>
      </w:pPr>
      <w:r>
        <w:t xml:space="preserve">For a label-independent rule, </w:t>
      </w:r>
      <m:oMath>
        <m:r>
          <w:rPr>
            <w:rFonts w:ascii="Cambria Math" w:hAnsi="Cambria Math"/>
          </w:rPr>
          <m:t>M</m:t>
        </m:r>
        <m:r>
          <m:rPr>
            <m:sty m:val="p"/>
          </m:rPr>
          <w:rPr>
            <w:rFonts w:ascii="Cambria Math" w:hAnsi="Cambria Math"/>
          </w:rPr>
          <m:t>=</m:t>
        </m:r>
        <m:r>
          <w:rPr>
            <w:rFonts w:ascii="Cambria Math" w:hAnsi="Cambria Math"/>
          </w:rPr>
          <m:t>eP</m:t>
        </m:r>
      </m:oMath>
      <w:r>
        <w:t xml:space="preserve"> and the original weight is recovered. The observed-mixture identity can remain valid with some zero branch inclusion probabilities when </w:t>
      </w:r>
      <m:oMath>
        <m:r>
          <w:rPr>
            <w:rFonts w:ascii="Cambria Math" w:hAnsi="Cambria Math"/>
          </w:rPr>
          <m:t>M</m:t>
        </m:r>
      </m:oMath>
      <w:r>
        <w:t xml:space="preserve"> still covers the target; the comparison with </w:t>
      </w:r>
      <m:oMath>
        <m:r>
          <w:rPr>
            <w:rFonts w:ascii="Cambria Math" w:hAnsi="Cambria Math"/>
          </w:rPr>
          <m:t>V</m:t>
        </m:r>
      </m:oMath>
      <w:r>
        <w:t xml:space="preserve"> requires its stated positivity condition. Neither conditional variance reduction nor removal of a label orders the finite-sample errors of self-normalized estimators or the behavior of subsequent adaptive proposals. Evaluation must retain the branch observation rules needed to calculate </w:t>
      </w:r>
      <m:oMath>
        <m:r>
          <w:rPr>
            <w:rFonts w:ascii="Cambria Math" w:hAnsi="Cambria Math"/>
          </w:rPr>
          <m:t>M</m:t>
        </m:r>
      </m:oMath>
      <w:r>
        <w:t>.</w:t>
      </w:r>
    </w:p>
    <w:p w14:paraId="1431D458" w14:textId="77777777" w:rsidR="0094261F" w:rsidRDefault="00000000">
      <w:pPr>
        <w:pStyle w:val="Heading2"/>
      </w:pPr>
      <w:bookmarkStart w:id="15" w:name="a-precise-infinite-variance-example"/>
      <w:bookmarkEnd w:id="13"/>
      <w:bookmarkEnd w:id="14"/>
      <w:r>
        <w:t>4.5 A precise infinite variance example</w:t>
      </w:r>
    </w:p>
    <w:p w14:paraId="56ABF66E" w14:textId="77777777" w:rsidR="0094261F" w:rsidRDefault="00000000">
      <w:pPr>
        <w:pStyle w:val="FirstParagraph"/>
        <w:keepNext/>
      </w:pPr>
      <w:r>
        <w:t xml:space="preserve">Take </w:t>
      </w:r>
      <m:oMath>
        <m:r>
          <w:rPr>
            <w:rFonts w:ascii="Cambria Math" w:hAnsi="Cambria Math"/>
          </w:rPr>
          <m:t>μ</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oMath>
      <w:r>
        <w:t xml:space="preserve"> and the nondefensive proposal </w:t>
      </w:r>
      <m:oMath>
        <m:r>
          <w:rPr>
            <w:rFonts w:ascii="Cambria Math" w:hAnsi="Cambria Math"/>
          </w:rPr>
          <m:t>q</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D</m:t>
                </m:r>
              </m:sub>
            </m:sSub>
          </m:e>
        </m:d>
      </m:oMath>
      <w:r>
        <w:t>. For the ordinary weight, its second moment is</w:t>
      </w:r>
    </w:p>
    <w:p w14:paraId="1E19B839" w14:textId="77777777" w:rsidR="0094261F" w:rsidRDefault="00000000">
      <w:pPr>
        <w:pStyle w:val="BodyText"/>
        <w:keepLines/>
        <w:spacing w:before="60" w:after="120"/>
        <w:jc w:val="center"/>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sSup>
            <m:sSupPr>
              <m:ctrlPr>
                <w:rPr>
                  <w:rFonts w:ascii="Cambria Math" w:hAnsi="Cambria Math"/>
                </w:rPr>
              </m:ctrlPr>
            </m:sSupPr>
            <m:e>
              <m:r>
                <w:rPr>
                  <w:rFonts w:ascii="Cambria Math" w:hAnsi="Cambria Math"/>
                </w:rPr>
                <m:t>W</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ν</m:t>
              </m:r>
              <m:sSup>
                <m:sSupPr>
                  <m:ctrlPr>
                    <w:rPr>
                      <w:rFonts w:ascii="Cambria Math" w:hAnsi="Cambria Math"/>
                    </w:rPr>
                  </m:ctrlPr>
                </m:sSupPr>
                <m:e>
                  <m:d>
                    <m:dPr>
                      <m:ctrlPr>
                        <w:rPr>
                          <w:rFonts w:ascii="Cambria Math" w:hAnsi="Cambria Math"/>
                        </w:rPr>
                      </m:ctrlPr>
                    </m:dPr>
                    <m:e>
                      <m:r>
                        <w:rPr>
                          <w:rFonts w:ascii="Cambria Math" w:hAnsi="Cambria Math"/>
                        </w:rPr>
                        <m:t>y</m:t>
                      </m:r>
                    </m:e>
                  </m:d>
                </m:e>
                <m:sup>
                  <m:r>
                    <w:rPr>
                      <w:rFonts w:ascii="Cambria Math" w:hAnsi="Cambria Math"/>
                    </w:rPr>
                    <m:t>2</m:t>
                  </m:r>
                </m:sup>
              </m:sSup>
            </m:num>
            <m:den>
              <m:r>
                <w:rPr>
                  <w:rFonts w:ascii="Cambria Math" w:hAnsi="Cambria Math"/>
                </w:rPr>
                <m:t>q</m:t>
              </m:r>
              <m:d>
                <m:dPr>
                  <m:ctrlPr>
                    <w:rPr>
                      <w:rFonts w:ascii="Cambria Math" w:hAnsi="Cambria Math"/>
                    </w:rPr>
                  </m:ctrlPr>
                </m:dPr>
                <m:e>
                  <m:r>
                    <w:rPr>
                      <w:rFonts w:ascii="Cambria Math" w:hAnsi="Cambria Math"/>
                    </w:rPr>
                    <m:t>y</m:t>
                  </m:r>
                </m:e>
              </m:d>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2βJ</m:t>
              </m:r>
              <m:d>
                <m:dPr>
                  <m:ctrlPr>
                    <w:rPr>
                      <w:rFonts w:ascii="Cambria Math" w:hAnsi="Cambria Math"/>
                    </w:rPr>
                  </m:ctrlPr>
                </m:dPr>
                <m:e>
                  <m:r>
                    <w:rPr>
                      <w:rFonts w:ascii="Cambria Math" w:hAnsi="Cambria Math"/>
                    </w:rPr>
                    <m:t>y</m:t>
                  </m:r>
                </m:e>
              </m:d>
            </m:sup>
          </m:sSup>
          <m:r>
            <m:rPr>
              <m:nor/>
            </m:rPr>
            <m:t>    </m:t>
          </m:r>
          <m:r>
            <w:rPr>
              <w:rFonts w:ascii="Cambria Math" w:hAnsi="Cambria Math"/>
            </w:rPr>
            <m:t>dy</m:t>
          </m:r>
          <m:r>
            <m:rPr>
              <m:sty m:val="p"/>
            </m:rPr>
            <w:rPr>
              <w:rFonts w:ascii="Cambria Math" w:hAnsi="Cambria Math"/>
            </w:rPr>
            <m:t>.</m:t>
          </m:r>
          <m:r>
            <m:rPr>
              <m:nor/>
            </m:rPr>
            <m:t xml:space="preserve">    (15)</m:t>
          </m:r>
        </m:oMath>
      </m:oMathPara>
    </w:p>
    <w:p w14:paraId="5BBD2983" w14:textId="77777777" w:rsidR="0094261F" w:rsidRDefault="00000000">
      <w:pPr>
        <w:pStyle w:val="FirstParagraph"/>
        <w:keepNext/>
      </w:pPr>
      <w:r>
        <w:t xml:space="preserve">If </w:t>
      </w:r>
      <m:oMath>
        <m:r>
          <w:rPr>
            <w:rFonts w:ascii="Cambria Math" w:hAnsi="Cambria Math"/>
          </w:rPr>
          <m:t>J</m:t>
        </m:r>
      </m:oMath>
      <w:r>
        <w:t xml:space="preserve"> is bounded above and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this integral is infinite, including the boundary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for every </w:t>
      </w:r>
      <m:oMath>
        <m:r>
          <w:rPr>
            <w:rFonts w:ascii="Cambria Math" w:hAnsi="Cambria Math"/>
          </w:rPr>
          <m:t>m</m:t>
        </m:r>
      </m:oMath>
      <w:r>
        <w:t xml:space="preserve">. The exponent’s quadratic term is nonnegative at the boundary and positive below it; a remaining linear exponential cannot be integrable over the whole space. If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&gt;</m:t>
        </m:r>
        <m:r>
          <w:rPr>
            <w:rFonts w:ascii="Cambria Math" w:hAnsi="Cambria Math"/>
          </w:rPr>
          <m:t>1</m:t>
        </m:r>
        <m:r>
          <m:rPr>
            <m:sty m:val="p"/>
          </m:rPr>
          <w:rPr>
            <w:rFonts w:ascii="Cambria Math" w:hAnsi="Cambria Math"/>
          </w:rPr>
          <m:t>/</m:t>
        </m:r>
        <m:r>
          <w:rPr>
            <w:rFonts w:ascii="Cambria Math" w:hAnsi="Cambria Math"/>
          </w:rPr>
          <m:t>2</m:t>
        </m:r>
      </m:oMath>
      <w:r>
        <w:t xml:space="preserve"> and </w:t>
      </w:r>
      <m:oMath>
        <m:r>
          <w:rPr>
            <w:rFonts w:ascii="Cambria Math" w:hAnsi="Cambria Math"/>
          </w:rPr>
          <m:t>J</m:t>
        </m:r>
        <m:r>
          <m:rPr>
            <m:sty m:val="p"/>
          </m:rPr>
          <w:rPr>
            <w:rFonts w:ascii="Cambria Math" w:hAnsi="Cambria Math"/>
          </w:rPr>
          <m:t>≥</m:t>
        </m:r>
        <m:r>
          <w:rPr>
            <w:rFonts w:ascii="Cambria Math" w:hAnsi="Cambria Math"/>
          </w:rPr>
          <m:t>0</m:t>
        </m:r>
      </m:oMath>
      <w:r>
        <w:t>, it is finite, bounded by the zero-loss value</w:t>
      </w:r>
    </w:p>
    <w:p w14:paraId="02EE7962" w14:textId="77777777" w:rsidR="0094261F" w:rsidRDefault="00000000">
      <w:pPr>
        <w:pStyle w:val="BodyText"/>
        <w:keepLines/>
        <w:spacing w:before="60" w:after="120"/>
        <w:jc w:val="center"/>
      </w:pPr>
      <m:oMathPara>
        <m:oMathParaPr>
          <m:jc m:val="center"/>
        </m:oMathParaPr>
        <m:oMath>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ν</m:t>
                  </m:r>
                </m:e>
                <m:sup>
                  <m:r>
                    <w:rPr>
                      <w:rFonts w:ascii="Cambria Math" w:hAnsi="Cambria Math"/>
                    </w:rPr>
                    <m:t>2</m:t>
                  </m:r>
                </m:sup>
              </m:sSup>
            </m:num>
            <m:den>
              <m:r>
                <w:rPr>
                  <w:rFonts w:ascii="Cambria Math" w:hAnsi="Cambria Math"/>
                </w:rPr>
                <m:t>q</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2</m:t>
                          </m:r>
                        </m:sup>
                      </m:sSup>
                    </m:e>
                  </m:d>
                </m:e>
                <m:sup>
                  <m:r>
                    <w:rPr>
                      <w:rFonts w:ascii="Cambria Math" w:hAnsi="Cambria Math"/>
                    </w:rPr>
                    <m:t>D</m:t>
                  </m:r>
                </m:sup>
              </m:sSup>
            </m:num>
            <m:den>
              <m:sSup>
                <m:sSupPr>
                  <m:ctrlPr>
                    <w:rPr>
                      <w:rFonts w:ascii="Cambria Math" w:hAnsi="Cambria Math"/>
                    </w:rPr>
                  </m:ctrlPr>
                </m:sSupPr>
                <m:e>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e>
                  </m:d>
                </m:e>
                <m:sup>
                  <m:r>
                    <w:rPr>
                      <w:rFonts w:ascii="Cambria Math" w:hAnsi="Cambria Math"/>
                    </w:rPr>
                    <m:t>D</m:t>
                  </m:r>
                  <m:r>
                    <m:rPr>
                      <m:sty m:val="p"/>
                    </m:rPr>
                    <w:rPr>
                      <w:rFonts w:ascii="Cambria Math" w:hAnsi="Cambria Math"/>
                    </w:rPr>
                    <m:t>/</m:t>
                  </m:r>
                  <m:r>
                    <w:rPr>
                      <w:rFonts w:ascii="Cambria Math" w:hAnsi="Cambria Math"/>
                    </w:rPr>
                    <m:t>2</m:t>
                  </m:r>
                </m:sup>
              </m:sSup>
            </m:den>
          </m:f>
          <m:r>
            <m:rPr>
              <m:sty m:val="p"/>
            </m:rPr>
            <w:rPr>
              <w:rFonts w:ascii="Cambria Math" w:hAnsi="Cambria Math"/>
            </w:rPr>
            <m:t>exp</m:t>
          </m:r>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den>
              </m:f>
            </m:e>
          </m:d>
          <m:r>
            <m:rPr>
              <m:sty m:val="p"/>
            </m:rPr>
            <w:rPr>
              <w:rFonts w:ascii="Cambria Math" w:hAnsi="Cambria Math"/>
            </w:rPr>
            <m:t>.</m:t>
          </m:r>
          <m:r>
            <m:rPr>
              <m:nor/>
            </m:rPr>
            <m:t xml:space="preserve">    (16)</m:t>
          </m:r>
        </m:oMath>
      </m:oMathPara>
    </w:p>
    <w:p w14:paraId="11B36292" w14:textId="77777777" w:rsidR="0094261F" w:rsidRDefault="00000000">
      <w:pPr>
        <w:pStyle w:val="FirstParagraph"/>
      </w:pPr>
      <w:r>
        <w:t xml:space="preserve">At </w:t>
      </w:r>
      <m:oMath>
        <m:r>
          <w:rPr>
            <w:rFonts w:ascii="Cambria Math" w:hAnsi="Cambria Math"/>
          </w:rPr>
          <m:t>β</m:t>
        </m:r>
        <m:r>
          <m:rPr>
            <m:sty m:val="p"/>
          </m:rPr>
          <w:rPr>
            <w:rFonts w:ascii="Cambria Math" w:hAnsi="Cambria Math"/>
          </w:rPr>
          <m:t>&gt;</m:t>
        </m:r>
        <m:r>
          <w:rPr>
            <w:rFonts w:ascii="Cambria Math" w:hAnsi="Cambria Math"/>
          </w:rPr>
          <m:t>0</m:t>
        </m:r>
      </m:oMath>
      <w:r>
        <w:t xml:space="preserve">, a coercive quartic loss such as </w:t>
      </w:r>
      <m:oMath>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4</m:t>
            </m:r>
          </m:sup>
        </m:sSup>
      </m:oMath>
      <w:r>
        <w:t xml:space="preserve"> makes (15) finite for every fixed </w:t>
      </w:r>
      <m:oMath>
        <m:r>
          <w:rPr>
            <w:rFonts w:ascii="Cambria Math" w:hAnsi="Cambria Math"/>
          </w:rPr>
          <m:t>s</m:t>
        </m:r>
        <m:r>
          <m:rPr>
            <m:sty m:val="p"/>
          </m:rPr>
          <w:rPr>
            <w:rFonts w:ascii="Cambria Math" w:hAnsi="Cambria Math"/>
          </w:rPr>
          <m:t>&gt;</m:t>
        </m:r>
        <m:r>
          <w:rPr>
            <w:rFonts w:ascii="Cambria Math" w:hAnsi="Cambria Math"/>
          </w:rPr>
          <m:t>0</m:t>
        </m:r>
      </m:oMath>
      <w:r>
        <w:t xml:space="preserve"> and finite </w:t>
      </w:r>
      <m:oMath>
        <m:r>
          <w:rPr>
            <w:rFonts w:ascii="Cambria Math" w:hAnsi="Cambria Math"/>
          </w:rPr>
          <m:t>m</m:t>
        </m:r>
      </m:oMath>
      <w:r>
        <w:t xml:space="preserve">, because its negative quartic exponent dominates every quadratic and linear term. At </w:t>
      </w:r>
      <m:oMath>
        <m:r>
          <w:rPr>
            <w:rFonts w:ascii="Cambria Math" w:hAnsi="Cambria Math"/>
          </w:rPr>
          <m:t>β</m:t>
        </m:r>
        <m:r>
          <m:rPr>
            <m:sty m:val="p"/>
          </m:rPr>
          <w:rPr>
            <w:rFonts w:ascii="Cambria Math" w:hAnsi="Cambria Math"/>
          </w:rPr>
          <m:t>=</m:t>
        </m:r>
        <m:r>
          <w:rPr>
            <w:rFonts w:ascii="Cambria Math" w:hAnsi="Cambria Math"/>
          </w:rPr>
          <m:t>0</m:t>
        </m:r>
      </m:oMath>
      <w:r>
        <w:t xml:space="preserve"> the loss has no effect. Even finite second moments at each step do not provide a uniform bound as adaptive proposal parameters vary. Defensive domination supplies that separate guarantee [2].</w:t>
      </w:r>
    </w:p>
    <w:p w14:paraId="29D936D6" w14:textId="77777777" w:rsidR="0094261F" w:rsidRDefault="00000000">
      <w:pPr>
        <w:pStyle w:val="Heading1"/>
      </w:pPr>
      <w:bookmarkStart w:id="16" w:name="X26d1759a1028be744c436fe36639afe1bcfa680"/>
      <w:bookmarkEnd w:id="10"/>
      <w:bookmarkEnd w:id="15"/>
      <w:r>
        <w:t>5 A variance sensitive finite sample guarantee</w:t>
      </w:r>
    </w:p>
    <w:p w14:paraId="0D197847" w14:textId="77777777" w:rsidR="0094261F" w:rsidRDefault="00000000">
      <w:pPr>
        <w:pStyle w:val="FirstParagraph"/>
      </w:pPr>
      <w:r>
        <w:t xml:space="preserve">For </w:t>
      </w: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oMath>
      <w:r>
        <w:t xml:space="preserve"> and </w:t>
      </w:r>
      <m:oMath>
        <m:r>
          <w:rPr>
            <w:rFonts w:ascii="Cambria Math" w:hAnsi="Cambria Math"/>
          </w:rPr>
          <m:t>H</m:t>
        </m:r>
        <m:r>
          <m:rPr>
            <m:sty m:val="p"/>
          </m:rPr>
          <w:rPr>
            <w:rFonts w:ascii="Cambria Math" w:hAnsi="Cambria Math"/>
          </w:rPr>
          <m:t>&gt;</m:t>
        </m:r>
        <m:r>
          <w:rPr>
            <w:rFonts w:ascii="Cambria Math" w:hAnsi="Cambria Math"/>
          </w:rPr>
          <m:t>0</m:t>
        </m:r>
      </m:oMath>
      <w:r>
        <w:t xml:space="preserve">, (3) and (9) imply </w:t>
      </w:r>
      <m:oMath>
        <m:r>
          <m:rPr>
            <m:scr m:val="double-struck"/>
            <m:sty m:val="p"/>
          </m:rPr>
          <w:rPr>
            <w:rFonts w:ascii="Cambria Math" w:hAnsi="Cambria Math"/>
          </w:rPr>
          <m:t>E[</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The variable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H</m:t>
        </m:r>
      </m:oMath>
      <w:r>
        <w:t xml:space="preserve"> lies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and has conditional variance at most </w:t>
      </w:r>
      <m:oMath>
        <m:r>
          <w:rPr>
            <w:rFonts w:ascii="Cambria Math" w:hAnsi="Cambria Math"/>
          </w:rPr>
          <m:t>B</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as well. Applying the scalar Freedman inequality [3,4] to both signs of the centered sums gives the following result.</w:t>
      </w:r>
    </w:p>
    <w:p w14:paraId="2527E8AD" w14:textId="77777777" w:rsidR="0094261F" w:rsidRDefault="00000000">
      <w:pPr>
        <w:pStyle w:val="BodyText"/>
        <w:keepNext/>
        <w:keepLines/>
      </w:pPr>
      <w:r>
        <w:rPr>
          <w:b/>
          <w:bCs/>
        </w:rPr>
        <w:lastRenderedPageBreak/>
        <w:t>Theorem 5.1 — Ratio deviation bound.</w:t>
      </w:r>
      <w:r>
        <w:t xml:space="preserve"> At a fixed </w:t>
      </w:r>
      <m:oMath>
        <m:r>
          <w:rPr>
            <w:rFonts w:ascii="Cambria Math" w:hAnsi="Cambria Math"/>
          </w:rPr>
          <m:t>N</m:t>
        </m:r>
      </m:oMath>
      <w:r>
        <w:t xml:space="preserve"> and fixed </w:t>
      </w:r>
      <m:oMath>
        <m:r>
          <w:rPr>
            <w:rFonts w:ascii="Cambria Math" w:hAnsi="Cambria Math"/>
          </w:rPr>
          <m:t>β</m:t>
        </m:r>
      </m:oMath>
      <w:r>
        <w:t xml:space="preserve">, for </w:t>
      </w:r>
      <m:oMath>
        <m:r>
          <w:rPr>
            <w:rFonts w:ascii="Cambria Math" w:hAnsi="Cambria Math"/>
          </w:rPr>
          <m:t>0</m:t>
        </m:r>
        <m:r>
          <m:rPr>
            <m:sty m:val="p"/>
          </m:rPr>
          <w:rPr>
            <w:rFonts w:ascii="Cambria Math" w:hAnsi="Cambria Math"/>
          </w:rPr>
          <m:t>&lt;</m:t>
        </m:r>
        <m:r>
          <w:rPr>
            <w:rFonts w:ascii="Cambria Math" w:hAnsi="Cambria Math"/>
          </w:rPr>
          <m:t>d</m:t>
        </m:r>
        <m:r>
          <m:rPr>
            <m:sty m:val="p"/>
          </m:rPr>
          <w:rPr>
            <w:rFonts w:ascii="Cambria Math" w:hAnsi="Cambria Math"/>
          </w:rPr>
          <m:t>&lt;</m:t>
        </m:r>
        <m:r>
          <w:rPr>
            <w:rFonts w:ascii="Cambria Math" w:hAnsi="Cambria Math"/>
          </w:rPr>
          <m:t>1</m:t>
        </m:r>
      </m:oMath>
      <w:r>
        <w:t>,</w:t>
      </w:r>
    </w:p>
    <w:p w14:paraId="0716071F" w14:textId="77777777" w:rsidR="0094261F" w:rsidRDefault="00000000">
      <w:pPr>
        <w:pStyle w:val="BodyText"/>
        <w:keepLines/>
        <w:spacing w:before="60" w:after="120"/>
        <w:jc w:val="center"/>
      </w:pPr>
      <m:oMathPara>
        <m:oMathParaPr>
          <m:jc m:val="center"/>
        </m:oMathParaPr>
        <m:oMath>
          <m:r>
            <m:rPr>
              <m:sty m:val="p"/>
            </m:rPr>
            <w:rPr>
              <w:rFonts w:ascii="Cambria Math" w:hAnsi="Cambria Math"/>
            </w:rPr>
            <m:t>Pr</m:t>
          </m:r>
          <m:r>
            <w:rPr>
              <w:rFonts w:ascii="Cambria Math" w:hAnsi="Cambria Math"/>
            </w:rPr>
            <m:t>​</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r>
                    <w:rPr>
                      <w:rFonts w:ascii="Cambria Math" w:hAnsi="Cambria Math"/>
                    </w:rPr>
                    <m:t>β</m:t>
                  </m:r>
                </m:sub>
              </m:s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r>
                <w:rPr>
                  <w:rFonts w:ascii="Cambria Math" w:hAnsi="Cambria Math"/>
                </w:rPr>
                <m:t>h</m:t>
              </m:r>
              <m:r>
                <m:rPr>
                  <m:sty m:val="p"/>
                </m:rPr>
                <w:rPr>
                  <w:rFonts w:ascii="Cambria Math" w:hAnsi="Cambria Math"/>
                </w:rPr>
                <m:t>|&gt;</m:t>
              </m:r>
              <m:f>
                <m:fPr>
                  <m:ctrlPr>
                    <w:rPr>
                      <w:rFonts w:ascii="Cambria Math" w:hAnsi="Cambria Math"/>
                    </w:rPr>
                  </m:ctrlPr>
                </m:fPr>
                <m:num>
                  <m:r>
                    <w:rPr>
                      <w:rFonts w:ascii="Cambria Math" w:hAnsi="Cambria Math"/>
                    </w:rPr>
                    <m:t>2Hd</m:t>
                  </m:r>
                </m:num>
                <m:den>
                  <m:r>
                    <w:rPr>
                      <w:rFonts w:ascii="Cambria Math" w:hAnsi="Cambria Math"/>
                    </w:rPr>
                    <m:t>1</m:t>
                  </m:r>
                  <m:r>
                    <m:rPr>
                      <m:sty m:val="p"/>
                    </m:rPr>
                    <w:rPr>
                      <w:rFonts w:ascii="Cambria Math" w:hAnsi="Cambria Math"/>
                    </w:rPr>
                    <m:t>-</m:t>
                  </m:r>
                  <m:r>
                    <w:rPr>
                      <w:rFonts w:ascii="Cambria Math" w:hAnsi="Cambria Math"/>
                    </w:rPr>
                    <m:t>d</m:t>
                  </m:r>
                </m:den>
              </m:f>
            </m:e>
          </m:d>
          <m:r>
            <m:rPr>
              <m:sty m:val="p"/>
            </m:rPr>
            <w:rPr>
              <w:rFonts w:ascii="Cambria Math" w:hAnsi="Cambria Math"/>
            </w:rPr>
            <m:t>≤</m:t>
          </m:r>
          <m:r>
            <w:rPr>
              <w:rFonts w:ascii="Cambria Math" w:hAnsi="Cambria Math"/>
            </w:rPr>
            <m:t>4</m:t>
          </m:r>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Z</m:t>
                  </m:r>
                </m:e>
                <m:sub>
                  <m:r>
                    <w:rPr>
                      <w:rFonts w:ascii="Cambria Math" w:hAnsi="Cambria Math"/>
                    </w:rPr>
                    <m:t>β</m:t>
                  </m:r>
                </m:sub>
              </m:sSub>
            </m:num>
            <m:den>
              <m:r>
                <w:rPr>
                  <w:rFonts w:ascii="Cambria Math" w:hAnsi="Cambria Math"/>
                </w:rPr>
                <m:t>2B</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3</m:t>
                  </m:r>
                </m:e>
              </m:d>
            </m:den>
          </m:f>
          <m:r>
            <m:rPr>
              <m:sty m:val="p"/>
            </m:rPr>
            <w:rPr>
              <w:rFonts w:ascii="Cambria Math" w:hAnsi="Cambria Math"/>
            </w:rPr>
            <m:t>].</m:t>
          </m:r>
          <m:r>
            <m:rPr>
              <m:nor/>
            </m:rPr>
            <m:t xml:space="preserve">    (17)</m:t>
          </m:r>
        </m:oMath>
      </m:oMathPara>
    </w:p>
    <w:p w14:paraId="6AAA7446" w14:textId="77777777" w:rsidR="006855B8" w:rsidRDefault="00000000">
      <w:pPr>
        <w:pStyle w:val="FirstParagraph"/>
      </w:pPr>
      <w:r>
        <w:t xml:space="preserve">An undefined ratio is counted as a deviation event. </w:t>
      </w:r>
    </w:p>
    <w:p w14:paraId="731BF4AB" w14:textId="11A7BA80" w:rsidR="0094261F" w:rsidRDefault="00000000">
      <w:pPr>
        <w:pStyle w:val="FirstParagraph"/>
      </w:pPr>
      <w:r>
        <w:rPr>
          <w:b/>
          <w:bCs/>
        </w:rPr>
        <w:t>Proof.</w:t>
      </w:r>
      <w:r>
        <w:t xml:space="preserve"> The predictable quadratic variations of the two centered sums are at most </w:t>
      </w:r>
      <m:oMath>
        <m:r>
          <w:rPr>
            <w:rFonts w:ascii="Cambria Math" w:hAnsi="Cambria Math"/>
          </w:rPr>
          <m:t>NB</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and each centered increment has absolute value at most </w:t>
      </w:r>
      <m:oMath>
        <m:r>
          <w:rPr>
            <w:rFonts w:ascii="Cambria Math" w:hAnsi="Cambria Math"/>
          </w:rPr>
          <m:t>B</m:t>
        </m:r>
      </m:oMath>
      <w:r>
        <w:t xml:space="preserve">. For either average, a deviation by </w:t>
      </w:r>
      <m:oMath>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has two-sided probability at most twice the exponential in (17). On the complement of their union, the denominator average is at least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Ratio algebra, with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r>
          <w:rPr>
            <w:rFonts w:ascii="Cambria Math" w:hAnsi="Cambria Math"/>
          </w:rPr>
          <m:t>h</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oMath>
      <w:r>
        <w:t xml:space="preserve">, bounds the error by </w:t>
      </w:r>
      <m:oMath>
        <m:r>
          <w:rPr>
            <w:rFonts w:ascii="Cambria Math" w:hAnsi="Cambria Math"/>
          </w:rPr>
          <m:t>2Hd</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oMath>
      <w:r>
        <w:t xml:space="preserve">. </w:t>
      </w:r>
      <m:oMath>
        <m:r>
          <m:rPr>
            <m:sty m:val="p"/>
          </m:rPr>
          <w:rPr>
            <w:rFonts w:ascii="Cambria Math" w:hAnsi="Cambria Math"/>
          </w:rPr>
          <m:t>▫</m:t>
        </m:r>
      </m:oMath>
    </w:p>
    <w:p w14:paraId="12863E1C" w14:textId="77777777" w:rsidR="0094261F" w:rsidRDefault="00000000">
      <w:pPr>
        <w:pStyle w:val="BodyText"/>
      </w:pPr>
      <w:r>
        <w:t xml:space="preserve">For signed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oMath>
      <w:r>
        <w:t xml:space="preserve">, apply the theorem to </w:t>
      </w:r>
      <m:oMath>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H</m:t>
            </m:r>
          </m:e>
        </m:d>
        <m:r>
          <m:rPr>
            <m:sty m:val="p"/>
          </m:rPr>
          <w:rPr>
            <w:rFonts w:ascii="Cambria Math" w:hAnsi="Cambria Math"/>
          </w:rPr>
          <m:t>/</m:t>
        </m:r>
        <m:d>
          <m:dPr>
            <m:ctrlPr>
              <w:rPr>
                <w:rFonts w:ascii="Cambria Math" w:hAnsi="Cambria Math"/>
              </w:rPr>
            </m:ctrlPr>
          </m:dPr>
          <m:e>
            <m:r>
              <w:rPr>
                <w:rFonts w:ascii="Cambria Math" w:hAnsi="Cambria Math"/>
              </w:rPr>
              <m:t>2H</m:t>
            </m:r>
          </m:e>
        </m:d>
      </m:oMath>
      <w:r>
        <w:t xml:space="preserve">; the error threshold becomes </w:t>
      </w:r>
      <m:oMath>
        <m:r>
          <w:rPr>
            <w:rFonts w:ascii="Cambria Math" w:hAnsi="Cambria Math"/>
          </w:rPr>
          <m:t>4Hd</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oMath>
      <w:r>
        <w:t xml:space="preserve">. A certified lower bound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can replace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on the right side of (17). Estimating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from the same run and inserting it without a separate validity argument does not produce a certified bound. The result is fixed-time, not an automatic confidence sequence under arbitrary stopping or post-selection.</w:t>
      </w:r>
    </w:p>
    <w:p w14:paraId="4309608F" w14:textId="77777777" w:rsidR="0094261F" w:rsidRDefault="00000000">
      <w:pPr>
        <w:pStyle w:val="BodyText"/>
      </w:pPr>
      <w:r>
        <w:t xml:space="preserve">For the Himmelblau target at </w:t>
      </w:r>
      <m:oMath>
        <m:r>
          <w:rPr>
            <w:rFonts w:ascii="Cambria Math" w:hAnsi="Cambria Math"/>
          </w:rPr>
          <m:t>β</m:t>
        </m:r>
        <m:r>
          <m:rPr>
            <m:sty m:val="p"/>
          </m:rPr>
          <w:rPr>
            <w:rFonts w:ascii="Cambria Math" w:hAnsi="Cambria Math"/>
          </w:rPr>
          <m:t>=</m:t>
        </m:r>
        <m:r>
          <w:rPr>
            <w:rFonts w:ascii="Cambria Math" w:hAnsi="Cambria Math"/>
          </w:rPr>
          <m:t>0.1</m:t>
        </m:r>
      </m:oMath>
      <w:r>
        <w:t xml:space="preserve">, numerical quadrature gives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w:rPr>
            <w:rFonts w:ascii="Cambria Math" w:hAnsi="Cambria Math"/>
          </w:rPr>
          <m:t>0.02719187</m:t>
        </m:r>
      </m:oMath>
      <w:r>
        <w:t xml:space="preserve">. With </w:t>
      </w:r>
      <m:oMath>
        <m:r>
          <w:rPr>
            <w:rFonts w:ascii="Cambria Math" w:hAnsi="Cambria Math"/>
          </w:rPr>
          <m:t>B</m:t>
        </m:r>
        <m:r>
          <m:rPr>
            <m:sty m:val="p"/>
          </m:rPr>
          <w:rPr>
            <w:rFonts w:ascii="Cambria Math" w:hAnsi="Cambria Math"/>
          </w:rPr>
          <m:t>=</m:t>
        </m:r>
        <m:r>
          <w:rPr>
            <w:rFonts w:ascii="Cambria Math" w:hAnsi="Cambria Math"/>
          </w:rPr>
          <m:t>10</m:t>
        </m:r>
      </m:oMath>
      <w:r>
        <w:t xml:space="preserve">, </w:t>
      </w:r>
      <m:oMath>
        <m:r>
          <w:rPr>
            <w:rFonts w:ascii="Cambria Math" w:hAnsi="Cambria Math"/>
          </w:rPr>
          <m:t>d</m:t>
        </m:r>
        <m:r>
          <m:rPr>
            <m:sty m:val="p"/>
          </m:rPr>
          <w:rPr>
            <w:rFonts w:ascii="Cambria Math" w:hAnsi="Cambria Math"/>
          </w:rPr>
          <m:t>=</m:t>
        </m:r>
        <m:r>
          <w:rPr>
            <w:rFonts w:ascii="Cambria Math" w:hAnsi="Cambria Math"/>
          </w:rPr>
          <m:t>0.1</m:t>
        </m:r>
      </m:oMath>
      <w:r>
        <w:t xml:space="preserve">, and </w:t>
      </w:r>
      <m:oMath>
        <m:r>
          <w:rPr>
            <w:rFonts w:ascii="Cambria Math" w:hAnsi="Cambria Math"/>
          </w:rPr>
          <m:t>H</m:t>
        </m:r>
        <m:r>
          <m:rPr>
            <m:sty m:val="p"/>
          </m:rPr>
          <w:rPr>
            <w:rFonts w:ascii="Cambria Math" w:hAnsi="Cambria Math"/>
          </w:rPr>
          <m:t>=</m:t>
        </m:r>
        <m:r>
          <w:rPr>
            <w:rFonts w:ascii="Cambria Math" w:hAnsi="Cambria Math"/>
          </w:rPr>
          <m:t>1</m:t>
        </m:r>
      </m:oMath>
      <w:r>
        <w:t xml:space="preserve">, the threshold is </w:t>
      </w:r>
      <m:oMath>
        <m:r>
          <w:rPr>
            <w:rFonts w:ascii="Cambria Math" w:hAnsi="Cambria Math"/>
          </w:rPr>
          <m:t>2</m:t>
        </m:r>
        <m:r>
          <m:rPr>
            <m:sty m:val="p"/>
          </m:rPr>
          <w:rPr>
            <w:rFonts w:ascii="Cambria Math" w:hAnsi="Cambria Math"/>
          </w:rPr>
          <m:t>/</m:t>
        </m:r>
        <m:r>
          <w:rPr>
            <w:rFonts w:ascii="Cambria Math" w:hAnsi="Cambria Math"/>
          </w:rPr>
          <m:t>9</m:t>
        </m:r>
      </m:oMath>
      <w:r>
        <w:t xml:space="preserve">. The attempt count making the right side at most 0.05 is approximately 333,048 when this value of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is used. This is a numerical illustration, not a certificate of the quadrature value. Section 9.5 reports a lower bound which conditionally yields 333,049 attempts; Section 9.9 states its remaining arithmetic obligations. The earlier Azuma expression with the same threshold needs approximately 474 million attempts. At 1,600 attempts both bounds are vacuous. A declining deterministic error envelope never guarantees a decrease in the realized error after every record.</w:t>
      </w:r>
    </w:p>
    <w:p w14:paraId="59CA241E" w14:textId="77777777" w:rsidR="0094261F" w:rsidRDefault="00000000">
      <w:pPr>
        <w:pStyle w:val="Heading1"/>
      </w:pPr>
      <w:bookmarkStart w:id="17" w:name="X097ada1d8f0af1776d7842492b2f86e45dfd92c"/>
      <w:bookmarkEnd w:id="16"/>
      <w:r>
        <w:t>6 Gaussian retrieval and uniform query consistency</w:t>
      </w:r>
    </w:p>
    <w:p w14:paraId="3AD86864" w14:textId="77777777" w:rsidR="0094261F" w:rsidRDefault="00000000">
      <w:pPr>
        <w:pStyle w:val="Heading2"/>
      </w:pPr>
      <w:bookmarkStart w:id="18" w:name="the-noising-model-and-attention-identity"/>
      <w:r>
        <w:t>6.1 The noising model and attention identity</w:t>
      </w:r>
    </w:p>
    <w:p w14:paraId="1B29A7D6" w14:textId="77777777" w:rsidR="0094261F" w:rsidRDefault="00000000">
      <w:pPr>
        <w:pStyle w:val="FirstParagraph"/>
        <w:keepNext/>
      </w:pPr>
      <w:r>
        <w:t xml:space="preserve">This section assumes </w:t>
      </w:r>
      <m:oMath>
        <m:r>
          <m:rPr>
            <m:scr m:val="script"/>
            <m:sty m:val="p"/>
          </m:rP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Given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introduce the actual Gaussian observation model </w:t>
      </w:r>
      <m:oMath>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a</m:t>
            </m:r>
          </m:e>
        </m:rad>
        <m:r>
          <m:rPr>
            <m:nor/>
          </m:rPr>
          <m:t>    </m:t>
        </m:r>
        <m:r>
          <w:rPr>
            <w:rFonts w:ascii="Cambria Math" w:hAnsi="Cambria Math"/>
          </w:rPr>
          <m:t>ξ</m:t>
        </m:r>
      </m:oMath>
      <w:r>
        <w:t xml:space="preserve">, with </w:t>
      </w:r>
      <m:oMath>
        <m:r>
          <w:rPr>
            <w:rFonts w:ascii="Cambria Math" w:hAnsi="Cambria Math"/>
          </w:rPr>
          <m:t>ξ</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oMath>
      <w:r>
        <w:t xml:space="preserve"> independent and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xml:space="preserve">. Write </w:t>
      </w: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oMath>
      <w:r>
        <w:t xml:space="preserve"> for its density, </w:t>
      </w:r>
      <m:oMath>
        <m:sSub>
          <m:sSubPr>
            <m:ctrlPr>
              <w:rPr>
                <w:rFonts w:ascii="Cambria Math" w:hAnsi="Cambria Math"/>
              </w:rPr>
            </m:ctrlPr>
          </m:sSubPr>
          <m:e>
            <m:r>
              <w:rPr>
                <w:rFonts w:ascii="Cambria Math" w:hAnsi="Cambria Math"/>
              </w:rPr>
              <m:t>p</m:t>
            </m:r>
          </m:e>
          <m:sub>
            <m:r>
              <w:rPr>
                <w:rFonts w:ascii="Cambria Math" w:hAnsi="Cambria Math"/>
              </w:rPr>
              <m:t>a</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dy</m:t>
            </m:r>
          </m:e>
        </m:d>
      </m:oMath>
      <w:r>
        <w:t>, and</w:t>
      </w:r>
    </w:p>
    <w:p w14:paraId="2818789D" w14:textId="77777777" w:rsidR="0094261F"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a</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τ</m:t>
                  </m:r>
                </m:e>
                <m:sub>
                  <m:r>
                    <w:rPr>
                      <w:rFonts w:ascii="Cambria Math" w:hAnsi="Cambria Math"/>
                    </w:rPr>
                    <m:t>β</m:t>
                  </m:r>
                </m:sub>
              </m:sSub>
              <m:d>
                <m:dPr>
                  <m:ctrlPr>
                    <w:rPr>
                      <w:rFonts w:ascii="Cambria Math" w:hAnsi="Cambria Math"/>
                    </w:rPr>
                  </m:ctrlPr>
                </m:dPr>
                <m:e>
                  <m:r>
                    <w:rPr>
                      <w:rFonts w:ascii="Cambria Math" w:hAnsi="Cambria Math"/>
                    </w:rPr>
                    <m:t>dy</m:t>
                  </m:r>
                </m:e>
              </m:d>
            </m:num>
            <m:den>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τ</m:t>
                  </m:r>
                </m:e>
                <m:sub>
                  <m:r>
                    <w:rPr>
                      <w:rFonts w:ascii="Cambria Math" w:hAnsi="Cambria Math"/>
                    </w:rPr>
                    <m:t>β</m:t>
                  </m:r>
                </m:sub>
              </m:sSub>
              <m:d>
                <m:dPr>
                  <m:ctrlPr>
                    <w:rPr>
                      <w:rFonts w:ascii="Cambria Math" w:hAnsi="Cambria Math"/>
                    </w:rPr>
                  </m:ctrlPr>
                </m:dPr>
                <m:e>
                  <m:r>
                    <w:rPr>
                      <w:rFonts w:ascii="Cambria Math" w:hAnsi="Cambria Math"/>
                    </w:rPr>
                    <m:t>dy</m:t>
                  </m:r>
                </m:e>
              </m:d>
            </m:den>
          </m:f>
          <m:r>
            <m:rPr>
              <m:sty m:val="p"/>
            </m:rPr>
            <w:rPr>
              <w:rFonts w:ascii="Cambria Math" w:hAnsi="Cambria Math"/>
            </w:rPr>
            <m:t>.</m:t>
          </m:r>
          <m:r>
            <m:rPr>
              <m:nor/>
            </m:rPr>
            <m:t xml:space="preserve">    (18)</m:t>
          </m:r>
        </m:oMath>
      </m:oMathPara>
    </w:p>
    <w:p w14:paraId="4DD7D788" w14:textId="77777777" w:rsidR="0094261F" w:rsidRDefault="00000000">
      <w:pPr>
        <w:pStyle w:val="FirstParagraph"/>
        <w:keepNext/>
      </w:pPr>
      <w:r>
        <w:t>Gaussian differentiation under the integral gives the scaled Tweedie identity [5]</w:t>
      </w:r>
    </w:p>
    <w:p w14:paraId="6C745498" w14:textId="77777777" w:rsidR="0094261F" w:rsidRDefault="00000000">
      <w:pPr>
        <w:pStyle w:val="BodyText"/>
        <w:keepLines/>
        <w:spacing w:before="60" w:after="120"/>
        <w:jc w:val="center"/>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q</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a</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r>
                <m:rPr>
                  <m:nor/>
                </m:rPr>
                <m:t>    </m:t>
              </m:r>
              <m:sSub>
                <m:sSubPr>
                  <m:ctrlPr>
                    <w:rPr>
                      <w:rFonts w:ascii="Cambria Math" w:hAnsi="Cambria Math"/>
                    </w:rPr>
                  </m:ctrlPr>
                </m:sSubPr>
                <m:e>
                  <m:r>
                    <w:rPr>
                      <w:rFonts w:ascii="Cambria Math" w:hAnsi="Cambria Math"/>
                    </w:rPr>
                    <m:t>m</m:t>
                  </m:r>
                </m:e>
                <m:sub>
                  <m:r>
                    <w:rPr>
                      <w:rFonts w:ascii="Cambria Math" w:hAnsi="Cambria Math"/>
                    </w:rPr>
                    <m:t>a</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q</m:t>
              </m:r>
            </m:num>
            <m:den>
              <m:r>
                <w:rPr>
                  <w:rFonts w:ascii="Cambria Math" w:hAnsi="Cambria Math"/>
                </w:rPr>
                <m:t>1</m:t>
              </m:r>
              <m:r>
                <m:rPr>
                  <m:sty m:val="p"/>
                </m:rPr>
                <w:rPr>
                  <w:rFonts w:ascii="Cambria Math" w:hAnsi="Cambria Math"/>
                </w:rPr>
                <m:t>-</m:t>
              </m:r>
              <m:r>
                <w:rPr>
                  <w:rFonts w:ascii="Cambria Math" w:hAnsi="Cambria Math"/>
                </w:rPr>
                <m:t>a</m:t>
              </m:r>
            </m:den>
          </m:f>
          <m:r>
            <m:rPr>
              <m:sty m:val="p"/>
            </m:rPr>
            <w:rPr>
              <w:rFonts w:ascii="Cambria Math" w:hAnsi="Cambria Math"/>
            </w:rPr>
            <m:t>.</m:t>
          </m:r>
          <m:r>
            <m:rPr>
              <m:nor/>
            </m:rPr>
            <m:t xml:space="preserve">    (19)</m:t>
          </m:r>
        </m:oMath>
      </m:oMathPara>
    </w:p>
    <w:p w14:paraId="45DE4367" w14:textId="77777777" w:rsidR="0094261F" w:rsidRDefault="00000000">
      <w:pPr>
        <w:pStyle w:val="FirstParagraph"/>
        <w:keepNext/>
      </w:pPr>
      <w:r>
        <w:t xml:space="preserve">Here </w:t>
      </w:r>
      <m:oMath>
        <m:sSub>
          <m:sSubPr>
            <m:ctrlPr>
              <w:rPr>
                <w:rFonts w:ascii="Cambria Math" w:hAnsi="Cambria Math"/>
              </w:rPr>
            </m:ctrlPr>
          </m:sSubPr>
          <m:e>
            <m:r>
              <w:rPr>
                <w:rFonts w:ascii="Cambria Math" w:hAnsi="Cambria Math"/>
              </w:rPr>
              <m:t>K</m:t>
            </m:r>
          </m:e>
          <m:sub>
            <m:r>
              <w:rPr>
                <w:rFonts w:ascii="Cambria Math" w:hAnsi="Cambria Math"/>
              </w:rPr>
              <m:t>a</m:t>
            </m:r>
          </m:sub>
        </m:sSub>
      </m:oMath>
      <w:r>
        <w:t xml:space="preserve"> is a genuine likelihood of the specified auxiliary observation. The outer loss tilt remains a design preference. The finite-archive denoiser replaces the integrals in (18) by weighted sums. Its normalized coefficients are softmax attention with log scores</w:t>
      </w:r>
    </w:p>
    <w:p w14:paraId="7ACCADBE" w14:textId="77777777" w:rsidR="0094261F" w:rsidRDefault="00000000">
      <w:pPr>
        <w:pStyle w:val="BodyText"/>
        <w:keepLines/>
        <w:spacing w:before="60" w:after="120"/>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q</m:t>
              </m:r>
            </m:e>
          </m:d>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num>
            <m:den>
              <m:r>
                <w:rPr>
                  <w:rFonts w:ascii="Cambria Math" w:hAnsi="Cambria Math"/>
                </w:rPr>
                <m:t>1</m:t>
              </m:r>
              <m:r>
                <m:rPr>
                  <m:sty m:val="p"/>
                </m:rPr>
                <w:rPr>
                  <w:rFonts w:ascii="Cambria Math" w:hAnsi="Cambria Math"/>
                </w:rPr>
                <m:t>-</m:t>
              </m:r>
              <m:r>
                <w:rPr>
                  <w:rFonts w:ascii="Cambria Math" w:hAnsi="Cambria Math"/>
                </w:rPr>
                <m:t>a</m:t>
              </m:r>
            </m:den>
          </m:f>
          <m:sSup>
            <m:sSupPr>
              <m:ctrlPr>
                <w:rPr>
                  <w:rFonts w:ascii="Cambria Math" w:hAnsi="Cambria Math"/>
                </w:rPr>
              </m:ctrlPr>
            </m:sSupPr>
            <m:e>
              <m:r>
                <w:rPr>
                  <w:rFonts w:ascii="Cambria Math" w:hAnsi="Cambria Math"/>
                </w:rPr>
                <m:t>q</m:t>
              </m:r>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nor/>
            </m:rPr>
            <m:t xml:space="preserve">    (20)</m:t>
          </m:r>
        </m:oMath>
      </m:oMathPara>
    </w:p>
    <w:p w14:paraId="19323E5F" w14:textId="77777777" w:rsidR="0094261F" w:rsidRDefault="00000000">
      <w:pPr>
        <w:pStyle w:val="FirstParagraph"/>
      </w:pPr>
      <w:r>
        <w:t xml:space="preserve">The common query term and Gaussian constant cancel. This is an algebraic identity for this retrieval rule; it does not identify ADE stages with trained Transformer blocks or establish that a resulting iterative trajectory samples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exactly. Denoiser consistency and sampler invariance are separate claims.</w:t>
      </w:r>
    </w:p>
    <w:p w14:paraId="378F8F2A" w14:textId="77777777" w:rsidR="0094261F" w:rsidRDefault="00000000">
      <w:pPr>
        <w:pStyle w:val="Heading2"/>
      </w:pPr>
      <w:bookmarkStart w:id="19" w:name="compact-parameter-sets-suffice"/>
      <w:bookmarkEnd w:id="18"/>
      <w:r>
        <w:lastRenderedPageBreak/>
        <w:t>6.2 Compact parameter sets suffice</w:t>
      </w:r>
    </w:p>
    <w:p w14:paraId="19741122" w14:textId="77777777" w:rsidR="005E2B47" w:rsidRDefault="00000000">
      <w:pPr>
        <w:pStyle w:val="FirstParagraph"/>
        <w:keepLines/>
      </w:pPr>
      <w:r>
        <w:rPr>
          <w:b/>
          <w:bCs/>
        </w:rPr>
        <w:t>Theorem 6.1 (uniform denoising with query derivatives).</w:t>
      </w:r>
      <w:r>
        <w:t xml:space="preserve"> Assume (1)–(3)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Fix a compact query set </w:t>
      </w:r>
      <m:oMath>
        <m:r>
          <w:rPr>
            <w:rFonts w:ascii="Cambria Math" w:hAnsi="Cambria Math"/>
          </w:rPr>
          <m:t>Q</m:t>
        </m:r>
      </m:oMath>
      <w:r>
        <w:t xml:space="preserve">, a closed interval </w:t>
      </w: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a closed interval </w:t>
      </w:r>
      <m:oMath>
        <m:r>
          <w:rPr>
            <w:rFonts w:ascii="Cambria Math" w:hAnsi="Cambria Math"/>
          </w:rPr>
          <m:t>I</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e>
        </m:d>
      </m:oMath>
      <w:r>
        <w:t xml:space="preserve">. The archive denoiser and its first query derivative converge almost surely and uniformly on </w:t>
      </w:r>
      <m:oMath>
        <m:r>
          <w:rPr>
            <w:rFonts w:ascii="Cambria Math" w:hAnsi="Cambria Math"/>
          </w:rPr>
          <m:t>Q</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oMath>
      <w:r>
        <w:t xml:space="preserve"> to </w:t>
      </w:r>
      <m:oMath>
        <m:sSub>
          <m:sSubPr>
            <m:ctrlPr>
              <w:rPr>
                <w:rFonts w:ascii="Cambria Math" w:hAnsi="Cambria Math"/>
              </w:rPr>
            </m:ctrlPr>
          </m:sSubPr>
          <m:e>
            <m:r>
              <w:rPr>
                <w:rFonts w:ascii="Cambria Math" w:hAnsi="Cambria Math"/>
              </w:rPr>
              <m:t>m</m:t>
            </m:r>
          </m:e>
          <m:sub>
            <m:r>
              <w:rPr>
                <w:rFonts w:ascii="Cambria Math" w:hAnsi="Cambria Math"/>
              </w:rPr>
              <m:t>a</m:t>
            </m:r>
            <m:r>
              <m:rPr>
                <m:sty m:val="p"/>
              </m:rPr>
              <w:rPr>
                <w:rFonts w:ascii="Cambria Math" w:hAnsi="Cambria Math"/>
              </w:rPr>
              <m:t>,</m:t>
            </m:r>
            <m:r>
              <w:rPr>
                <w:rFonts w:ascii="Cambria Math" w:hAnsi="Cambria Math"/>
              </w:rPr>
              <m:t>β</m:t>
            </m:r>
          </m:sub>
        </m:sSub>
      </m:oMath>
      <w:r>
        <w:t xml:space="preserve"> in (18) and </w:t>
      </w:r>
      <m:oMath>
        <m:sSub>
          <m:sSubPr>
            <m:ctrlPr>
              <w:rPr>
                <w:rFonts w:ascii="Cambria Math" w:hAnsi="Cambria Math"/>
              </w:rPr>
            </m:ctrlPr>
          </m:sSubPr>
          <m:e>
            <m:r>
              <w:rPr>
                <w:rFonts w:ascii="Cambria Math" w:hAnsi="Cambria Math"/>
              </w:rPr>
              <m:t>D</m:t>
            </m:r>
          </m:e>
          <m:sub>
            <m:r>
              <w:rPr>
                <w:rFonts w:ascii="Cambria Math" w:hAnsi="Cambria Math"/>
              </w:rPr>
              <m:t>q</m:t>
            </m:r>
          </m:sub>
        </m:sSub>
        <m:sSub>
          <m:sSubPr>
            <m:ctrlPr>
              <w:rPr>
                <w:rFonts w:ascii="Cambria Math" w:hAnsi="Cambria Math"/>
              </w:rPr>
            </m:ctrlPr>
          </m:sSubPr>
          <m:e>
            <m:r>
              <w:rPr>
                <w:rFonts w:ascii="Cambria Math" w:hAnsi="Cambria Math"/>
              </w:rPr>
              <m:t>m</m:t>
            </m:r>
          </m:e>
          <m:sub>
            <m:r>
              <w:rPr>
                <w:rFonts w:ascii="Cambria Math" w:hAnsi="Cambria Math"/>
              </w:rPr>
              <m:t>a</m:t>
            </m:r>
            <m:r>
              <m:rPr>
                <m:sty m:val="p"/>
              </m:rPr>
              <w:rPr>
                <w:rFonts w:ascii="Cambria Math" w:hAnsi="Cambria Math"/>
              </w:rPr>
              <m:t>,</m:t>
            </m:r>
            <m:r>
              <w:rPr>
                <w:rFonts w:ascii="Cambria Math" w:hAnsi="Cambria Math"/>
              </w:rPr>
              <m:t>β</m:t>
            </m:r>
          </m:sub>
        </m:sSub>
      </m:oMath>
      <w:r>
        <w:t>. The score in (19) and its first query derivative converge uniformly as well. No moment or compact-support condition on the reference is required.</w:t>
      </w:r>
    </w:p>
    <w:p w14:paraId="14C1F4C9" w14:textId="77777777" w:rsidR="005E2B47" w:rsidRDefault="00000000">
      <w:pPr>
        <w:pStyle w:val="BodyText"/>
      </w:pPr>
      <w:r>
        <w:rPr>
          <w:i/>
          <w:iCs/>
        </w:rPr>
        <w:t>Proof.</w:t>
      </w:r>
      <w:r>
        <w:t xml:space="preserve"> Apply the compact-parameter martingale argument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oMath>
      <w:r>
        <w:t xml:space="preserve">, </w:t>
      </w:r>
      <m:oMath>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oMath>
      <w:r>
        <w:t xml:space="preserve"> and their first query derivatives. Gaussian decay bounds these functions and their parameter Lipschitz envelopes uniformly in </w:t>
      </w:r>
      <m:oMath>
        <m:r>
          <w:rPr>
            <w:rFonts w:ascii="Cambria Math" w:hAnsi="Cambria Math"/>
          </w:rPr>
          <m:t>y</m:t>
        </m:r>
      </m:oMath>
      <w:r>
        <w:t xml:space="preserve">: every additional query or layer derivative contributes only polynomial factors, with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&gt;</m:t>
        </m:r>
        <m:r>
          <w:rPr>
            <w:rFonts w:ascii="Cambria Math" w:hAnsi="Cambria Math"/>
          </w:rPr>
          <m:t>0</m:t>
        </m:r>
      </m:oMath>
      <w:r>
        <w:t xml:space="preserve"> and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&gt;</m:t>
        </m:r>
        <m:r>
          <w:rPr>
            <w:rFonts w:ascii="Cambria Math" w:hAnsi="Cambria Math"/>
          </w:rPr>
          <m:t>0</m:t>
        </m:r>
      </m:oMath>
      <w:r>
        <w:t xml:space="preserve">. Temperature differentiation is controlled by </w:t>
      </w:r>
      <m:oMath>
        <m:r>
          <w:rPr>
            <w:rFonts w:ascii="Cambria Math" w:hAnsi="Cambria Math"/>
          </w:rPr>
          <m:t>J</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e>
        </m:d>
      </m:oMath>
      <w:r>
        <w:t>. Multiply by the bounded proposal and inclusion correction. The strong law on a countable dense set followed by finite nets gives simultaneous uniform convergence. The continuous limiting denominator has a positive minimum on the compact parameter set. The quotient rule therefore yields uniform convergence of the mean and its derivative, and (19) yields both score conclusions. □</w:t>
      </w:r>
    </w:p>
    <w:p w14:paraId="6FD875AB" w14:textId="77777777" w:rsidR="0094261F" w:rsidRDefault="00000000">
      <w:pPr>
        <w:pStyle w:val="BodyText"/>
      </w:pPr>
      <w:r>
        <w:t xml:space="preserve">The theorem covers archive-dependent queries and temperatures that remain inside these predeclared sets. It does not cover queries escaping to infinity, </w:t>
      </w:r>
      <m:oMath>
        <m:r>
          <w:rPr>
            <w:rFonts w:ascii="Cambria Math" w:hAnsi="Cambria Math"/>
          </w:rPr>
          <m:t>a</m:t>
        </m:r>
      </m:oMath>
      <w:r>
        <w:t xml:space="preserve"> approaching 0 or 1, or temperature diverging with the archive size. Separately, the same finite-net proof using (10) and its temperature derivative yields uniform consistency of </w:t>
      </w: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r>
              <w:rPr>
                <w:rFonts w:ascii="Cambria Math" w:hAnsi="Cambria Math"/>
              </w:rPr>
              <m:t>β</m:t>
            </m:r>
          </m:sub>
        </m:sSub>
        <m:sSup>
          <m:sSupPr>
            <m:ctrlPr>
              <w:rPr>
                <w:rFonts w:ascii="Cambria Math" w:hAnsi="Cambria Math"/>
              </w:rPr>
            </m:ctrlPr>
          </m:sSupPr>
          <m:e>
            <m:r>
              <w:rPr>
                <w:rFonts w:ascii="Cambria Math" w:hAnsi="Cambria Math"/>
              </w:rPr>
              <m:t>J</m:t>
            </m:r>
          </m:e>
          <m:sup>
            <m:r>
              <w:rPr>
                <w:rFonts w:ascii="Cambria Math" w:hAnsi="Cambria Math"/>
              </w:rPr>
              <m:t>r</m:t>
            </m:r>
          </m:sup>
        </m:sSup>
      </m:oMath>
      <w:r>
        <w:t xml:space="preserve"> for </w:t>
      </w:r>
      <m:oMath>
        <m:r>
          <w:rPr>
            <w:rFonts w:ascii="Cambria Math" w:hAnsi="Cambria Math"/>
          </w:rPr>
          <m:t>β</m:t>
        </m:r>
        <m:r>
          <m:rPr>
            <m:sty m:val="p"/>
          </m:rPr>
          <w:rPr>
            <w:rFonts w:ascii="Cambria Math" w:hAnsi="Cambria Math"/>
          </w:rPr>
          <m:t>∈</m:t>
        </m:r>
        <m:r>
          <w:rPr>
            <w:rFonts w:ascii="Cambria Math" w:hAnsi="Cambria Math"/>
          </w:rPr>
          <m:t>I</m:t>
        </m:r>
      </m:oMath>
      <w:r>
        <w:t xml:space="preserve">. Thus a data-selected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N</m:t>
            </m:r>
          </m:sub>
        </m:sSub>
        <m:r>
          <m:rPr>
            <m:sty m:val="p"/>
          </m:rPr>
          <w:rPr>
            <w:rFonts w:ascii="Cambria Math" w:hAnsi="Cambria Math"/>
          </w:rPr>
          <m:t>∈</m:t>
        </m:r>
        <m:r>
          <w:rPr>
            <w:rFonts w:ascii="Cambria Math" w:hAnsi="Cambria Math"/>
          </w:rPr>
          <m:t>I</m:t>
        </m:r>
      </m:oMath>
      <w:r>
        <w:t xml:space="preserve"> is consistent for its corresponding moving target expectation, without supplying a post-selection confidence interval.</w:t>
      </w:r>
    </w:p>
    <w:p w14:paraId="5E27193B" w14:textId="77777777" w:rsidR="005E2B47" w:rsidRDefault="00000000">
      <w:pPr>
        <w:pStyle w:val="Heading2"/>
      </w:pPr>
      <w:bookmarkStart w:id="20" w:name="denoiser-geometry-and-covariance"/>
      <w:r>
        <w:t>6.3 Denoiser geometry and covariance</w:t>
      </w:r>
    </w:p>
    <w:p w14:paraId="1CFFCCDE" w14:textId="77777777" w:rsidR="005E2B47" w:rsidRDefault="00000000">
      <w:pPr>
        <w:pStyle w:val="FirstParagraph"/>
      </w:pPr>
      <w:r>
        <w:t xml:space="preserve">Let </w:t>
      </w:r>
      <m:oMath>
        <m:sSub>
          <m:sSubPr>
            <m:ctrlPr>
              <w:rPr>
                <w:rFonts w:ascii="Cambria Math" w:hAnsi="Cambria Math"/>
              </w:rPr>
            </m:ctrlPr>
          </m:sSubPr>
          <m:e>
            <m:r>
              <w:rPr>
                <w:rFonts w:ascii="Cambria Math" w:hAnsi="Cambria Math"/>
              </w:rPr>
              <m:t>Π</m:t>
            </m:r>
          </m:e>
          <m:sub>
            <m:r>
              <w:rPr>
                <w:rFonts w:ascii="Cambria Math" w:hAnsi="Cambria Math"/>
              </w:rPr>
              <m:t>a</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q</m:t>
            </m:r>
          </m:sub>
        </m:sSub>
      </m:oMath>
      <w:r>
        <w:t xml:space="preserve"> be the conditional law of </w:t>
      </w:r>
      <m:oMath>
        <m:r>
          <w:rPr>
            <w:rFonts w:ascii="Cambria Math" w:hAnsi="Cambria Math"/>
          </w:rPr>
          <m:t>Y</m:t>
        </m:r>
      </m:oMath>
      <w:r>
        <w:t xml:space="preserve"> in the Gaussian observation model of Section 6.1, and write </w:t>
      </w:r>
      <m:oMath>
        <m:r>
          <w:rPr>
            <w:rFonts w:ascii="Cambria Math" w:hAnsi="Cambria Math"/>
          </w:rPr>
          <m:t>Σ</m:t>
        </m:r>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m:rPr>
                <m:sty m:val="p"/>
              </m:rPr>
              <w:rPr>
                <w:rFonts w:ascii="Cambria Math" w:hAnsi="Cambria Math"/>
              </w:rPr>
              <m:t>Cov</m:t>
            </m:r>
          </m:e>
          <m:sub>
            <m:sSub>
              <m:sSubPr>
                <m:ctrlPr>
                  <w:rPr>
                    <w:rFonts w:ascii="Cambria Math" w:hAnsi="Cambria Math"/>
                  </w:rPr>
                </m:ctrlPr>
              </m:sSubPr>
              <m:e>
                <m:r>
                  <w:rPr>
                    <w:rFonts w:ascii="Cambria Math" w:hAnsi="Cambria Math"/>
                  </w:rPr>
                  <m:t>Π</m:t>
                </m:r>
              </m:e>
              <m:sub>
                <m:r>
                  <w:rPr>
                    <w:rFonts w:ascii="Cambria Math" w:hAnsi="Cambria Math"/>
                  </w:rPr>
                  <m:t>a</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q</m:t>
                </m:r>
              </m:sub>
            </m:sSub>
          </m:sub>
        </m:sSub>
        <m:r>
          <w:rPr>
            <w:rFonts w:ascii="Cambria Math" w:hAnsi="Cambria Math"/>
          </w:rPr>
          <m:t>Y</m:t>
        </m:r>
      </m:oMath>
      <w:r>
        <w:t xml:space="preserve">. The following statements use Euclidean geometry and fixed </w:t>
      </w:r>
      <m:oMath>
        <m:r>
          <w:rPr>
            <w:rFonts w:ascii="Cambria Math" w:hAnsi="Cambria Math"/>
          </w:rPr>
          <m:t>a</m:t>
        </m:r>
        <m:r>
          <m:rPr>
            <m:sty m:val="p"/>
          </m:rPr>
          <w:rPr>
            <w:rFonts w:ascii="Cambria Math" w:hAnsi="Cambria Math"/>
          </w:rPr>
          <m:t>,</m:t>
        </m:r>
        <m:r>
          <w:rPr>
            <w:rFonts w:ascii="Cambria Math" w:hAnsi="Cambria Math"/>
          </w:rPr>
          <m:t>β</m:t>
        </m:r>
      </m:oMath>
      <w:r>
        <w:t>.</w:t>
      </w:r>
    </w:p>
    <w:p w14:paraId="1C6331B9" w14:textId="77777777" w:rsidR="005E2B47" w:rsidRDefault="00000000">
      <w:pPr>
        <w:pStyle w:val="BodyText"/>
        <w:keepLines/>
      </w:pPr>
      <w:r>
        <w:rPr>
          <w:b/>
          <w:bCs/>
        </w:rPr>
        <w:t>Proposition 6.2 (Jacobian and monotonicity of the denoiser).</w:t>
      </w:r>
      <w:r>
        <w:t xml:space="preserve"> Without a moment assumption on the unnoised reference measure, all conditional polynomial moments are finite and</w:t>
      </w:r>
    </w:p>
    <w:p w14:paraId="24774E37" w14:textId="77777777" w:rsidR="005E2B47" w:rsidRDefault="00000000">
      <w:pPr>
        <w:pStyle w:val="BodyT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q</m:t>
                    </m:r>
                  </m:sub>
                </m:sSub>
                <m:sSub>
                  <m:sSubPr>
                    <m:ctrlPr>
                      <w:rPr>
                        <w:rFonts w:ascii="Cambria Math" w:hAnsi="Cambria Math"/>
                      </w:rPr>
                    </m:ctrlPr>
                  </m:sSubPr>
                  <m:e>
                    <m:r>
                      <w:rPr>
                        <w:rFonts w:ascii="Cambria Math" w:hAnsi="Cambria Math"/>
                      </w:rPr>
                      <m:t>m</m:t>
                    </m:r>
                  </m:e>
                  <m:sub>
                    <m:r>
                      <w:rPr>
                        <w:rFonts w:ascii="Cambria Math" w:hAnsi="Cambria Math"/>
                      </w:rPr>
                      <m:t>a</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q</m:t>
                    </m:r>
                  </m:e>
                </m:d>
              </m:e>
              <m:e>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num>
                  <m:den>
                    <m:r>
                      <w:rPr>
                        <w:rFonts w:ascii="Cambria Math" w:hAnsi="Cambria Math"/>
                      </w:rPr>
                      <m:t>1</m:t>
                    </m:r>
                    <m:r>
                      <m:rPr>
                        <m:sty m:val="p"/>
                      </m:rPr>
                      <w:rPr>
                        <w:rFonts w:ascii="Cambria Math" w:hAnsi="Cambria Math"/>
                      </w:rPr>
                      <m:t>-</m:t>
                    </m:r>
                    <m:r>
                      <w:rPr>
                        <w:rFonts w:ascii="Cambria Math" w:hAnsi="Cambria Math"/>
                      </w:rPr>
                      <m:t>a</m:t>
                    </m:r>
                  </m:den>
                </m:f>
                <m:r>
                  <w:rPr>
                    <w:rFonts w:ascii="Cambria Math" w:hAnsi="Cambria Math"/>
                  </w:rPr>
                  <m:t>Σ</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0</m:t>
                </m:r>
                <m:r>
                  <m:rPr>
                    <m:sty m:val="p"/>
                  </m:rPr>
                  <w:rPr>
                    <w:rFonts w:ascii="Cambria Math" w:hAnsi="Cambria Math"/>
                  </w:rPr>
                  <m:t>,</m:t>
                </m:r>
              </m:e>
            </m:mr>
            <m:mr>
              <m:e>
                <m:sSubSup>
                  <m:sSubSupPr>
                    <m:ctrlPr>
                      <w:rPr>
                        <w:rFonts w:ascii="Cambria Math" w:hAnsi="Cambria Math"/>
                      </w:rPr>
                    </m:ctrlPr>
                  </m:sSubSupPr>
                  <m:e>
                    <m:r>
                      <w:rPr>
                        <w:rFonts w:ascii="Cambria Math" w:hAnsi="Cambria Math"/>
                      </w:rPr>
                      <m:t>D</m:t>
                    </m:r>
                  </m:e>
                  <m:sub>
                    <m:r>
                      <w:rPr>
                        <w:rFonts w:ascii="Cambria Math" w:hAnsi="Cambria Math"/>
                      </w:rPr>
                      <m:t>q</m:t>
                    </m:r>
                  </m:sub>
                  <m:sup>
                    <m:r>
                      <w:rPr>
                        <w:rFonts w:ascii="Cambria Math" w:hAnsi="Cambria Math"/>
                      </w:rPr>
                      <m:t>2</m:t>
                    </m:r>
                  </m:sup>
                </m:sSubSup>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a</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q</m:t>
                    </m:r>
                  </m:e>
                </m:d>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D</m:t>
                        </m:r>
                      </m:sub>
                    </m:sSub>
                  </m:num>
                  <m:den>
                    <m:r>
                      <w:rPr>
                        <w:rFonts w:ascii="Cambria Math" w:hAnsi="Cambria Math"/>
                      </w:rPr>
                      <m:t>1</m:t>
                    </m:r>
                    <m:r>
                      <m:rPr>
                        <m:sty m:val="p"/>
                      </m:rPr>
                      <w:rPr>
                        <w:rFonts w:ascii="Cambria Math" w:hAnsi="Cambria Math"/>
                      </w:rPr>
                      <m:t>-</m:t>
                    </m:r>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a</m:t>
                    </m:r>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sup>
                        <m:r>
                          <w:rPr>
                            <w:rFonts w:ascii="Cambria Math" w:hAnsi="Cambria Math"/>
                          </w:rPr>
                          <m:t>2</m:t>
                        </m:r>
                      </m:sup>
                    </m:sSup>
                  </m:den>
                </m:f>
                <m:r>
                  <w:rPr>
                    <w:rFonts w:ascii="Cambria Math" w:hAnsi="Cambria Math"/>
                  </w:rPr>
                  <m:t>Σ</m:t>
                </m:r>
                <m:d>
                  <m:dPr>
                    <m:ctrlPr>
                      <w:rPr>
                        <w:rFonts w:ascii="Cambria Math" w:hAnsi="Cambria Math"/>
                      </w:rPr>
                    </m:ctrlPr>
                  </m:dPr>
                  <m:e>
                    <m:r>
                      <w:rPr>
                        <w:rFonts w:ascii="Cambria Math" w:hAnsi="Cambria Math"/>
                      </w:rPr>
                      <m:t>q</m:t>
                    </m:r>
                  </m:e>
                </m:d>
                <m:r>
                  <m:rPr>
                    <m:sty m:val="p"/>
                  </m:rPr>
                  <w:rPr>
                    <w:rFonts w:ascii="Cambria Math" w:hAnsi="Cambria Math"/>
                  </w:rPr>
                  <m:t>.</m:t>
                </m:r>
              </m:e>
            </m:mr>
          </m:m>
          <m:r>
            <m:rPr>
              <m:nor/>
            </m:rPr>
            <m:t xml:space="preserve">    (21)</m:t>
          </m:r>
        </m:oMath>
      </m:oMathPara>
    </w:p>
    <w:p w14:paraId="10005CD0" w14:textId="77777777" w:rsidR="005E2B47" w:rsidRDefault="00000000">
      <w:pPr>
        <w:pStyle w:val="FirstParagraph"/>
      </w:pPr>
      <w:r>
        <w:t xml:space="preserve">The mean map is smooth and monotone: </w:t>
      </w:r>
      <m:oMath>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q</m:t>
            </m:r>
            <m:r>
              <m:rPr>
                <m:sty m:val="p"/>
              </m:rPr>
              <w:rPr>
                <w:rFonts w:ascii="Cambria Math" w:hAnsi="Cambria Math"/>
              </w:rPr>
              <m:t>'</m:t>
            </m:r>
          </m:e>
        </m:d>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0</m:t>
        </m:r>
      </m:oMath>
      <w:r>
        <w:t>. It is the gradient of a convex potential. A covariance formula of the same form holds exactly for any finite archive with positive total weight.</w:t>
      </w:r>
    </w:p>
    <w:p w14:paraId="78F56051" w14:textId="77777777" w:rsidR="005E2B47" w:rsidRDefault="00000000">
      <w:pPr>
        <w:pStyle w:val="BodyText"/>
      </w:pPr>
      <w:r>
        <w:rPr>
          <w:i/>
          <w:iCs/>
        </w:rPr>
        <w:t>Proof.</w:t>
      </w:r>
      <w:r>
        <w:t xml:space="preserve"> For fixed </w:t>
      </w:r>
      <m:oMath>
        <m:r>
          <w:rPr>
            <w:rFonts w:ascii="Cambria Math" w:hAnsi="Cambria Math"/>
          </w:rPr>
          <m:t>q</m:t>
        </m:r>
      </m:oMath>
      <w:r>
        <w:t xml:space="preserve"> and a compact neighborhood of it, the Gaussian likelihood multiplied by any polynomial in </w:t>
      </w:r>
      <m:oMath>
        <m:r>
          <w:rPr>
            <w:rFonts w:ascii="Cambria Math" w:hAnsi="Cambria Math"/>
          </w:rPr>
          <m:t>y</m:t>
        </m:r>
      </m:oMath>
      <w:r>
        <w:t xml:space="preserve"> is bounded uniformly in </w:t>
      </w:r>
      <m:oMath>
        <m:r>
          <w:rPr>
            <w:rFonts w:ascii="Cambria Math" w:hAnsi="Cambria Math"/>
          </w:rPr>
          <m:t>y</m:t>
        </m:r>
      </m:oMath>
      <w:r>
        <w:t xml:space="preserve">. The finite target measure therefore permits repeated query differentiation under the integral. The conditional score of the likelihood is </w:t>
      </w:r>
      <m:oMath>
        <m:r>
          <m:rPr>
            <m:sty m:val="p"/>
          </m:rPr>
          <w:rPr>
            <w:rFonts w:ascii="Cambria Math" w:hAnsi="Cambria Math"/>
          </w:rPr>
          <m:t>-</m:t>
        </m:r>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 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Differentiating the normalized mean cancels the constant part and gives the covariance in (21). Differentiate (19) to obtain the second identity. The potential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log∫</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τ</m:t>
            </m:r>
          </m:e>
          <m:sub>
            <m:r>
              <w:rPr>
                <w:rFonts w:ascii="Cambria Math" w:hAnsi="Cambria Math"/>
              </w:rPr>
              <m:t>β</m:t>
            </m:r>
          </m:sub>
        </m:sSub>
        <m:d>
          <m:dPr>
            <m:ctrlPr>
              <w:rPr>
                <w:rFonts w:ascii="Cambria Math" w:hAnsi="Cambria Math"/>
              </w:rPr>
            </m:ctrlPr>
          </m:dPr>
          <m:e>
            <m:r>
              <w:rPr>
                <w:rFonts w:ascii="Cambria Math" w:hAnsi="Cambria Math"/>
              </w:rPr>
              <m:t>dy</m:t>
            </m:r>
          </m:e>
        </m:d>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rad>
              <m:radPr>
                <m:degHide m:val="1"/>
                <m:ctrlPr>
                  <w:rPr>
                    <w:rFonts w:ascii="Cambria Math" w:hAnsi="Cambria Math"/>
                  </w:rPr>
                </m:ctrlPr>
              </m:radPr>
              <m:deg/>
              <m:e>
                <m:r>
                  <w:rPr>
                    <w:rFonts w:ascii="Cambria Math" w:hAnsi="Cambria Math"/>
                  </w:rPr>
                  <m:t>a</m:t>
                </m:r>
              </m:e>
            </m:rad>
          </m:e>
        </m:d>
      </m:oMath>
      <w:r>
        <w:t xml:space="preserve"> has gradient </w:t>
      </w:r>
      <m:oMath>
        <m:r>
          <w:rPr>
            <w:rFonts w:ascii="Cambria Math" w:hAnsi="Cambria Math"/>
          </w:rPr>
          <m:t>m</m:t>
        </m:r>
      </m:oMath>
      <w:r>
        <w:t xml:space="preserve"> and positive semidefinite Hessian. Integrating this Hessian along a segment proves monotonicity. Finite sums give the archive version by the same calculation. □</w:t>
      </w:r>
    </w:p>
    <w:p w14:paraId="787CEB93" w14:textId="77777777" w:rsidR="005E2B47" w:rsidRDefault="00000000">
      <w:pPr>
        <w:pStyle w:val="BodyText"/>
      </w:pPr>
      <w:r>
        <w:t xml:space="preserve">Smoothness and monotonicity alone do not imply contraction. For the equal-weight reference on </w:t>
      </w:r>
      <m:oMath>
        <m:d>
          <m:dPr>
            <m:begChr m:val="{"/>
            <m:endChr m:val="}"/>
            <m:ctrlPr>
              <w:rPr>
                <w:rFonts w:ascii="Cambria Math" w:hAnsi="Cambria Math"/>
              </w:rPr>
            </m:ctrlPr>
          </m:dPr>
          <m:e>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e>
        </m:d>
      </m:oMath>
      <w:r>
        <w:t xml:space="preserve"> with zero loss in one dimension, </w:t>
      </w:r>
      <m:oMath>
        <m:r>
          <w:rPr>
            <w:rFonts w:ascii="Cambria Math" w:hAnsi="Cambria Math"/>
          </w:rPr>
          <m:t>m</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M</m:t>
        </m:r>
        <m:r>
          <m:rPr>
            <m:sty m:val="p"/>
          </m:rPr>
          <w:rPr>
            <w:rFonts w:ascii="Cambria Math" w:hAnsi="Cambria Math"/>
          </w:rPr>
          <m:t>tanh</m:t>
        </m:r>
        <m:d>
          <m:dPr>
            <m:ctrlPr>
              <w:rPr>
                <w:rFonts w:ascii="Cambria Math" w:hAnsi="Cambria Math"/>
              </w:rPr>
            </m:ctrlPr>
          </m:dPr>
          <m:e>
            <m:rad>
              <m:radPr>
                <m:degHide m:val="1"/>
                <m:ctrlPr>
                  <w:rPr>
                    <w:rFonts w:ascii="Cambria Math" w:hAnsi="Cambria Math"/>
                  </w:rPr>
                </m:ctrlPr>
              </m:radPr>
              <m:deg/>
              <m:e>
                <m:r>
                  <w:rPr>
                    <w:rFonts w:ascii="Cambria Math" w:hAnsi="Cambria Math"/>
                  </w:rPr>
                  <m:t>a</m:t>
                </m:r>
              </m:e>
            </m:rad>
            <m:r>
              <w:rPr>
                <w:rFonts w:ascii="Cambria Math" w:hAnsi="Cambria Math"/>
              </w:rPr>
              <m:t>Mq</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d>
      </m:oMath>
      <w:r>
        <w:t xml:space="preserve">. Its derivative at zero is </w:t>
      </w:r>
      <m:oMath>
        <m:rad>
          <m:radPr>
            <m:degHide m:val="1"/>
            <m:ctrlPr>
              <w:rPr>
                <w:rFonts w:ascii="Cambria Math" w:hAnsi="Cambria Math"/>
              </w:rPr>
            </m:ctrlPr>
          </m:radPr>
          <m:deg/>
          <m:e>
            <m:r>
              <w:rPr>
                <w:rFonts w:ascii="Cambria Math" w:hAnsi="Cambria Math"/>
              </w:rPr>
              <m:t>a</m:t>
            </m:r>
          </m:e>
        </m:rad>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and can be arbitrarily large. This also shows why a covariance or curvature condition is needed before using a denoiser as a stable fixed-point iteration.</w:t>
      </w:r>
    </w:p>
    <w:p w14:paraId="6B6652D2" w14:textId="77777777" w:rsidR="005E2B47" w:rsidRDefault="00000000">
      <w:pPr>
        <w:pStyle w:val="BodyText"/>
        <w:keepLines/>
      </w:pPr>
      <w:r>
        <w:rPr>
          <w:b/>
          <w:bCs/>
        </w:rPr>
        <w:t>Corollary 6.3 (a sufficient contraction condition).</w:t>
      </w:r>
      <w:r>
        <w:t xml:space="preserve"> Suppose the target has a positive density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V</m:t>
            </m:r>
          </m:sup>
        </m:sSup>
      </m:oMath>
      <w:r>
        <w:t xml:space="preserve">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with </w:t>
      </w: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and </w:t>
      </w:r>
      <m:oMath>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V</m:t>
        </m:r>
        <m:r>
          <m:rPr>
            <m:sty m:val="p"/>
          </m:rPr>
          <w:rPr>
            <w:rFonts w:ascii="Cambria Math" w:hAnsi="Cambria Math"/>
          </w:rPr>
          <m:t>≽</m:t>
        </m:r>
        <m:r>
          <w:rPr>
            <w:rFonts w:ascii="Cambria Math" w:hAnsi="Cambria Math"/>
          </w:rPr>
          <m:t>κ</m:t>
        </m:r>
        <m:sSub>
          <m:sSubPr>
            <m:ctrlPr>
              <w:rPr>
                <w:rFonts w:ascii="Cambria Math" w:hAnsi="Cambria Math"/>
              </w:rPr>
            </m:ctrlPr>
          </m:sSubPr>
          <m:e>
            <m:r>
              <w:rPr>
                <w:rFonts w:ascii="Cambria Math" w:hAnsi="Cambria Math"/>
              </w:rPr>
              <m:t>I</m:t>
            </m:r>
          </m:e>
          <m:sub>
            <m:r>
              <w:rPr>
                <w:rFonts w:ascii="Cambria Math" w:hAnsi="Cambria Math"/>
              </w:rPr>
              <m:t>D</m:t>
            </m:r>
          </m:sub>
        </m:sSub>
      </m:oMath>
      <w:r>
        <w:t xml:space="preserve"> for </w:t>
      </w:r>
      <m:oMath>
        <m:r>
          <w:rPr>
            <w:rFonts w:ascii="Cambria Math" w:hAnsi="Cambria Math"/>
          </w:rPr>
          <m:t>κ</m:t>
        </m:r>
        <m:r>
          <m:rPr>
            <m:sty m:val="p"/>
          </m:rPr>
          <w:rPr>
            <w:rFonts w:ascii="Cambria Math" w:hAnsi="Cambria Math"/>
          </w:rPr>
          <m:t>≥</m:t>
        </m:r>
        <m:r>
          <w:rPr>
            <w:rFonts w:ascii="Cambria Math" w:hAnsi="Cambria Math"/>
          </w:rPr>
          <m:t>0</m:t>
        </m:r>
      </m:oMath>
      <w:r>
        <w:t xml:space="preserve">. For the scaled mean </w:t>
      </w:r>
      <m:oMath>
        <m:r>
          <w:rPr>
            <w:rFonts w:ascii="Cambria Math" w:hAnsi="Cambria Math"/>
          </w:rPr>
          <m:t>g</m:t>
        </m:r>
        <m:d>
          <m:dPr>
            <m:ctrlPr>
              <w:rPr>
                <w:rFonts w:ascii="Cambria Math" w:hAnsi="Cambria Math"/>
              </w:rPr>
            </m:ctrlPr>
          </m:dPr>
          <m:e>
            <m:r>
              <w:rPr>
                <w:rFonts w:ascii="Cambria Math" w:hAnsi="Cambria Math"/>
              </w:rPr>
              <m:t>q</m:t>
            </m:r>
          </m:e>
        </m:d>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 m</m:t>
        </m:r>
        <m:d>
          <m:dPr>
            <m:ctrlPr>
              <w:rPr>
                <w:rFonts w:ascii="Cambria Math" w:hAnsi="Cambria Math"/>
              </w:rPr>
            </m:ctrlPr>
          </m:dPr>
          <m:e>
            <m:r>
              <w:rPr>
                <w:rFonts w:ascii="Cambria Math" w:hAnsi="Cambria Math"/>
              </w:rPr>
              <m:t>q</m:t>
            </m:r>
          </m:e>
        </m:d>
      </m:oMath>
      <w:r>
        <w:t>,</w:t>
      </w:r>
    </w:p>
    <w:p w14:paraId="4F843C32" w14:textId="77777777" w:rsidR="005E2B47" w:rsidRDefault="00000000">
      <w:pPr>
        <w:pStyle w:val="BodyText"/>
        <w:keepLines/>
      </w:pPr>
      <m:oMathPara>
        <m:oMathParaPr>
          <m:jc m:val="center"/>
        </m:oMathParaPr>
        <m:oMath>
          <m:r>
            <w:rPr>
              <w:rFonts w:ascii="Cambria Math" w:hAnsi="Cambria Math"/>
            </w:rPr>
            <w:lastRenderedPageBreak/>
            <m:t>0</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q</m:t>
              </m:r>
            </m:sub>
          </m:sSub>
          <m:r>
            <w:rPr>
              <w:rFonts w:ascii="Cambria Math" w:hAnsi="Cambria Math"/>
            </w:rPr>
            <m:t>g</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r>
            <w:rPr>
              <w:rFonts w:ascii="Cambria Math" w:hAnsi="Cambria Math"/>
            </w:rPr>
            <m:t>  ρ</m:t>
          </m:r>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a</m:t>
              </m:r>
              <m:r>
                <m:rPr>
                  <m:sty m:val="p"/>
                </m:rPr>
                <w:rPr>
                  <w:rFonts w:ascii="Cambria Math" w:hAnsi="Cambria Math"/>
                </w:rPr>
                <m:t>+</m:t>
              </m:r>
              <m:r>
                <w:rPr>
                  <w:rFonts w:ascii="Cambria Math" w:hAnsi="Cambria Math"/>
                </w:rPr>
                <m:t>κ</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w:rPr>
              <w:rFonts w:ascii="Cambria Math" w:hAnsi="Cambria Math"/>
            </w:rPr>
            <m:t>1</m:t>
          </m:r>
          <m:r>
            <m:rPr>
              <m:sty m:val="p"/>
            </m:rPr>
            <w:rPr>
              <w:rFonts w:ascii="Cambria Math" w:hAnsi="Cambria Math"/>
            </w:rPr>
            <m:t>.</m:t>
          </m:r>
          <m:r>
            <m:rPr>
              <m:nor/>
            </m:rPr>
            <m:t xml:space="preserve">    (22)</m:t>
          </m:r>
        </m:oMath>
      </m:oMathPara>
    </w:p>
    <w:p w14:paraId="1F063863" w14:textId="77777777" w:rsidR="005E2B47" w:rsidRDefault="00000000">
      <w:pPr>
        <w:pStyle w:val="FirstParagraph"/>
      </w:pPr>
      <w:r>
        <w:t xml:space="preserve">Consequently </w:t>
      </w:r>
      <m:oMath>
        <m:r>
          <w:rPr>
            <w:rFonts w:ascii="Cambria Math" w:hAnsi="Cambria Math"/>
          </w:rPr>
          <m:t>g</m:t>
        </m:r>
      </m:oMath>
      <w:r>
        <w:t xml:space="preserve"> is </w:t>
      </w:r>
      <m:oMath>
        <m:r>
          <w:rPr>
            <w:rFonts w:ascii="Cambria Math" w:hAnsi="Cambria Math"/>
          </w:rPr>
          <m:t>ρ</m:t>
        </m:r>
      </m:oMath>
      <w:r>
        <w:t xml:space="preserve">-Lipschitz, and </w:t>
      </w:r>
      <m:oMath>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q</m:t>
            </m:r>
            <m:r>
              <m:rPr>
                <m:sty m:val="p"/>
              </m:rPr>
              <w:rPr>
                <w:rFonts w:ascii="Cambria Math" w:hAnsi="Cambria Math"/>
              </w:rPr>
              <m:t>'</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q</m:t>
            </m:r>
            <m:r>
              <m:rPr>
                <m:sty m:val="p"/>
              </m:rPr>
              <w:rPr>
                <w:rFonts w:ascii="Cambria Math" w:hAnsi="Cambria Math"/>
              </w:rPr>
              <m:t>'</m:t>
            </m:r>
          </m:e>
        </m:d>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If </w:t>
      </w:r>
      <m:oMath>
        <m:r>
          <w:rPr>
            <w:rFonts w:ascii="Cambria Math" w:hAnsi="Cambria Math"/>
          </w:rPr>
          <m:t>κ</m:t>
        </m:r>
        <m:r>
          <m:rPr>
            <m:sty m:val="p"/>
          </m:rPr>
          <w:rPr>
            <w:rFonts w:ascii="Cambria Math" w:hAnsi="Cambria Math"/>
          </w:rPr>
          <m:t>&gt;</m:t>
        </m:r>
        <m:r>
          <w:rPr>
            <w:rFonts w:ascii="Cambria Math" w:hAnsi="Cambria Math"/>
          </w:rPr>
          <m:t>0</m:t>
        </m:r>
      </m:oMath>
      <w:r>
        <w:t>, the map is a strict contraction.</w:t>
      </w:r>
    </w:p>
    <w:p w14:paraId="4CADE8DC" w14:textId="77777777" w:rsidR="005E2B47" w:rsidRDefault="00000000">
      <w:pPr>
        <w:pStyle w:val="BodyText"/>
      </w:pPr>
      <w:r>
        <w:rPr>
          <w:i/>
          <w:iCs/>
        </w:rPr>
        <w:t>Proof.</w:t>
      </w:r>
      <w:r>
        <w:t xml:space="preserve"> The conditional negative log density has Hessian at least </w:t>
      </w:r>
      <m:oMath>
        <m:d>
          <m:dPr>
            <m:ctrlPr>
              <w:rPr>
                <w:rFonts w:ascii="Cambria Math" w:hAnsi="Cambria Math"/>
              </w:rPr>
            </m:ctrlPr>
          </m:dPr>
          <m:e>
            <m:r>
              <w:rPr>
                <w:rFonts w:ascii="Cambria Math" w:hAnsi="Cambria Math"/>
              </w:rPr>
              <m:t>κ</m:t>
            </m:r>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d>
        <m:sSub>
          <m:sSubPr>
            <m:ctrlPr>
              <w:rPr>
                <w:rFonts w:ascii="Cambria Math" w:hAnsi="Cambria Math"/>
              </w:rPr>
            </m:ctrlPr>
          </m:sSubPr>
          <m:e>
            <m:r>
              <w:rPr>
                <w:rFonts w:ascii="Cambria Math" w:hAnsi="Cambria Math"/>
              </w:rPr>
              <m:t>I</m:t>
            </m:r>
          </m:e>
          <m:sub>
            <m:r>
              <w:rPr>
                <w:rFonts w:ascii="Cambria Math" w:hAnsi="Cambria Math"/>
              </w:rPr>
              <m:t>D</m:t>
            </m:r>
          </m:sub>
        </m:sSub>
      </m:oMath>
      <w:r>
        <w:t xml:space="preserve">. Applying the Brascamp–Lieb variance inequality to each linear functional gives </w:t>
      </w:r>
      <m:oMath>
        <m:r>
          <w:rPr>
            <w:rFonts w:ascii="Cambria Math" w:hAnsi="Cambria Math"/>
          </w:rPr>
          <m:t>Σ</m:t>
        </m:r>
        <m:d>
          <m:dPr>
            <m:ctrlPr>
              <w:rPr>
                <w:rFonts w:ascii="Cambria Math" w:hAnsi="Cambria Math"/>
              </w:rPr>
            </m:ctrlPr>
          </m:dPr>
          <m:e>
            <m:r>
              <w:rPr>
                <w:rFonts w:ascii="Cambria Math" w:hAnsi="Cambria Math"/>
              </w:rPr>
              <m:t>q</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κ</m:t>
                </m:r>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d>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I</m:t>
            </m:r>
          </m:e>
          <m:sub>
            <m:r>
              <w:rPr>
                <w:rFonts w:ascii="Cambria Math" w:hAnsi="Cambria Math"/>
              </w:rPr>
              <m:t>D</m:t>
            </m:r>
          </m:sub>
        </m:sSub>
      </m:oMath>
      <w:r>
        <w:t xml:space="preserve"> [14,15]. Combine this with (21). For </w:t>
      </w:r>
      <m:oMath>
        <m:r>
          <w:rPr>
            <w:rFonts w:ascii="Cambria Math" w:hAnsi="Cambria Math"/>
          </w:rPr>
          <m:t>v</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write </w:t>
      </w:r>
      <m:oMath>
        <m:r>
          <w:rPr>
            <w:rFonts w:ascii="Cambria Math" w:hAnsi="Cambria Math"/>
          </w:rPr>
          <m:t>g</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q</m:t>
            </m:r>
            <m:r>
              <m:rPr>
                <m:sty m:val="p"/>
              </m:rPr>
              <w:rPr>
                <w:rFonts w:ascii="Cambria Math" w:hAnsi="Cambria Math"/>
              </w:rPr>
              <m:t>'</m:t>
            </m:r>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D</m:t>
            </m:r>
          </m:e>
        </m:nary>
        <m:r>
          <w:rPr>
            <w:rFonts w:ascii="Cambria Math" w:hAnsi="Cambria Math"/>
          </w:rPr>
          <m:t>g</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tv</m:t>
            </m:r>
          </m:e>
        </m:d>
        <m:r>
          <w:rPr>
            <w:rFonts w:ascii="Cambria Math" w:hAnsi="Cambria Math"/>
          </w:rPr>
          <m:t>v dt</m:t>
        </m:r>
      </m:oMath>
      <w:r>
        <w:t xml:space="preserve">. Jensen’s inequality and </w:t>
      </w:r>
      <m:oMath>
        <m:r>
          <w:rPr>
            <w:rFonts w:ascii="Cambria Math" w:hAnsi="Cambria Math"/>
          </w:rPr>
          <m:t>D</m:t>
        </m:r>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m:t>
        </m:r>
        <m:r>
          <w:rPr>
            <w:rFonts w:ascii="Cambria Math" w:hAnsi="Cambria Math"/>
          </w:rPr>
          <m:t>ρDg</m:t>
        </m:r>
      </m:oMath>
      <w:r>
        <w:t xml:space="preserve"> prove the stated squared-norm inequality; the Lipschitz bound follows as well. □</w:t>
      </w:r>
    </w:p>
    <w:p w14:paraId="46CB10EB" w14:textId="77777777" w:rsidR="005E2B47" w:rsidRDefault="00000000">
      <w:pPr>
        <w:pStyle w:val="BodyText"/>
      </w:pPr>
      <w:r>
        <w:t xml:space="preserve">The condition concerns the full potential </w:t>
      </w:r>
      <m:oMath>
        <m:r>
          <w:rPr>
            <w:rFonts w:ascii="Cambria Math" w:hAnsi="Cambria Math"/>
          </w:rPr>
          <m:t>V</m:t>
        </m:r>
        <m:r>
          <m:rPr>
            <m:sty m:val="p"/>
          </m:rPr>
          <w:rPr>
            <w:rFonts w:ascii="Cambria Math" w:hAnsi="Cambria Math"/>
          </w:rPr>
          <m:t>=</m:t>
        </m:r>
        <m:r>
          <w:rPr>
            <w:rFonts w:ascii="Cambria Math" w:hAnsi="Cambria Math"/>
          </w:rPr>
          <m:t>βJ</m:t>
        </m:r>
        <m:r>
          <m:rPr>
            <m:sty m:val="p"/>
          </m:rPr>
          <w:rPr>
            <w:rFonts w:ascii="Cambria Math" w:hAnsi="Cambria Math"/>
          </w:rPr>
          <m:t>-log</m:t>
        </m:r>
        <m:r>
          <w:rPr>
            <w:rFonts w:ascii="Cambria Math" w:hAnsi="Cambria Math"/>
          </w:rPr>
          <m:t>ν</m:t>
        </m:r>
      </m:oMath>
      <w:r>
        <w:t xml:space="preserve"> when that density representation exists. It generally fails for a multimodal engineering objective. The conclusion concerns the scaled observation-space mean </w:t>
      </w:r>
      <m:oMath>
        <m:r>
          <w:rPr>
            <w:rFonts w:ascii="Cambria Math" w:hAnsi="Cambria Math"/>
          </w:rPr>
          <m:t>g</m:t>
        </m:r>
      </m:oMath>
      <w:r>
        <w:t xml:space="preserve">, not an arbitrary DDIM transition or the unscaled mean </w:t>
      </w:r>
      <m:oMath>
        <m:r>
          <w:rPr>
            <w:rFonts w:ascii="Cambria Math" w:hAnsi="Cambria Math"/>
          </w:rPr>
          <m:t>m</m:t>
        </m:r>
      </m:oMath>
      <w:r>
        <w:t>. Theorem 6.1’s strengthened derivative convergence permits estimating these local covariance quantities on its compact parameter sets; it does not turn a finite observed covariance into a global curvature certificate.</w:t>
      </w:r>
    </w:p>
    <w:p w14:paraId="7754EEC5" w14:textId="77777777" w:rsidR="0094261F" w:rsidRDefault="00000000">
      <w:pPr>
        <w:pStyle w:val="Heading1"/>
      </w:pPr>
      <w:bookmarkStart w:id="21" w:name="re-tempering-and-exact-response-reuse"/>
      <w:bookmarkEnd w:id="17"/>
      <w:bookmarkEnd w:id="19"/>
      <w:bookmarkEnd w:id="20"/>
      <w:r>
        <w:t>7 Re tempering and exact response reuse</w:t>
      </w:r>
    </w:p>
    <w:p w14:paraId="1058EEE2" w14:textId="77777777" w:rsidR="0094261F" w:rsidRDefault="00000000">
      <w:pPr>
        <w:pStyle w:val="FirstParagraph"/>
        <w:keepNext/>
      </w:pPr>
      <w:r>
        <w:t xml:space="preserve">Once the loss, sampling derivative, and inclusion probability have been recorded, a change from </w:t>
      </w:r>
      <m:oMath>
        <m:r>
          <w:rPr>
            <w:rFonts w:ascii="Cambria Math" w:hAnsi="Cambria Math"/>
          </w:rPr>
          <m:t>β</m:t>
        </m:r>
      </m:oMath>
      <w:r>
        <w:t xml:space="preserve"> to </w:t>
      </w:r>
      <m:oMath>
        <m:r>
          <w:rPr>
            <w:rFonts w:ascii="Cambria Math" w:hAnsi="Cambria Math"/>
          </w:rPr>
          <m:t>β</m:t>
        </m:r>
        <m:r>
          <m:rPr>
            <m:sty m:val="p"/>
          </m:rPr>
          <w:rPr>
            <w:rFonts w:ascii="Cambria Math" w:hAnsi="Cambria Math"/>
          </w:rPr>
          <m:t>'</m:t>
        </m:r>
      </m:oMath>
      <w:r>
        <w:t xml:space="preserve"> requires no new physical evaluation:</w:t>
      </w:r>
    </w:p>
    <w:p w14:paraId="3ED11C8F" w14:textId="77777777" w:rsidR="0094261F"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e>
          </m:d>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β</m:t>
                  </m:r>
                </m:e>
              </m:d>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r>
            <m:rPr>
              <m:sty m:val="p"/>
            </m:rPr>
            <w:rPr>
              <w:rFonts w:ascii="Cambria Math" w:hAnsi="Cambria Math"/>
            </w:rPr>
            <m:t>.</m:t>
          </m:r>
          <m:r>
            <m:rPr>
              <m:nor/>
            </m:rPr>
            <m:t xml:space="preserve">    (23)</m:t>
          </m:r>
        </m:oMath>
      </m:oMathPara>
    </w:p>
    <w:p w14:paraId="77416639" w14:textId="77777777" w:rsidR="0094261F" w:rsidRDefault="00000000">
      <w:pPr>
        <w:pStyle w:val="FirstParagraph"/>
      </w:pPr>
      <w:r>
        <w:t>Recompute log weights directly from the stored loss when numerical underflow has erased an earlier floating-point weight. Algebraic exactness of (23) does not guarantee adequate overlap at a larger inverse temperature. A few records can dominate after re-tempering. For random temperature selection inside a fixed positive compact interval, Section 6 supplies an asymptotic result; for growing temperatures use Section 8’s stronger assumptions and deterministic schedule.</w:t>
      </w:r>
    </w:p>
    <w:p w14:paraId="22FB9577" w14:textId="77777777" w:rsidR="0094261F" w:rsidRDefault="00000000">
      <w:pPr>
        <w:pStyle w:val="BodyText"/>
      </w:pPr>
      <w:r>
        <w:t>Store vector responses whenever later preferences may change. For example, structural cost, embodied carbon, drift, utilization, and vibration outputs can be rescored by a new declared loss while the analysis model remains compatible. The archive’s original proposal laws remain the laws that generated its states. A new objective changes the target; it does not change those historical laws. If the prior changes, the corresponding reference-to-proposal derivative must be recomputed and its domination checked. If the response model, load combinations, units, or geometry interpretation change, cached responses require explicit compatibility validation.</w:t>
      </w:r>
    </w:p>
    <w:p w14:paraId="28A1BA58" w14:textId="77777777" w:rsidR="0094261F" w:rsidRDefault="00000000">
      <w:pPr>
        <w:pStyle w:val="BodyText"/>
      </w:pPr>
      <w:r>
        <w:t xml:space="preserve">Selective evaluation may use a predictable surrogate or uncertainty signal to choose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y</m:t>
            </m:r>
          </m:e>
        </m:d>
      </m:oMath>
      <w:r>
        <w:t>. The positive floor is essential to the general guarantee. A deterministic exclusion region with positive target mass cannot be repaired by inverse probability weighting. Surrogate values may guide proposals or selection, but replacing missing exact losses by arbitrary predictions changes (9).</w:t>
      </w:r>
    </w:p>
    <w:p w14:paraId="5F7679B7" w14:textId="77777777" w:rsidR="0094261F" w:rsidRDefault="00000000">
      <w:pPr>
        <w:pStyle w:val="BodyText"/>
      </w:pPr>
      <w:r>
        <w:t xml:space="preserve">For noisy measurements, first define the intended objective. If </w:t>
      </w:r>
      <m:oMath>
        <m:r>
          <w:rPr>
            <w:rFonts w:ascii="Cambria Math" w:hAnsi="Cambria Math"/>
          </w:rPr>
          <m:t>J</m:t>
        </m:r>
        <m:d>
          <m:dPr>
            <m:ctrlPr>
              <w:rPr>
                <w:rFonts w:ascii="Cambria Math" w:hAnsi="Cambria Math"/>
              </w:rPr>
            </m:ctrlPr>
          </m:dPr>
          <m:e>
            <m:r>
              <w:rPr>
                <w:rFonts w:ascii="Cambria Math" w:hAnsi="Cambria Math"/>
              </w:rPr>
              <m:t>y</m:t>
            </m:r>
          </m:e>
        </m:d>
        <m:r>
          <m:rPr>
            <m:scr m:val="double-struck"/>
            <m:sty m:val="p"/>
          </m:rPr>
          <w:rPr>
            <w:rFonts w:ascii="Cambria Math" w:hAnsi="Cambria Math"/>
          </w:rPr>
          <m:t>=E[</m:t>
        </m:r>
        <m:r>
          <w:rPr>
            <w:rFonts w:ascii="Cambria Math" w:hAnsi="Cambria Math"/>
          </w:rPr>
          <m:t>L</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U</m:t>
            </m:r>
          </m:e>
        </m:d>
        <m:r>
          <m:rPr>
            <m:sty m:val="p"/>
          </m:rPr>
          <w:rPr>
            <w:rFonts w:ascii="Cambria Math" w:hAnsi="Cambria Math"/>
          </w:rPr>
          <m:t>]</m:t>
        </m:r>
      </m:oMath>
      <w:r>
        <w:t xml:space="preserve">, then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oMath>
      <w:r>
        <w:t xml:space="preserve"> generally differs from </w:t>
      </w:r>
      <m:oMath>
        <m:r>
          <m:rPr>
            <m:scr m:val="double-struck"/>
            <m:sty m:val="p"/>
          </m:rPr>
          <w:rPr>
            <w:rFonts w:ascii="Cambria Math" w:hAnsi="Cambria Math"/>
          </w:rPr>
          <m:t>E[</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βL</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U</m:t>
                </m:r>
              </m:e>
            </m:d>
          </m:sup>
        </m:sSup>
        <m:r>
          <m:rPr>
            <m:sty m:val="p"/>
          </m:rPr>
          <w:rPr>
            <w:rFonts w:ascii="Cambria Math" w:hAnsi="Cambria Math"/>
          </w:rPr>
          <m:t>]</m:t>
        </m:r>
      </m:oMath>
      <w:r>
        <w:t xml:space="preserve">. For a Bernoulli loss of mean 1/2 at </w:t>
      </w:r>
      <m:oMath>
        <m:r>
          <w:rPr>
            <w:rFonts w:ascii="Cambria Math" w:hAnsi="Cambria Math"/>
          </w:rPr>
          <m:t>β</m:t>
        </m:r>
        <m:r>
          <m:rPr>
            <m:sty m:val="p"/>
          </m:rPr>
          <w:rPr>
            <w:rFonts w:ascii="Cambria Math" w:hAnsi="Cambria Math"/>
          </w:rPr>
          <m:t>=</m:t>
        </m:r>
        <m:r>
          <w:rPr>
            <w:rFonts w:ascii="Cambria Math" w:hAnsi="Cambria Math"/>
          </w:rPr>
          <m:t>1</m:t>
        </m:r>
      </m:oMath>
      <w:r>
        <w:t xml:space="preserve">, these quantities are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0.60653</m:t>
        </m:r>
      </m:oMath>
      <w:r>
        <w:t xml:space="preserve"> and </w:t>
      </w:r>
      <m:oMath>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m:t>
                </m:r>
              </m:sup>
            </m:sSup>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0.68394</m:t>
        </m:r>
      </m:oMath>
      <w:r>
        <w:t>. Exponentiating a single noisy loss therefore targets a different preference. Exact deterministic-response theorems cannot simply be transferred to this setting.</w:t>
      </w:r>
    </w:p>
    <w:p w14:paraId="5F2840B6" w14:textId="77777777" w:rsidR="005E2B47" w:rsidRDefault="00000000">
      <w:pPr>
        <w:pStyle w:val="Heading2"/>
      </w:pPr>
      <w:bookmarkStart w:id="22" w:name="X75e0a07706984beea10ad905f36cd75ca3895aa"/>
      <w:r>
        <w:t>7.1 A nonnegative unbiased tilt for bounded noisy losses</w:t>
      </w:r>
    </w:p>
    <w:p w14:paraId="26478127" w14:textId="77777777" w:rsidR="005E2B47" w:rsidRDefault="00000000">
      <w:pPr>
        <w:pStyle w:val="FirstParagraph"/>
      </w:pPr>
      <w:r>
        <w:t>The noisy-response example above identifies a real obstruction: an unbiased loss observation does not become an unbiased exponential weight after exponentiation. A random product can instead supply the required tilt under an additional bounded-noise contract. This uses the general principle of retaining nonnegative unbiased weights on an augmented space, familiar from pseudo-marginal methods [16]; no MCMC invariance is claimed for an ADE proposal.</w:t>
      </w:r>
    </w:p>
    <w:p w14:paraId="20327263" w14:textId="77777777" w:rsidR="005E2B47" w:rsidRDefault="00000000">
      <w:pPr>
        <w:pStyle w:val="BodyText"/>
        <w:keepLines/>
      </w:pPr>
      <w:r>
        <w:rPr>
          <w:b/>
          <w:bCs/>
        </w:rPr>
        <w:lastRenderedPageBreak/>
        <w:t>Theorem 7.1 (Poisson product identity).</w:t>
      </w:r>
      <w:r>
        <w:t xml:space="preserve"> At a fixed design </w:t>
      </w:r>
      <m:oMath>
        <m:r>
          <w:rPr>
            <w:rFonts w:ascii="Cambria Math" w:hAnsi="Cambria Math"/>
          </w:rPr>
          <m:t>y</m:t>
        </m:r>
      </m:oMath>
      <w:r>
        <w:t xml:space="preserve">, suppose independent observations </w:t>
      </w:r>
      <m:oMath>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oMath>
      <w:r>
        <w:t xml:space="preserve"> satisfy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max</m:t>
            </m:r>
          </m:sub>
        </m:sSub>
      </m:oMath>
      <w:r>
        <w:t xml:space="preserve"> and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y</m:t>
            </m:r>
          </m:e>
        </m:d>
      </m:oMath>
      <w:r>
        <w:t xml:space="preserve">. Fix </w:t>
      </w:r>
      <m:oMath>
        <m:r>
          <w:rPr>
            <w:rFonts w:ascii="Cambria Math" w:hAnsi="Cambria Math"/>
          </w:rPr>
          <m:t>β</m:t>
        </m:r>
        <m:r>
          <m:rPr>
            <m:sty m:val="p"/>
          </m:rPr>
          <w:rPr>
            <w:rFonts w:ascii="Cambria Math" w:hAnsi="Cambria Math"/>
          </w:rPr>
          <m:t>&gt;</m:t>
        </m:r>
        <m:r>
          <w:rPr>
            <w:rFonts w:ascii="Cambria Math" w:hAnsi="Cambria Math"/>
          </w:rPr>
          <m:t>0</m:t>
        </m:r>
      </m:oMath>
      <w:r>
        <w:t xml:space="preserve"> and </w:t>
      </w:r>
      <m:oMath>
        <m:r>
          <w:rPr>
            <w:rFonts w:ascii="Cambria Math" w:hAnsi="Cambria Math"/>
          </w:rPr>
          <m:t>λ</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L</m:t>
            </m:r>
          </m:e>
          <m:sub>
            <m:r>
              <m:rPr>
                <m:sty m:val="p"/>
              </m:rPr>
              <w:rPr>
                <w:rFonts w:ascii="Cambria Math" w:hAnsi="Cambria Math"/>
              </w:rPr>
              <m:t>max</m:t>
            </m:r>
          </m:sub>
        </m:sSub>
        <m:r>
          <m:rPr>
            <m:sty m:val="p"/>
          </m:rPr>
          <w:rPr>
            <w:rFonts w:ascii="Cambria Math" w:hAnsi="Cambria Math"/>
          </w:rPr>
          <m:t>&gt;</m:t>
        </m:r>
        <m:r>
          <w:rPr>
            <w:rFonts w:ascii="Cambria Math" w:hAnsi="Cambria Math"/>
          </w:rPr>
          <m:t>0</m:t>
        </m:r>
      </m:oMath>
      <w:r>
        <w:t xml:space="preserve">. Independently draw </w:t>
      </w:r>
      <m:oMath>
        <m:r>
          <w:rPr>
            <w:rFonts w:ascii="Cambria Math" w:hAnsi="Cambria Math"/>
          </w:rPr>
          <m:t>N</m:t>
        </m:r>
        <m:r>
          <m:rPr>
            <m:sty m:val="p"/>
          </m:rPr>
          <w:rPr>
            <w:rFonts w:ascii="Cambria Math" w:hAnsi="Cambria Math"/>
          </w:rPr>
          <m:t>∼Poisson</m:t>
        </m:r>
        <m:d>
          <m:dPr>
            <m:ctrlPr>
              <w:rPr>
                <w:rFonts w:ascii="Cambria Math" w:hAnsi="Cambria Math"/>
              </w:rPr>
            </m:ctrlPr>
          </m:dPr>
          <m:e>
            <m:r>
              <w:rPr>
                <w:rFonts w:ascii="Cambria Math" w:hAnsi="Cambria Math"/>
              </w:rPr>
              <m:t>λ</m:t>
            </m:r>
          </m:e>
        </m:d>
      </m:oMath>
      <w:r>
        <w:t xml:space="preserve"> and set the empty product to one. Then</w:t>
      </w:r>
    </w:p>
    <w:p w14:paraId="4A5B02CD" w14:textId="77777777" w:rsidR="005E2B47" w:rsidRDefault="00000000">
      <w:pPr>
        <w:pStyle w:val="BodyText"/>
        <w:keepLines/>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L</m:t>
                          </m:r>
                        </m:e>
                        <m:sub>
                          <m:r>
                            <w:rPr>
                              <w:rFonts w:ascii="Cambria Math" w:hAnsi="Cambria Math"/>
                            </w:rPr>
                            <m:t>k</m:t>
                          </m:r>
                        </m:sub>
                      </m:sSub>
                    </m:num>
                    <m:den>
                      <m:r>
                        <w:rPr>
                          <w:rFonts w:ascii="Cambria Math" w:hAnsi="Cambria Math"/>
                        </w:rPr>
                        <m:t>λ</m:t>
                      </m:r>
                    </m:den>
                  </m:f>
                </m:e>
              </m:d>
            </m:e>
          </m:nary>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m:rPr>
              <m:sty m:val="p"/>
            </m:rPr>
            <w:rPr>
              <w:rFonts w:ascii="Cambria Math" w:hAnsi="Cambria Math"/>
            </w:rPr>
            <m:t>.</m:t>
          </m:r>
          <m:r>
            <m:rPr>
              <m:nor/>
            </m:rPr>
            <m:t xml:space="preserve">    (24)</m:t>
          </m:r>
        </m:oMath>
      </m:oMathPara>
    </w:p>
    <w:p w14:paraId="20874D37" w14:textId="77777777" w:rsidR="005E2B47" w:rsidRDefault="00000000">
      <w:pPr>
        <w:pStyle w:val="FirstParagraph"/>
      </w:pPr>
      <w:r>
        <w:t>With identically distributed observations,</w:t>
      </w:r>
    </w:p>
    <w:p w14:paraId="01A9E930" w14:textId="77777777" w:rsidR="005E2B47" w:rsidRDefault="00000000">
      <w:pPr>
        <w:pStyle w:val="BodyText"/>
        <w:keepLines/>
      </w:pPr>
      <m:oMathPara>
        <m:oMathParaPr>
          <m:jc m:val="center"/>
        </m:oMathParaPr>
        <m:oMath>
          <m:f>
            <m:fPr>
              <m:ctrlPr>
                <w:rPr>
                  <w:rFonts w:ascii="Cambria Math" w:hAnsi="Cambria Math"/>
                </w:rPr>
              </m:ctrlPr>
            </m:fPr>
            <m:num>
              <m:r>
                <m:rPr>
                  <m:sty m:val="p"/>
                </m:rPr>
                <w:rPr>
                  <w:rFonts w:ascii="Cambria Math" w:hAnsi="Cambria Math"/>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β</m:t>
                      </m:r>
                    </m:sub>
                  </m:sSub>
                  <m:r>
                    <m:rPr>
                      <m:sty m:val="p"/>
                    </m:rPr>
                    <w:rPr>
                      <w:rFonts w:ascii="Cambria Math" w:hAnsi="Cambria Math"/>
                    </w:rPr>
                    <m:t>∣</m:t>
                  </m:r>
                  <m:r>
                    <w:rPr>
                      <w:rFonts w:ascii="Cambria Math" w:hAnsi="Cambria Math"/>
                    </w:rPr>
                    <m:t>y</m:t>
                  </m:r>
                </m:e>
              </m:d>
            </m:num>
            <m:den>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2βJ</m:t>
                  </m:r>
                  <m:d>
                    <m:dPr>
                      <m:ctrlPr>
                        <w:rPr>
                          <w:rFonts w:ascii="Cambria Math" w:hAnsi="Cambria Math"/>
                        </w:rPr>
                      </m:ctrlPr>
                    </m:dPr>
                    <m:e>
                      <m:r>
                        <w:rPr>
                          <w:rFonts w:ascii="Cambria Math" w:hAnsi="Cambria Math"/>
                        </w:rPr>
                        <m:t>y</m:t>
                      </m:r>
                    </m:e>
                  </m:d>
                </m:sup>
              </m:sSup>
            </m:den>
          </m:f>
          <m:r>
            <m:rPr>
              <m:sty m:val="p"/>
            </m:rPr>
            <w:rPr>
              <w:rFonts w:ascii="Cambria Math" w:hAnsi="Cambria Math"/>
            </w:rPr>
            <m:t>=exp</m:t>
          </m:r>
          <m: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β</m:t>
                      </m:r>
                    </m:e>
                    <m:sup>
                      <m:r>
                        <w:rPr>
                          <w:rFonts w:ascii="Cambria Math" w:hAnsi="Cambria Math"/>
                        </w:rPr>
                        <m:t>2</m:t>
                      </m:r>
                    </m:sup>
                  </m:sSup>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y</m:t>
                      </m:r>
                    </m:e>
                  </m:d>
                </m:num>
                <m:den>
                  <m:r>
                    <w:rPr>
                      <w:rFonts w:ascii="Cambria Math" w:hAnsi="Cambria Math"/>
                    </w:rPr>
                    <m:t>λ</m:t>
                  </m:r>
                </m:den>
              </m:f>
            </m:e>
          </m:d>
          <m:r>
            <m:rPr>
              <m:sty m:val="p"/>
            </m:rPr>
            <w:rPr>
              <w:rFonts w:ascii="Cambria Math" w:hAnsi="Cambria Math"/>
            </w:rPr>
            <m:t>-</m:t>
          </m:r>
          <m:r>
            <w:rPr>
              <w:rFonts w:ascii="Cambria Math" w:hAnsi="Cambria Math"/>
            </w:rPr>
            <m:t>1</m:t>
          </m:r>
          <m:r>
            <m:rPr>
              <m:sty m:val="p"/>
            </m:rPr>
            <w:rPr>
              <w:rFonts w:ascii="Cambria Math" w:hAnsi="Cambria Math"/>
            </w:rPr>
            <m:t>.</m:t>
          </m:r>
          <m:r>
            <m:rPr>
              <m:nor/>
            </m:rPr>
            <m:t xml:space="preserve">    (25)</m:t>
          </m:r>
        </m:oMath>
      </m:oMathPara>
    </w:p>
    <w:p w14:paraId="6E637E5F" w14:textId="77777777" w:rsidR="005E2B47" w:rsidRDefault="00000000">
      <w:pPr>
        <w:pStyle w:val="FirstParagraph"/>
      </w:pPr>
      <w:r>
        <w:rPr>
          <w:i/>
          <w:iCs/>
        </w:rPr>
        <w:t>Proof.</w:t>
      </w:r>
      <w:r>
        <w:t xml:space="preserve"> Every factor lies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Conditional on </w:t>
      </w:r>
      <m:oMath>
        <m:r>
          <w:rPr>
            <w:rFonts w:ascii="Cambria Math" w:hAnsi="Cambria Math"/>
          </w:rPr>
          <m:t>N</m:t>
        </m:r>
        <m:r>
          <m:rPr>
            <m:sty m:val="p"/>
          </m:rPr>
          <w:rPr>
            <w:rFonts w:ascii="Cambria Math" w:hAnsi="Cambria Math"/>
          </w:rPr>
          <m:t>=</m:t>
        </m:r>
        <m:r>
          <w:rPr>
            <w:rFonts w:ascii="Cambria Math" w:hAnsi="Cambria Math"/>
          </w:rPr>
          <m:t>n</m:t>
        </m:r>
      </m:oMath>
      <w:r>
        <w:t xml:space="preserve">, the product has mean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βJ</m:t>
                </m:r>
                <m:r>
                  <m:rPr>
                    <m:sty m:val="p"/>
                  </m:rPr>
                  <w:rPr>
                    <w:rFonts w:ascii="Cambria Math" w:hAnsi="Cambria Math"/>
                  </w:rPr>
                  <m:t>/</m:t>
                </m:r>
                <m:r>
                  <w:rPr>
                    <w:rFonts w:ascii="Cambria Math" w:hAnsi="Cambria Math"/>
                  </w:rPr>
                  <m:t>λ</m:t>
                </m:r>
              </m:e>
            </m:d>
          </m:e>
          <m:sup>
            <m:r>
              <w:rPr>
                <w:rFonts w:ascii="Cambria Math" w:hAnsi="Cambria Math"/>
              </w:rPr>
              <m:t>n</m:t>
            </m:r>
          </m:sup>
        </m:sSup>
      </m:oMath>
      <w:r>
        <w:t xml:space="preserve">. The Poisson probability-generating function </w:t>
      </w:r>
      <m:oMath>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z</m:t>
                </m:r>
              </m:e>
              <m:sup>
                <m:r>
                  <w:rPr>
                    <w:rFonts w:ascii="Cambria Math" w:hAnsi="Cambria Math"/>
                  </w:rPr>
                  <m:t>N</m:t>
                </m:r>
              </m:sup>
            </m:sSup>
          </m:e>
        </m:d>
        <m:r>
          <m:rPr>
            <m:sty m:val="p"/>
          </m:rPr>
          <w:rPr>
            <w:rFonts w:ascii="Cambria Math" w:hAnsi="Cambria Math"/>
          </w:rPr>
          <m:t>=exp</m:t>
        </m:r>
        <m:d>
          <m:dPr>
            <m:ctrlPr>
              <w:rPr>
                <w:rFonts w:ascii="Cambria Math" w:hAnsi="Cambria Math"/>
              </w:rPr>
            </m:ctrlPr>
          </m:dPr>
          <m:e>
            <m:r>
              <w:rPr>
                <w:rFonts w:ascii="Cambria Math" w:hAnsi="Cambria Math"/>
              </w:rPr>
              <m:t>λ</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1</m:t>
                </m:r>
              </m:e>
            </m:d>
          </m:e>
        </m:d>
      </m:oMath>
      <w:r>
        <w:t xml:space="preserve"> proves (24). Apply the same identity to the squared factors, whose mean is </w:t>
      </w:r>
      <m:oMath>
        <m:r>
          <w:rPr>
            <w:rFonts w:ascii="Cambria Math" w:hAnsi="Cambria Math"/>
          </w:rPr>
          <m:t>1</m:t>
        </m:r>
        <m:r>
          <m:rPr>
            <m:sty m:val="p"/>
          </m:rPr>
          <w:rPr>
            <w:rFonts w:ascii="Cambria Math" w:hAnsi="Cambria Math"/>
          </w:rPr>
          <m:t>-</m:t>
        </m:r>
        <m:r>
          <w:rPr>
            <w:rFonts w:ascii="Cambria Math" w:hAnsi="Cambria Math"/>
          </w:rPr>
          <m:t>2βJ</m:t>
        </m:r>
        <m:r>
          <m:rPr>
            <m:sty m:val="p"/>
          </m:rPr>
          <w:rPr>
            <w:rFonts w:ascii="Cambria Math" w:hAnsi="Cambria Math"/>
          </w:rPr>
          <m:t>/</m:t>
        </m:r>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oMath>
      <w:r>
        <w:t>, to obtain (25). □</w:t>
      </w:r>
    </w:p>
    <w:p w14:paraId="79F3FB98" w14:textId="77777777" w:rsidR="005E2B47" w:rsidRDefault="00000000">
      <w:pPr>
        <w:pStyle w:val="BodyText"/>
      </w:pPr>
      <w:r>
        <w:t xml:space="preserve">Increasing </w:t>
      </w:r>
      <m:oMath>
        <m:r>
          <w:rPr>
            <w:rFonts w:ascii="Cambria Math" w:hAnsi="Cambria Math"/>
          </w:rPr>
          <m:t>λ</m:t>
        </m:r>
      </m:oMath>
      <w:r>
        <w:t xml:space="preserve"> reduces this conditional relative variance while increasing the expected number of loss observations to </w:t>
      </w:r>
      <m:oMath>
        <m:r>
          <w:rPr>
            <w:rFonts w:ascii="Cambria Math" w:hAnsi="Cambria Math"/>
          </w:rPr>
          <m:t>λ</m:t>
        </m:r>
      </m:oMath>
      <w:r>
        <w:t xml:space="preserve">. A known global bound on </w:t>
      </w:r>
      <m:oMath>
        <m:r>
          <w:rPr>
            <w:rFonts w:ascii="Cambria Math" w:hAnsi="Cambria Math"/>
          </w:rPr>
          <m:t>L</m:t>
        </m:r>
      </m:oMath>
      <w:r>
        <w:t xml:space="preserve"> and fresh conditional independence are part of the construction. An arbitrary noisy solver, clipped empirical bound, or one reused noise realization need not satisfy them.</w:t>
      </w:r>
    </w:p>
    <w:p w14:paraId="2007EFFB" w14:textId="77777777" w:rsidR="005E2B47" w:rsidRDefault="00000000">
      <w:pPr>
        <w:pStyle w:val="BodyText"/>
        <w:keepLines/>
      </w:pPr>
      <w:r>
        <w:rPr>
          <w:b/>
          <w:bCs/>
        </w:rPr>
        <w:t>Corollary 7.2 (adaptive integration with a random tilt).</w:t>
      </w:r>
      <w:r>
        <w:t xml:space="preserve"> Under the proposal and inclusion conditions of Section 2, replace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oMath>
      <w:r>
        <w:t xml:space="preserve"> in the observed weight by a fresh </w:t>
      </w:r>
      <m:oMath>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β</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Choose the inclusion event before drawing the loss samples used in the product. For every bounded known </w:t>
      </w:r>
      <m:oMath>
        <m:r>
          <w:rPr>
            <w:rFonts w:ascii="Cambria Math" w:hAnsi="Cambria Math"/>
          </w:rPr>
          <m:t>h</m:t>
        </m:r>
      </m:oMath>
      <w:r>
        <w:t xml:space="preserve">, the weighted contributions still have conditional mean </w:t>
      </w:r>
      <m:oMath>
        <m:sSub>
          <m:sSubPr>
            <m:ctrlPr>
              <w:rPr>
                <w:rFonts w:ascii="Cambria Math" w:hAnsi="Cambria Math"/>
              </w:rPr>
            </m:ctrlPr>
          </m:sSubPr>
          <m:e>
            <m:r>
              <w:rPr>
                <w:rFonts w:ascii="Cambria Math" w:hAnsi="Cambria Math"/>
              </w:rPr>
              <m:t>τ</m:t>
            </m:r>
          </m:e>
          <m:sub>
            <m:r>
              <w:rPr>
                <w:rFonts w:ascii="Cambria Math" w:hAnsi="Cambria Math"/>
              </w:rPr>
              <m:t>β</m:t>
            </m:r>
          </m:sub>
        </m:sSub>
        <m:r>
          <w:rPr>
            <w:rFonts w:ascii="Cambria Math" w:hAnsi="Cambria Math"/>
          </w:rPr>
          <m:t>h</m:t>
        </m:r>
      </m:oMath>
      <w:r>
        <w:t xml:space="preserve">, are bounded by </w:t>
      </w:r>
      <m:oMath>
        <m:r>
          <w:rPr>
            <w:rFonts w:ascii="Cambria Math" w:hAnsi="Cambria Math"/>
          </w:rPr>
          <m:t>B</m:t>
        </m:r>
        <m:r>
          <m:rPr>
            <m:sty m:val="p"/>
          </m:rPr>
          <w:rPr>
            <w:rFonts w:ascii="Cambria Math" w:hAnsi="Cambria Math"/>
          </w:rPr>
          <m:t>∥</m:t>
        </m:r>
        <m:r>
          <w:rPr>
            <w:rFonts w:ascii="Cambria Math" w:hAnsi="Cambria Math"/>
          </w:rPr>
          <m:t>h</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oMath>
      <w:r>
        <w:t xml:space="preserve">, and their self-normalized ratio is strongly consistent. If an additional independent observation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is available at each included design, using </w:t>
      </w:r>
      <m:oMath>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β</m:t>
            </m:r>
          </m:sub>
        </m:sSub>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in the numerator instead estimates </w:t>
      </w:r>
      <m:oMath>
        <m:sSub>
          <m:sSubPr>
            <m:ctrlPr>
              <w:rPr>
                <w:rFonts w:ascii="Cambria Math" w:hAnsi="Cambria Math"/>
              </w:rPr>
            </m:ctrlPr>
          </m:sSubPr>
          <m:e>
            <m:r>
              <w:rPr>
                <w:rFonts w:ascii="Cambria Math" w:hAnsi="Cambria Math"/>
              </w:rPr>
              <m:t>τ</m:t>
            </m:r>
          </m:e>
          <m:sub>
            <m:r>
              <w:rPr>
                <w:rFonts w:ascii="Cambria Math" w:hAnsi="Cambria Math"/>
              </w:rPr>
              <m:t>β</m:t>
            </m:r>
          </m:sub>
        </m:sSub>
        <m:r>
          <w:rPr>
            <w:rFonts w:ascii="Cambria Math" w:hAnsi="Cambria Math"/>
          </w:rPr>
          <m:t>J</m:t>
        </m:r>
      </m:oMath>
      <w:r>
        <w:t xml:space="preserve"> and yields a consistent target mean loss.</w:t>
      </w:r>
    </w:p>
    <w:p w14:paraId="6B8E2A1A" w14:textId="77777777" w:rsidR="005E2B47" w:rsidRDefault="00000000">
      <w:pPr>
        <w:pStyle w:val="BodyText"/>
      </w:pPr>
      <w:r>
        <w:rPr>
          <w:i/>
          <w:iCs/>
        </w:rPr>
        <w:t>Proof.</w:t>
      </w:r>
      <w:r>
        <w:t xml:space="preserve"> First condition on the design and inclusion, and apply Theorem 7.1. Proposal and inclusion corrections then give the original integration identity. For the last assertion, conditional independence gives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β</m:t>
                </m:r>
              </m:sub>
            </m:sSub>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w:rPr>
            <w:rFonts w:ascii="Cambria Math" w:hAnsi="Cambria Math"/>
          </w:rPr>
          <m:t>J</m:t>
        </m:r>
        <m:d>
          <m:dPr>
            <m:ctrlPr>
              <w:rPr>
                <w:rFonts w:ascii="Cambria Math" w:hAnsi="Cambria Math"/>
              </w:rPr>
            </m:ctrlPr>
          </m:dPr>
          <m:e>
            <m:r>
              <w:rPr>
                <w:rFonts w:ascii="Cambria Math" w:hAnsi="Cambria Math"/>
              </w:rPr>
              <m:t>y</m:t>
            </m:r>
          </m:e>
        </m:d>
      </m:oMath>
      <w:r>
        <w:t xml:space="preserve">. The denominator is bounded by </w:t>
      </w:r>
      <m:oMath>
        <m:r>
          <w:rPr>
            <w:rFonts w:ascii="Cambria Math" w:hAnsi="Cambria Math"/>
          </w:rPr>
          <m:t>B</m:t>
        </m:r>
      </m:oMath>
      <w:r>
        <w:t xml:space="preserve"> and the last numerator by </w:t>
      </w:r>
      <m:oMath>
        <m:r>
          <w:rPr>
            <w:rFonts w:ascii="Cambria Math" w:hAnsi="Cambria Math"/>
          </w:rPr>
          <m:t>B</m:t>
        </m:r>
        <m:sSub>
          <m:sSubPr>
            <m:ctrlPr>
              <w:rPr>
                <w:rFonts w:ascii="Cambria Math" w:hAnsi="Cambria Math"/>
              </w:rPr>
            </m:ctrlPr>
          </m:sSubPr>
          <m:e>
            <m:r>
              <w:rPr>
                <w:rFonts w:ascii="Cambria Math" w:hAnsi="Cambria Math"/>
              </w:rPr>
              <m:t>L</m:t>
            </m:r>
          </m:e>
          <m:sub>
            <m:r>
              <m:rPr>
                <m:sty m:val="p"/>
              </m:rPr>
              <w:rPr>
                <w:rFonts w:ascii="Cambria Math" w:hAnsi="Cambria Math"/>
              </w:rPr>
              <m:t>max</m:t>
            </m:r>
          </m:sub>
        </m:sSub>
      </m:oMath>
      <w:r>
        <w:t>. The bounded martingale strong law and positive denominator limit prove the ratio claims. □</w:t>
      </w:r>
    </w:p>
    <w:p w14:paraId="47F210F2" w14:textId="77777777" w:rsidR="005E2B47" w:rsidRDefault="00000000">
      <w:pPr>
        <w:pStyle w:val="BodyText"/>
      </w:pPr>
      <w:r>
        <w:t>The additional observation in the loss numerator is essential to this simple argument: multiplying the product by a loss sample already used inside it generally changes the expectation. This is a statistical construction for a declared mean-loss target; it does not convert a noisy realization into an exact engineering response or a verified design. Adaptive stopping of the Poisson product requires a separately proved estimator.</w:t>
      </w:r>
    </w:p>
    <w:p w14:paraId="2C80E42A" w14:textId="77777777" w:rsidR="0094261F" w:rsidRDefault="00000000">
      <w:pPr>
        <w:pStyle w:val="Heading1"/>
      </w:pPr>
      <w:bookmarkStart w:id="23" w:name="X1db337ee7aabcb5510c183ee6cb1952804f3ae3"/>
      <w:bookmarkEnd w:id="21"/>
      <w:bookmarkEnd w:id="22"/>
      <w:r>
        <w:t>8 Low temperature limits and search coverage</w:t>
      </w:r>
    </w:p>
    <w:p w14:paraId="67BDE756" w14:textId="77777777" w:rsidR="0094261F" w:rsidRDefault="00000000">
      <w:pPr>
        <w:pStyle w:val="Heading2"/>
      </w:pPr>
      <w:bookmarkStart w:id="24" w:name="laplace-assumptions-and-target-mass"/>
      <w:r>
        <w:t>8.1 Laplace assumptions and target mass</w:t>
      </w:r>
    </w:p>
    <w:p w14:paraId="7B60C467" w14:textId="77777777" w:rsidR="0094261F" w:rsidRDefault="00000000">
      <w:pPr>
        <w:pStyle w:val="FirstParagraph"/>
      </w:pPr>
      <w:r>
        <w:t xml:space="preserve">Assume now that </w:t>
      </w:r>
      <m:oMath>
        <m:r>
          <w:rPr>
            <w:rFonts w:ascii="Cambria Math" w:hAnsi="Cambria Math"/>
          </w:rPr>
          <m:t>J</m:t>
        </m:r>
      </m:oMath>
      <w:r>
        <w:t xml:space="preserve"> is continuous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bounded below by its attained global minimum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oMath>
      <w:r>
        <w:t xml:space="preserve">, with finitely many global minimizers </w:t>
      </w:r>
      <m:oMath>
        <m:sSubSup>
          <m:sSubSupPr>
            <m:ctrlPr>
              <w:rPr>
                <w:rFonts w:ascii="Cambria Math" w:hAnsi="Cambria Math"/>
              </w:rPr>
            </m:ctrlPr>
          </m:sSubSupPr>
          <m:e>
            <m:r>
              <w:rPr>
                <w:rFonts w:ascii="Cambria Math" w:hAnsi="Cambria Math"/>
              </w:rPr>
              <m:t>x</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oMath>
      <w:r>
        <w:t xml:space="preserve">. Assume </w:t>
      </w:r>
      <m:oMath>
        <m:r>
          <w:rPr>
            <w:rFonts w:ascii="Cambria Math" w:hAnsi="Cambria Math"/>
          </w:rPr>
          <m:t>J</m:t>
        </m:r>
      </m:oMath>
      <w:r>
        <w:t xml:space="preserve"> is twice continuously differentiable near each minimizer and </w:t>
      </w:r>
      <m:oMath>
        <m:sSub>
          <m:sSubPr>
            <m:ctrlPr>
              <w:rPr>
                <w:rFonts w:ascii="Cambria Math" w:hAnsi="Cambria Math"/>
              </w:rPr>
            </m:ctrlPr>
          </m:sSubPr>
          <m:e>
            <m:r>
              <w:rPr>
                <w:rFonts w:ascii="Cambria Math" w:hAnsi="Cambria Math"/>
              </w:rPr>
              <m:t>H</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J</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e>
        </m:d>
      </m:oMath>
      <w:r>
        <w:t xml:space="preserve"> is positive definite. The reference has a Lebesgue density </w:t>
      </w:r>
      <m:oMath>
        <m:r>
          <w:rPr>
            <w:rFonts w:ascii="Cambria Math" w:hAnsi="Cambria Math"/>
          </w:rPr>
          <m:t>ν</m:t>
        </m:r>
      </m:oMath>
      <w:r>
        <w:t xml:space="preserve"> continuous and positive near these points. Finally, assume global isolation: for every neighborhood </w:t>
      </w:r>
      <m:oMath>
        <m:r>
          <w:rPr>
            <w:rFonts w:ascii="Cambria Math" w:hAnsi="Cambria Math"/>
          </w:rPr>
          <m:t>U</m:t>
        </m:r>
      </m:oMath>
      <w:r>
        <w:t xml:space="preserve"> containing all minimizers, </w:t>
      </w:r>
      <m:oMath>
        <m:sSub>
          <m:sSubPr>
            <m:ctrlPr>
              <w:rPr>
                <w:rFonts w:ascii="Cambria Math" w:hAnsi="Cambria Math"/>
              </w:rPr>
            </m:ctrlPr>
          </m:sSubPr>
          <m:e>
            <m:r>
              <m:rPr>
                <m:sty m:val="p"/>
              </m:rPr>
              <w:rPr>
                <w:rFonts w:ascii="Cambria Math" w:hAnsi="Cambria Math"/>
              </w:rPr>
              <m:t>inf</m:t>
            </m:r>
          </m:e>
          <m:sub>
            <m:r>
              <w:rPr>
                <w:rFonts w:ascii="Cambria Math" w:hAnsi="Cambria Math"/>
              </w:rPr>
              <m:t>y</m:t>
            </m:r>
            <m:r>
              <m:rPr>
                <m:sty m:val="p"/>
              </m:rPr>
              <w:rPr>
                <w:rFonts w:ascii="Cambria Math" w:hAnsi="Cambria Math"/>
              </w:rPr>
              <m:t>∉</m:t>
            </m:r>
            <m:r>
              <w:rPr>
                <w:rFonts w:ascii="Cambria Math" w:hAnsi="Cambria Math"/>
              </w:rPr>
              <m:t>U</m:t>
            </m:r>
          </m:sub>
        </m:sSub>
        <m:d>
          <m:dPr>
            <m:ctrlPr>
              <w:rPr>
                <w:rFonts w:ascii="Cambria Math" w:hAnsi="Cambria Math"/>
              </w:rPr>
            </m:ctrlPr>
          </m:dPr>
          <m:e>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e>
        </m:d>
        <m:r>
          <m:rPr>
            <m:sty m:val="p"/>
          </m:rPr>
          <w:rPr>
            <w:rFonts w:ascii="Cambria Math" w:hAnsi="Cambria Math"/>
          </w:rPr>
          <m:t>&gt;</m:t>
        </m:r>
        <m:r>
          <w:rPr>
            <w:rFonts w:ascii="Cambria Math" w:hAnsi="Cambria Math"/>
          </w:rPr>
          <m:t>0</m:t>
        </m:r>
      </m:oMath>
      <w:r>
        <w:t xml:space="preserve">. Continuity and coercivity are sufficient for this gap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continuity on a compact domain with interior minima is another sufficient setting.</w:t>
      </w:r>
    </w:p>
    <w:p w14:paraId="4A5B8E6A" w14:textId="77777777" w:rsidR="0094261F" w:rsidRDefault="00000000">
      <w:pPr>
        <w:pStyle w:val="BodyText"/>
        <w:keepNext/>
        <w:keepLines/>
      </w:pPr>
      <w:r>
        <w:rPr>
          <w:b/>
          <w:bCs/>
        </w:rPr>
        <w:t>Theorem 8.1 — Laplace limit.</w:t>
      </w:r>
      <w:r>
        <w:t xml:space="preserve"> Under these assumptions,</w:t>
      </w:r>
    </w:p>
    <w:p w14:paraId="35736109" w14:textId="77777777" w:rsidR="0094261F" w:rsidRDefault="00000000">
      <w:pPr>
        <w:pStyle w:val="BodyText"/>
        <w:keepLines/>
        <w:spacing w:before="60" w:after="120"/>
        <w:jc w:val="center"/>
      </w:pPr>
      <m:oMathPara>
        <m:oMathParaPr>
          <m:jc m:val="center"/>
        </m:oMathParaPr>
        <m:oMath>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β</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j</m:t>
                  </m:r>
                </m:e>
                <m:sub>
                  <m:r>
                    <m:rPr>
                      <m:sty m:val="p"/>
                    </m:rPr>
                    <w:rPr>
                      <w:rFonts w:ascii="Cambria Math" w:hAnsi="Cambria Math"/>
                    </w:rPr>
                    <m:t>*</m:t>
                  </m:r>
                </m:sub>
              </m:sSub>
            </m:sup>
          </m:sSup>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2π</m:t>
                      </m:r>
                    </m:num>
                    <m:den>
                      <m:r>
                        <w:rPr>
                          <w:rFonts w:ascii="Cambria Math" w:hAnsi="Cambria Math"/>
                        </w:rPr>
                        <m:t>β</m:t>
                      </m:r>
                    </m:den>
                  </m:f>
                </m:e>
              </m:d>
            </m:e>
            <m:sup>
              <m:r>
                <w:rPr>
                  <w:rFonts w:ascii="Cambria Math" w:hAnsi="Cambria Math"/>
                </w:rPr>
                <m:t>D</m:t>
              </m:r>
              <m:r>
                <m:rPr>
                  <m:sty m:val="p"/>
                </m:rPr>
                <w:rPr>
                  <w:rFonts w:ascii="Cambria Math" w:hAnsi="Cambria Math"/>
                </w:rPr>
                <m:t>/</m:t>
              </m:r>
              <m:r>
                <w:rPr>
                  <w:rFonts w:ascii="Cambria Math" w:hAnsi="Cambria Math"/>
                </w:rPr>
                <m:t>2</m:t>
              </m:r>
            </m:sup>
          </m:sSup>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R</m:t>
              </m:r>
            </m:sup>
            <m:e>
              <m:f>
                <m:fPr>
                  <m:ctrlPr>
                    <w:rPr>
                      <w:rFonts w:ascii="Cambria Math" w:hAnsi="Cambria Math"/>
                    </w:rPr>
                  </m:ctrlPr>
                </m:fPr>
                <m:num>
                  <m:r>
                    <w:rPr>
                      <w:rFonts w:ascii="Cambria Math" w:hAnsi="Cambria Math"/>
                    </w:rPr>
                    <m:t>ν</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e>
                  </m:d>
                </m:num>
                <m:den>
                  <m:rad>
                    <m:radPr>
                      <m:degHide m:val="1"/>
                      <m:ctrlPr>
                        <w:rPr>
                          <w:rFonts w:ascii="Cambria Math" w:hAnsi="Cambria Math"/>
                        </w:rPr>
                      </m:ctrlPr>
                    </m:radPr>
                    <m:deg/>
                    <m:e>
                      <m:r>
                        <m:rPr>
                          <m:sty m:val="p"/>
                        </m:rPr>
                        <w:rPr>
                          <w:rFonts w:ascii="Cambria Math" w:hAnsi="Cambria Math"/>
                        </w:rPr>
                        <m:t>det</m:t>
                      </m:r>
                      <m:sSub>
                        <m:sSubPr>
                          <m:ctrlPr>
                            <w:rPr>
                              <w:rFonts w:ascii="Cambria Math" w:hAnsi="Cambria Math"/>
                            </w:rPr>
                          </m:ctrlPr>
                        </m:sSubPr>
                        <m:e>
                          <m:r>
                            <w:rPr>
                              <w:rFonts w:ascii="Cambria Math" w:hAnsi="Cambria Math"/>
                            </w:rPr>
                            <m:t>H</m:t>
                          </m:r>
                        </m:e>
                        <m:sub>
                          <m:r>
                            <w:rPr>
                              <w:rFonts w:ascii="Cambria Math" w:hAnsi="Cambria Math"/>
                            </w:rPr>
                            <m:t>r</m:t>
                          </m:r>
                        </m:sub>
                      </m:sSub>
                    </m:e>
                  </m:rad>
                </m:den>
              </m:f>
            </m:e>
          </m:nary>
          <m:r>
            <m:rPr>
              <m:sty m:val="p"/>
            </m:rPr>
            <w:rPr>
              <w:rFonts w:ascii="Cambria Math" w:hAnsi="Cambria Math"/>
            </w:rPr>
            <m:t>,</m:t>
          </m:r>
          <m:r>
            <m:rPr>
              <m:nor/>
            </m:rPr>
            <m:t xml:space="preserve">    (26)</m:t>
          </m:r>
        </m:oMath>
      </m:oMathPara>
    </w:p>
    <w:p w14:paraId="265E58A8" w14:textId="77777777" w:rsidR="0094261F" w:rsidRDefault="00000000">
      <w:pPr>
        <w:pStyle w:val="FirstParagraph"/>
        <w:keepLines/>
        <w:spacing w:before="60" w:after="120"/>
        <w:jc w:val="cente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ρ</m:t>
                  </m:r>
                </m:e>
                <m:sub>
                  <m:r>
                    <w:rPr>
                      <w:rFonts w:ascii="Cambria Math" w:hAnsi="Cambria Math"/>
                    </w:rPr>
                    <m:t>r</m:t>
                  </m:r>
                </m:sub>
              </m:sSub>
            </m:e>
          </m:nary>
          <m:sSub>
            <m:sSubPr>
              <m:ctrlPr>
                <w:rPr>
                  <w:rFonts w:ascii="Cambria Math" w:hAnsi="Cambria Math"/>
                </w:rPr>
              </m:ctrlPr>
            </m:sSubPr>
            <m:e>
              <m:r>
                <w:rPr>
                  <w:rFonts w:ascii="Cambria Math" w:hAnsi="Cambria Math"/>
                </w:rPr>
                <m:t>δ</m:t>
              </m:r>
            </m:e>
            <m:sub>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ρ</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ν</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e>
              </m: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det</m:t>
                  </m:r>
                  <m:sSub>
                    <m:sSubPr>
                      <m:ctrlPr>
                        <w:rPr>
                          <w:rFonts w:ascii="Cambria Math" w:hAnsi="Cambria Math"/>
                        </w:rPr>
                      </m:ctrlPr>
                    </m:sSubPr>
                    <m:e>
                      <m:r>
                        <w:rPr>
                          <w:rFonts w:ascii="Cambria Math" w:hAnsi="Cambria Math"/>
                        </w:rPr>
                        <m:t>H</m:t>
                      </m:r>
                    </m:e>
                    <m:sub>
                      <m:r>
                        <w:rPr>
                          <w:rFonts w:ascii="Cambria Math" w:hAnsi="Cambria Math"/>
                        </w:rPr>
                        <m:t>r</m:t>
                      </m:r>
                    </m:sub>
                  </m:sSub>
                </m:e>
              </m:rad>
            </m:num>
            <m:den>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r>
                    <w:rPr>
                      <w:rFonts w:ascii="Cambria Math" w:hAnsi="Cambria Math"/>
                    </w:rPr>
                    <m:t>ν</m:t>
                  </m:r>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s</m:t>
                      </m:r>
                    </m:sub>
                    <m:sup>
                      <m:r>
                        <m:rPr>
                          <m:sty m:val="p"/>
                        </m:rPr>
                        <w:rPr>
                          <w:rFonts w:ascii="Cambria Math" w:hAnsi="Cambria Math"/>
                        </w:rPr>
                        <m:t>*</m:t>
                      </m:r>
                    </m:sup>
                  </m:sSubSup>
                </m:e>
              </m: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det</m:t>
                  </m:r>
                  <m:sSub>
                    <m:sSubPr>
                      <m:ctrlPr>
                        <w:rPr>
                          <w:rFonts w:ascii="Cambria Math" w:hAnsi="Cambria Math"/>
                        </w:rPr>
                      </m:ctrlPr>
                    </m:sSubPr>
                    <m:e>
                      <m:r>
                        <w:rPr>
                          <w:rFonts w:ascii="Cambria Math" w:hAnsi="Cambria Math"/>
                        </w:rPr>
                        <m:t>H</m:t>
                      </m:r>
                    </m:e>
                    <m:sub>
                      <m:r>
                        <w:rPr>
                          <w:rFonts w:ascii="Cambria Math" w:hAnsi="Cambria Math"/>
                        </w:rPr>
                        <m:t>s</m:t>
                      </m:r>
                    </m:sub>
                  </m:sSub>
                </m:e>
              </m:rad>
            </m:den>
          </m:f>
          <m:r>
            <m:rPr>
              <m:sty m:val="p"/>
            </m:rPr>
            <w:rPr>
              <w:rFonts w:ascii="Cambria Math" w:hAnsi="Cambria Math"/>
            </w:rPr>
            <m:t>,</m:t>
          </m:r>
          <m:r>
            <m:rPr>
              <m:nor/>
            </m:rPr>
            <m:t>    </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β</m:t>
                  </m:r>
                </m:sub>
              </m:s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m:rPr>
              <m:nor/>
            </m:rPr>
            <m:t xml:space="preserve">    (27)</m:t>
          </m:r>
        </m:oMath>
      </m:oMathPara>
    </w:p>
    <w:p w14:paraId="0C7BFC54" w14:textId="77777777" w:rsidR="0094261F" w:rsidRDefault="00000000">
      <w:pPr>
        <w:pStyle w:val="FirstParagraph"/>
      </w:pPr>
      <w:r>
        <w:rPr>
          <w:b/>
          <w:bCs/>
        </w:rPr>
        <w:t>Proof.</w:t>
      </w:r>
      <w:r>
        <w:t xml:space="preserve"> In disjoint neighborhoods of the minima set </w:t>
      </w:r>
      <m:oMath>
        <m: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β</m:t>
            </m:r>
          </m:e>
        </m:rad>
      </m:oMath>
      <w:r>
        <w:t xml:space="preserve">. The </w:t>
      </w:r>
      <m:oMath>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expansion has remainder </w:t>
      </w:r>
      <m:oMath>
        <m:r>
          <w:rPr>
            <w:rFonts w:ascii="Cambria Math" w:hAnsi="Cambria Math"/>
          </w:rPr>
          <m:t>o</m:t>
        </m:r>
        <m:d>
          <m:dPr>
            <m:ctrlPr>
              <w:rPr>
                <w:rFonts w:ascii="Cambria Math" w:hAnsi="Cambria Math"/>
              </w:rPr>
            </m:ctrlPr>
          </m:dPr>
          <m:e>
            <m:r>
              <m:rPr>
                <m:sty m:val="p"/>
              </m:rPr>
              <w:rPr>
                <w:rFonts w:ascii="Cambria Math" w:hAnsi="Cambria Math"/>
              </w:rPr>
              <m:t>∥</m:t>
            </m:r>
            <m: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oMath>
      <w:r>
        <w:t xml:space="preserve"> and quadratic upper and lower bounds. Gaussian domination gives each local contribution in (26) and its limiting quadratic loss moment. The gap makes the complement exponentially smaller than </w:t>
      </w:r>
      <m:oMath>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sup>
        </m:sSup>
      </m:oMath>
      <w:r>
        <w:t xml:space="preserve">. For the loss moment, on a complement with gap </w:t>
      </w:r>
      <m:oMath>
        <m:r>
          <w:rPr>
            <w:rFonts w:ascii="Cambria Math" w:hAnsi="Cambria Math"/>
          </w:rPr>
          <m:t>g</m:t>
        </m:r>
        <m:r>
          <m:rPr>
            <m:sty m:val="p"/>
          </m:rPr>
          <w:rPr>
            <w:rFonts w:ascii="Cambria Math" w:hAnsi="Cambria Math"/>
          </w:rPr>
          <m:t>&gt;</m:t>
        </m:r>
        <m:r>
          <w:rPr>
            <w:rFonts w:ascii="Cambria Math" w:hAnsi="Cambria Math"/>
          </w:rPr>
          <m:t>0</m:t>
        </m:r>
      </m:oMath>
      <w:r>
        <w:t xml:space="preserve">, use </w:t>
      </w:r>
      <m:oMath>
        <m:r>
          <w:rPr>
            <w:rFonts w:ascii="Cambria Math" w:hAnsi="Cambria Math"/>
          </w:rPr>
          <m:t>v</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βv</m:t>
            </m:r>
          </m:sup>
        </m:sSup>
        <m:r>
          <m:rPr>
            <m:sty m:val="p"/>
          </m:rPr>
          <w:rPr>
            <w:rFonts w:ascii="Cambria Math" w:hAnsi="Cambria Math"/>
          </w:rPr>
          <m:t>≤</m:t>
        </m:r>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eβ</m:t>
                </m:r>
              </m:e>
            </m:d>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βg</m:t>
            </m:r>
            <m:r>
              <m:rPr>
                <m:sty m:val="p"/>
              </m:rPr>
              <w:rPr>
                <w:rFonts w:ascii="Cambria Math" w:hAnsi="Cambria Math"/>
              </w:rPr>
              <m:t>/</m:t>
            </m:r>
            <m:r>
              <w:rPr>
                <w:rFonts w:ascii="Cambria Math" w:hAnsi="Cambria Math"/>
              </w:rPr>
              <m:t>2</m:t>
            </m:r>
          </m:sup>
        </m:sSup>
      </m:oMath>
      <w:r>
        <w:t xml:space="preserve"> for </w:t>
      </w:r>
      <m:oMath>
        <m:r>
          <w:rPr>
            <w:rFonts w:ascii="Cambria Math" w:hAnsi="Cambria Math"/>
          </w:rPr>
          <m:t>v</m:t>
        </m:r>
        <m:r>
          <m:rPr>
            <m:sty m:val="p"/>
          </m:rPr>
          <w:rPr>
            <w:rFonts w:ascii="Cambria Math" w:hAnsi="Cambria Math"/>
          </w:rPr>
          <m:t>≥</m:t>
        </m:r>
        <m:r>
          <w:rPr>
            <w:rFonts w:ascii="Cambria Math" w:hAnsi="Cambria Math"/>
          </w:rPr>
          <m:t>g</m:t>
        </m:r>
      </m:oMath>
      <w:r>
        <w:t xml:space="preserve">. This also controls an unbounded loss without a global prior loss moment. Normalization yields (27), as in the probability-measure formulation of Laplace’s method [6]. </w:t>
      </w:r>
      <m:oMath>
        <m:r>
          <m:rPr>
            <m:sty m:val="p"/>
          </m:rPr>
          <w:rPr>
            <w:rFonts w:ascii="Cambria Math" w:hAnsi="Cambria Math"/>
          </w:rPr>
          <m:t>▫</m:t>
        </m:r>
      </m:oMath>
    </w:p>
    <w:p w14:paraId="0B8BC716" w14:textId="77777777" w:rsidR="0094261F" w:rsidRDefault="00000000">
      <w:pPr>
        <w:pStyle w:val="BodyText"/>
      </w:pPr>
      <w:r>
        <w:t xml:space="preserve">Equal loss minima need not carry equal target mass. Their probabilities reflect the chosen prior and local curvature. The shifted normalizer </w:t>
      </w:r>
      <m:oMath>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β</m:t>
            </m:r>
          </m:sub>
        </m:sSub>
      </m:oMath>
      <w:r>
        <w:t xml:space="preserve"> is essential when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itself then contains the factor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m:rPr>
                    <m:sty m:val="p"/>
                  </m:rPr>
                  <w:rPr>
                    <w:rFonts w:ascii="Cambria Math" w:hAnsi="Cambria Math"/>
                  </w:rPr>
                  <m:t>*</m:t>
                </m:r>
              </m:sub>
            </m:sSub>
          </m:sup>
        </m:sSup>
      </m:oMath>
      <w:r>
        <w:t>. No third derivative or cancellation of an unassumed cubic remainder is required.</w:t>
      </w:r>
    </w:p>
    <w:p w14:paraId="0C613CAF" w14:textId="77777777" w:rsidR="0094261F" w:rsidRDefault="00000000">
      <w:pPr>
        <w:pStyle w:val="Heading2"/>
      </w:pPr>
      <w:bookmarkStart w:id="25" w:name="annealing-an-adaptive-archive"/>
      <w:bookmarkEnd w:id="24"/>
      <w:r>
        <w:t>8.2 Annealing an adaptive archive</w:t>
      </w:r>
    </w:p>
    <w:p w14:paraId="0961C711" w14:textId="77777777" w:rsidR="0094261F" w:rsidRDefault="00000000">
      <w:pPr>
        <w:pStyle w:val="FirstParagraph"/>
        <w:keepNext/>
        <w:keepLines/>
      </w:pPr>
      <w:r>
        <w:rPr>
          <w:b/>
          <w:bCs/>
        </w:rPr>
        <w:t>Theorem 8.2 — Variance sensitive annealing.</w:t>
      </w:r>
      <w:r>
        <w:t xml:space="preserve"> Assume the setting of Theorem 8.1 and the fixed floors (2)–(3). Let the schedule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oMath>
      <w:r>
        <w:t xml:space="preserve"> be deterministic and satisfy</w:t>
      </w:r>
    </w:p>
    <w:p w14:paraId="071E8137" w14:textId="77777777" w:rsidR="0094261F" w:rsidRDefault="00000000">
      <w:pPr>
        <w:pStyle w:val="BodyText"/>
        <w:keepLines/>
        <w:spacing w:before="60" w:after="120"/>
        <w:jc w:val="center"/>
      </w:pPr>
      <m:oMathPara>
        <m:oMathParaPr>
          <m:jc m:val="center"/>
        </m:oMathParaPr>
        <m:oMath>
          <m:f>
            <m:fPr>
              <m:ctrlPr>
                <w:rPr>
                  <w:rFonts w:ascii="Cambria Math" w:hAnsi="Cambria Math"/>
                </w:rPr>
              </m:ctrlPr>
            </m:fPr>
            <m:num>
              <m:sSubSup>
                <m:sSubSupPr>
                  <m:ctrlPr>
                    <w:rPr>
                      <w:rFonts w:ascii="Cambria Math" w:hAnsi="Cambria Math"/>
                    </w:rPr>
                  </m:ctrlPr>
                </m:sSubSupPr>
                <m:e>
                  <m:r>
                    <w:rPr>
                      <w:rFonts w:ascii="Cambria Math" w:hAnsi="Cambria Math"/>
                    </w:rPr>
                    <m:t>β</m:t>
                  </m:r>
                </m:e>
                <m:sub>
                  <m:r>
                    <w:rPr>
                      <w:rFonts w:ascii="Cambria Math" w:hAnsi="Cambria Math"/>
                    </w:rPr>
                    <m:t>N</m:t>
                  </m:r>
                </m:sub>
                <m:sup>
                  <m:r>
                    <w:rPr>
                      <w:rFonts w:ascii="Cambria Math" w:hAnsi="Cambria Math"/>
                    </w:rPr>
                    <m:t>D</m:t>
                  </m:r>
                  <m:r>
                    <m:rPr>
                      <m:sty m:val="p"/>
                    </m:rPr>
                    <w:rPr>
                      <w:rFonts w:ascii="Cambria Math" w:hAnsi="Cambria Math"/>
                    </w:rPr>
                    <m:t>/</m:t>
                  </m:r>
                  <m:r>
                    <w:rPr>
                      <w:rFonts w:ascii="Cambria Math" w:hAnsi="Cambria Math"/>
                    </w:rPr>
                    <m:t>2</m:t>
                  </m:r>
                </m:sup>
              </m:sSubSup>
              <m:r>
                <m:rPr>
                  <m:sty m:val="p"/>
                </m:rPr>
                <w:rPr>
                  <w:rFonts w:ascii="Cambria Math" w:hAnsi="Cambria Math"/>
                </w:rPr>
                <m:t>log</m:t>
              </m:r>
              <m:r>
                <w:rPr>
                  <w:rFonts w:ascii="Cambria Math" w:hAnsi="Cambria Math"/>
                </w:rPr>
                <m:t>N</m:t>
              </m:r>
            </m:num>
            <m:den>
              <m:r>
                <w:rPr>
                  <w:rFonts w:ascii="Cambria Math" w:hAnsi="Cambria Math"/>
                </w:rPr>
                <m:t>N</m:t>
              </m:r>
            </m:den>
          </m:f>
          <m:r>
            <m:rPr>
              <m:sty m:val="p"/>
            </m:rPr>
            <w:rPr>
              <w:rFonts w:ascii="Cambria Math" w:hAnsi="Cambria Math"/>
            </w:rPr>
            <m:t>→</m:t>
          </m:r>
          <m:r>
            <w:rPr>
              <w:rFonts w:ascii="Cambria Math" w:hAnsi="Cambria Math"/>
            </w:rPr>
            <m:t>0</m:t>
          </m:r>
          <m:r>
            <m:rPr>
              <m:sty m:val="p"/>
            </m:rPr>
            <w:rPr>
              <w:rFonts w:ascii="Cambria Math" w:hAnsi="Cambria Math"/>
            </w:rPr>
            <m:t>.</m:t>
          </m:r>
          <m:r>
            <m:rPr>
              <m:nor/>
            </m:rPr>
            <m:t xml:space="preserve">    (28)</m:t>
          </m:r>
        </m:oMath>
      </m:oMathPara>
    </w:p>
    <w:p w14:paraId="384FCAA3" w14:textId="77777777" w:rsidR="0094261F" w:rsidRDefault="00000000">
      <w:pPr>
        <w:pStyle w:val="FirstParagraph"/>
        <w:keepNext/>
      </w:pPr>
      <w:r>
        <w:t xml:space="preserve">At archive size </w:t>
      </w:r>
      <m:oMath>
        <m:r>
          <w:rPr>
            <w:rFonts w:ascii="Cambria Math" w:hAnsi="Cambria Math"/>
          </w:rPr>
          <m:t>N</m:t>
        </m:r>
      </m:oMath>
      <w:r>
        <w:t xml:space="preserve">, reweight all attempts at </w:t>
      </w:r>
      <m:oMath>
        <m:sSub>
          <m:sSubPr>
            <m:ctrlPr>
              <w:rPr>
                <w:rFonts w:ascii="Cambria Math" w:hAnsi="Cambria Math"/>
              </w:rPr>
            </m:ctrlPr>
          </m:sSubPr>
          <m:e>
            <m:r>
              <w:rPr>
                <w:rFonts w:ascii="Cambria Math" w:hAnsi="Cambria Math"/>
              </w:rPr>
              <m:t>β</m:t>
            </m:r>
          </m:e>
          <m:sub>
            <m:r>
              <w:rPr>
                <w:rFonts w:ascii="Cambria Math" w:hAnsi="Cambria Math"/>
              </w:rPr>
              <m:t>N</m:t>
            </m:r>
          </m:sub>
        </m:sSub>
      </m:oMath>
      <w:r>
        <w:t>. Then almost surely</w:t>
      </w:r>
    </w:p>
    <w:p w14:paraId="681D96C5" w14:textId="77777777" w:rsidR="0094261F" w:rsidRDefault="00000000">
      <w:pPr>
        <w:pStyle w:val="BodyText"/>
        <w:keepLines/>
        <w:spacing w:before="60" w:after="12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ρ</m:t>
                  </m:r>
                </m:e>
                <m:sub>
                  <m:r>
                    <w:rPr>
                      <w:rFonts w:ascii="Cambria Math" w:hAnsi="Cambria Math"/>
                    </w:rPr>
                    <m:t>r</m:t>
                  </m:r>
                </m:sub>
              </m:sSub>
            </m:e>
          </m:nary>
          <m:sSub>
            <m:sSubPr>
              <m:ctrlPr>
                <w:rPr>
                  <w:rFonts w:ascii="Cambria Math" w:hAnsi="Cambria Math"/>
                </w:rPr>
              </m:ctrlPr>
            </m:sSubPr>
            <m:e>
              <m:r>
                <w:rPr>
                  <w:rFonts w:ascii="Cambria Math" w:hAnsi="Cambria Math"/>
                </w:rPr>
                <m:t>δ</m:t>
              </m:r>
            </m:e>
            <m:sub>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β</m:t>
              </m:r>
            </m:e>
            <m:sub>
              <m:r>
                <w:rPr>
                  <w:rFonts w:ascii="Cambria Math" w:hAnsi="Cambria Math"/>
                </w:rPr>
                <m:t>N</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sub>
              </m:s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m:rPr>
              <m:nor/>
            </m:rPr>
            <m:t xml:space="preserve">    (29)</m:t>
          </m:r>
        </m:oMath>
      </m:oMathPara>
    </w:p>
    <w:p w14:paraId="522DEF50" w14:textId="77777777" w:rsidR="0094261F" w:rsidRDefault="00000000">
      <w:pPr>
        <w:pStyle w:val="FirstParagraph"/>
        <w:keepNext/>
      </w:pPr>
      <w:r>
        <w:rPr>
          <w:b/>
          <w:bCs/>
        </w:rPr>
        <w:t>Proof.</w:t>
      </w:r>
      <w:r>
        <w:t xml:space="preserve"> Within row </w:t>
      </w:r>
      <m:oMath>
        <m:r>
          <w:rPr>
            <w:rFonts w:ascii="Cambria Math" w:hAnsi="Cambria Math"/>
          </w:rPr>
          <m:t>N</m:t>
        </m:r>
      </m:oMath>
      <w:r>
        <w:t xml:space="preserve">, use analytically rescaled weights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m:t>
                </m:r>
              </m:e>
            </m:ba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N</m:t>
                </m:r>
              </m:sub>
            </m:sSub>
            <m:sSub>
              <m:sSubPr>
                <m:ctrlPr>
                  <w:rPr>
                    <w:rFonts w:ascii="Cambria Math" w:hAnsi="Cambria Math"/>
                  </w:rPr>
                </m:ctrlPr>
              </m:sSubPr>
              <m:e>
                <m:r>
                  <w:rPr>
                    <w:rFonts w:ascii="Cambria Math" w:hAnsi="Cambria Math"/>
                  </w:rPr>
                  <m:t>j</m:t>
                </m:r>
              </m:e>
              <m:sub>
                <m:r>
                  <m:rPr>
                    <m:sty m:val="p"/>
                  </m:rPr>
                  <w:rPr>
                    <w:rFonts w:ascii="Cambria Math" w:hAnsi="Cambria Math"/>
                  </w:rPr>
                  <m:t>*</m:t>
                </m:r>
              </m:sub>
            </m:sSub>
          </m:sup>
        </m:sSup>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N</m:t>
                </m:r>
              </m:sub>
            </m:sSub>
          </m:e>
        </m:d>
      </m:oMath>
      <w:r>
        <w:t xml:space="preserve">. They lie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have conditional mean </w:t>
      </w:r>
      <m:oMath>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and conditional second moment at most </w:t>
      </w:r>
      <m:oMath>
        <m:r>
          <w:rPr>
            <w:rFonts w:ascii="Cambria Math" w:hAnsi="Cambria Math"/>
          </w:rPr>
          <m:t>B</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Freedman’s inequality controls any fixed bounded test function at a relative error of fixed size with probability at most </w:t>
      </w:r>
      <m:oMath>
        <m:r>
          <w:rPr>
            <w:rFonts w:ascii="Cambria Math" w:hAnsi="Cambria Math"/>
          </w:rPr>
          <m:t>C</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cN</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r>
              <m:rPr>
                <m:sty m:val="p"/>
              </m:rPr>
              <w:rPr>
                <w:rFonts w:ascii="Cambria Math" w:hAnsi="Cambria Math"/>
              </w:rPr>
              <m:t>/</m:t>
            </m:r>
            <m:r>
              <w:rPr>
                <w:rFonts w:ascii="Cambria Math" w:hAnsi="Cambria Math"/>
              </w:rPr>
              <m:t>B</m:t>
            </m:r>
          </m:e>
        </m:d>
      </m:oMath>
      <w:r>
        <w:t>. By (26) and (28), these probabilities are summable. Borel–Cantelli gives relative convergence for a countable convergence-determining family of bounded continuous functions and for the denominator. For the scaled loss use</w:t>
      </w:r>
    </w:p>
    <w:p w14:paraId="4742B18B" w14:textId="77777777" w:rsidR="0094261F"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d>
            <m:dPr>
              <m:ctrlPr>
                <w:rPr>
                  <w:rFonts w:ascii="Cambria Math" w:hAnsi="Cambria Math"/>
                </w:rPr>
              </m:ctrlPr>
            </m:dPr>
            <m:e>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e>
          </m:d>
          <m:sSub>
            <m:sSubPr>
              <m:ctrlPr>
                <w:rPr>
                  <w:rFonts w:ascii="Cambria Math" w:hAnsi="Cambria Math"/>
                </w:rPr>
              </m:ctrlPr>
            </m:sSubPr>
            <m:e>
              <m:bar>
                <m:barPr>
                  <m:pos m:val="top"/>
                  <m:ctrlPr>
                    <w:rPr>
                      <w:rFonts w:ascii="Cambria Math" w:hAnsi="Cambria Math"/>
                    </w:rPr>
                  </m:ctrlPr>
                </m:barPr>
                <m:e>
                  <m:r>
                    <w:rPr>
                      <w:rFonts w:ascii="Cambria Math" w:hAnsi="Cambria Math"/>
                    </w:rPr>
                    <m:t>W</m:t>
                  </m:r>
                </m:e>
              </m:ba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r>
            <m:rPr>
              <m:nor/>
            </m:rPr>
            <m:t>    </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e</m:t>
          </m:r>
          <m:r>
            <m:rPr>
              <m:sty m:val="p"/>
            </m:rPr>
            <w:rPr>
              <w:rFonts w:ascii="Cambria Math" w:hAnsi="Cambria Math"/>
            </w:rPr>
            <m:t>,</m:t>
          </m:r>
          <m:r>
            <m:rPr>
              <m:nor/>
            </m:rPr>
            <m:t>    </m:t>
          </m:r>
          <m:r>
            <m:rPr>
              <m:scr m:val="double-struck"/>
              <m:sty m:val="p"/>
            </m:rPr>
            <w:rPr>
              <w:rFonts w:ascii="Cambria Math" w:hAnsi="Cambria Math"/>
            </w:rPr>
            <m:t>E[</m:t>
          </m:r>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N</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4B</m:t>
              </m:r>
            </m:num>
            <m:den>
              <m:sSup>
                <m:sSupPr>
                  <m:ctrlPr>
                    <w:rPr>
                      <w:rFonts w:ascii="Cambria Math" w:hAnsi="Cambria Math"/>
                    </w:rPr>
                  </m:ctrlPr>
                </m:sSupPr>
                <m:e>
                  <m:r>
                    <w:rPr>
                      <w:rFonts w:ascii="Cambria Math" w:hAnsi="Cambria Math"/>
                    </w:rPr>
                    <m:t>e</m:t>
                  </m:r>
                </m:e>
                <m:sup>
                  <m:r>
                    <w:rPr>
                      <w:rFonts w:ascii="Cambria Math" w:hAnsi="Cambria Math"/>
                    </w:rPr>
                    <m:t>2</m:t>
                  </m:r>
                </m:sup>
              </m:sSup>
            </m:den>
          </m:f>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r>
            <m:rPr>
              <m:sty m:val="p"/>
            </m:rPr>
            <w:rPr>
              <w:rFonts w:ascii="Cambria Math" w:hAnsi="Cambria Math"/>
            </w:rPr>
            <m:t>.</m:t>
          </m:r>
          <m:r>
            <m:rPr>
              <m:nor/>
            </m:rPr>
            <m:t xml:space="preserve">    (30)</m:t>
          </m:r>
        </m:oMath>
      </m:oMathPara>
    </w:p>
    <w:p w14:paraId="64A20766" w14:textId="77777777" w:rsidR="0094261F" w:rsidRDefault="00000000">
      <w:pPr>
        <w:pStyle w:val="FirstParagraph"/>
      </w:pPr>
      <w:r>
        <w:t xml:space="preserve">The second moment follows by bounding </w:t>
      </w:r>
      <m:oMath>
        <m:sSup>
          <m:sSupPr>
            <m:ctrlPr>
              <w:rPr>
                <w:rFonts w:ascii="Cambria Math" w:hAnsi="Cambria Math"/>
              </w:rPr>
            </m:ctrlPr>
          </m:sSupPr>
          <m:e>
            <m:r>
              <w:rPr>
                <w:rFonts w:ascii="Cambria Math" w:hAnsi="Cambria Math"/>
              </w:rPr>
              <m:t>u</m:t>
            </m:r>
          </m:e>
          <m:sup>
            <m:r>
              <w:rPr>
                <w:rFonts w:ascii="Cambria Math" w:hAnsi="Cambria Math"/>
              </w:rPr>
              <m:t>2</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up>
        </m:sSup>
      </m:oMath>
      <w:r>
        <w:t xml:space="preserve"> and integrating the remaining loss tilt. The same summability argument gives numerator error </w:t>
      </w:r>
      <m:oMath>
        <m:r>
          <w:rPr>
            <w:rFonts w:ascii="Cambria Math" w:hAnsi="Cambria Math"/>
          </w:rPr>
          <m:t>o</m:t>
        </m:r>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e>
        </m:d>
      </m:oMath>
      <w:r>
        <w:t xml:space="preserve">. Combine with (27) to obtain (29). Appendix A states the row argument in more detail. </w:t>
      </w:r>
      <m:oMath>
        <m:r>
          <m:rPr>
            <m:sty m:val="p"/>
          </m:rPr>
          <w:rPr>
            <w:rFonts w:ascii="Cambria Math" w:hAnsi="Cambria Math"/>
          </w:rPr>
          <m:t>▫</m:t>
        </m:r>
      </m:oMath>
    </w:p>
    <w:p w14:paraId="3702AF18" w14:textId="77777777" w:rsidR="0094261F" w:rsidRDefault="00000000">
      <w:pPr>
        <w:pStyle w:val="BodyText"/>
      </w:pPr>
      <w:r>
        <w:t xml:space="preserve">The schedule condition uses the effective target mass </w:t>
      </w:r>
      <m:oMath>
        <m:r>
          <w:rPr>
            <w:rFonts w:ascii="Cambria Math" w:hAnsi="Cambria Math"/>
          </w:rPr>
          <m:t>N</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It is stronger in conclusion and permits faster annealing than a bound based only on a variance-independent envelope, which would require </w:t>
      </w:r>
      <m:oMath>
        <m:sSubSup>
          <m:sSubSupPr>
            <m:ctrlPr>
              <w:rPr>
                <w:rFonts w:ascii="Cambria Math" w:hAnsi="Cambria Math"/>
              </w:rPr>
            </m:ctrlPr>
          </m:sSubSupPr>
          <m:e>
            <m:r>
              <w:rPr>
                <w:rFonts w:ascii="Cambria Math" w:hAnsi="Cambria Math"/>
              </w:rPr>
              <m:t>β</m:t>
            </m:r>
          </m:e>
          <m:sub>
            <m:r>
              <w:rPr>
                <w:rFonts w:ascii="Cambria Math" w:hAnsi="Cambria Math"/>
              </w:rPr>
              <m:t>N</m:t>
            </m:r>
          </m:sub>
          <m:sup>
            <m:r>
              <w:rPr>
                <w:rFonts w:ascii="Cambria Math" w:hAnsi="Cambria Math"/>
              </w:rPr>
              <m:t>D</m:t>
            </m:r>
          </m:sup>
        </m:sSubSup>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oMath>
      <w:r>
        <w:t xml:space="preserve">. It remains a sufficient asymptotic condition. It does not certify a small finite archive, arbitrary data-dependent divergent temperatures, or vanishing proposal and observation floors. The scaling by the unknown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oMath>
      <w:r>
        <w:t xml:space="preserve"> is used only in the proof; normalized computation does not require knowing the optimum.</w:t>
      </w:r>
    </w:p>
    <w:p w14:paraId="7D03F9CA" w14:textId="77777777" w:rsidR="0094261F" w:rsidRDefault="00000000">
      <w:pPr>
        <w:pStyle w:val="Heading2"/>
      </w:pPr>
      <w:bookmarkStart w:id="26" w:name="coverage-and-the-feasible-incumbent"/>
      <w:bookmarkEnd w:id="25"/>
      <w:r>
        <w:t>8.3 Coverage and the feasible incumbent</w:t>
      </w:r>
    </w:p>
    <w:p w14:paraId="1C92C4ED" w14:textId="77777777" w:rsidR="0094261F" w:rsidRDefault="00000000">
      <w:pPr>
        <w:pStyle w:val="FirstParagraph"/>
        <w:keepNext/>
      </w:pPr>
      <w:r>
        <w:t xml:space="preserve">For a measurable set </w:t>
      </w:r>
      <m:oMath>
        <m:r>
          <w:rPr>
            <w:rFonts w:ascii="Cambria Math" w:hAnsi="Cambria Math"/>
          </w:rPr>
          <m:t>A</m:t>
        </m:r>
      </m:oMath>
      <w:r>
        <w:t xml:space="preserve"> with </w:t>
      </w:r>
      <m:oMath>
        <m:r>
          <w:rPr>
            <w:rFonts w:ascii="Cambria Math" w:hAnsi="Cambria Math"/>
          </w:rPr>
          <m:t>μ</m:t>
        </m:r>
        <m:d>
          <m:dPr>
            <m:ctrlPr>
              <w:rPr>
                <w:rFonts w:ascii="Cambria Math" w:hAnsi="Cambria Math"/>
              </w:rPr>
            </m:ctrlPr>
          </m:dPr>
          <m:e>
            <m:r>
              <w:rPr>
                <w:rFonts w:ascii="Cambria Math" w:hAnsi="Cambria Math"/>
              </w:rPr>
              <m:t>A</m:t>
            </m:r>
          </m:e>
        </m:d>
        <m:r>
          <m:rPr>
            <m:sty m:val="p"/>
          </m:rPr>
          <w:rPr>
            <w:rFonts w:ascii="Cambria Math" w:hAnsi="Cambria Math"/>
          </w:rPr>
          <m:t>&gt;</m:t>
        </m:r>
        <m:r>
          <w:rPr>
            <w:rFonts w:ascii="Cambria Math" w:hAnsi="Cambria Math"/>
          </w:rPr>
          <m:t>0</m:t>
        </m:r>
      </m:oMath>
      <w:r>
        <w:t xml:space="preserve">, the conditional probability of an observed candidate in </w:t>
      </w:r>
      <m:oMath>
        <m:r>
          <w:rPr>
            <w:rFonts w:ascii="Cambria Math" w:hAnsi="Cambria Math"/>
          </w:rPr>
          <m:t>A</m:t>
        </m:r>
      </m:oMath>
      <w:r>
        <w:t xml:space="preserve"> is at least </w:t>
      </w:r>
      <m:oMath>
        <m:r>
          <w:rPr>
            <w:rFonts w:ascii="Cambria Math" w:hAnsi="Cambria Math"/>
          </w:rPr>
          <m:t>ε</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μ</m:t>
        </m:r>
        <m:d>
          <m:dPr>
            <m:ctrlPr>
              <w:rPr>
                <w:rFonts w:ascii="Cambria Math" w:hAnsi="Cambria Math"/>
              </w:rPr>
            </m:ctrlPr>
          </m:dPr>
          <m:e>
            <m:r>
              <w:rPr>
                <w:rFonts w:ascii="Cambria Math" w:hAnsi="Cambria Math"/>
              </w:rPr>
              <m:t>A</m:t>
            </m:r>
          </m:e>
        </m:d>
      </m:oMath>
      <w:r>
        <w:t>. Iterated conditioning yields</w:t>
      </w:r>
    </w:p>
    <w:p w14:paraId="45998C64" w14:textId="77777777" w:rsidR="0094261F" w:rsidRDefault="00000000">
      <w:pPr>
        <w:pStyle w:val="BodyText"/>
        <w:keepLines/>
        <w:spacing w:before="60" w:after="120"/>
        <w:jc w:val="center"/>
      </w:pPr>
      <m:oMathPara>
        <m:oMathParaPr>
          <m:jc m:val="center"/>
        </m:oMathParaPr>
        <m:oMath>
          <m:r>
            <m:rPr>
              <m:sty m:val="p"/>
            </m:rPr>
            <w:rPr>
              <w:rFonts w:ascii="Cambria Math" w:hAnsi="Cambria Math"/>
            </w:rPr>
            <m:t>Pr</m:t>
          </m:r>
          <m:d>
            <m:dPr>
              <m:ctrlPr>
                <w:rPr>
                  <w:rFonts w:ascii="Cambria Math" w:hAnsi="Cambria Math"/>
                </w:rPr>
              </m:ctrlPr>
            </m:dPr>
            <m:e>
              <m:r>
                <m:rPr>
                  <m:nor/>
                </m:rPr>
                <m:t xml:space="preserve">no observed visit to </m:t>
              </m:r>
              <m:r>
                <w:rPr>
                  <w:rFonts w:ascii="Cambria Math" w:hAnsi="Cambria Math"/>
                </w:rPr>
                <m:t>A</m:t>
              </m:r>
              <m:r>
                <m:rPr>
                  <m:nor/>
                </m:rPr>
                <m:t xml:space="preserve"> in </m:t>
              </m:r>
              <m:r>
                <w:rPr>
                  <w:rFonts w:ascii="Cambria Math" w:hAnsi="Cambria Math"/>
                </w:rPr>
                <m:t>N</m:t>
              </m:r>
              <m:r>
                <m:rPr>
                  <m:nor/>
                </m:rPr>
                <m:t xml:space="preserve"> attempts</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μ</m:t>
                  </m:r>
                  <m:d>
                    <m:dPr>
                      <m:ctrlPr>
                        <w:rPr>
                          <w:rFonts w:ascii="Cambria Math" w:hAnsi="Cambria Math"/>
                        </w:rPr>
                      </m:ctrlPr>
                    </m:dPr>
                    <m:e>
                      <m:r>
                        <w:rPr>
                          <w:rFonts w:ascii="Cambria Math" w:hAnsi="Cambria Math"/>
                        </w:rPr>
                        <m:t>A</m:t>
                      </m:r>
                    </m:e>
                  </m:d>
                </m:e>
              </m:d>
            </m:e>
            <m:sup>
              <m:r>
                <w:rPr>
                  <w:rFonts w:ascii="Cambria Math" w:hAnsi="Cambria Math"/>
                </w:rPr>
                <m:t>N</m:t>
              </m:r>
            </m:sup>
          </m:sSup>
          <m:r>
            <m:rPr>
              <m:sty m:val="p"/>
            </m:rPr>
            <w:rPr>
              <w:rFonts w:ascii="Cambria Math" w:hAnsi="Cambria Math"/>
            </w:rPr>
            <m:t>.</m:t>
          </m:r>
          <m:r>
            <m:rPr>
              <m:nor/>
            </m:rPr>
            <m:t xml:space="preserve">    (31)</m:t>
          </m:r>
        </m:oMath>
      </m:oMathPara>
    </w:p>
    <w:p w14:paraId="2EABBF6E" w14:textId="77777777" w:rsidR="0094261F" w:rsidRDefault="00000000">
      <w:pPr>
        <w:pStyle w:val="FirstParagraph"/>
      </w:pPr>
      <w:r>
        <w:lastRenderedPageBreak/>
        <w:t>With an exact fixed evaluator and a fixed feasibility rule, the best observed feasible loss is nonincreasing. If every feasible near-optimal sublevel set has positive reference mass, (31) makes that incumbent converge to the corresponding essential infimum. This statement does not require annealing. Individual proposed states and posterior means need not improve monotonically. A posterior mean can violate discrete or nonlinear constraints, so it must not replace a verified feasible incumbent without a new engineering check.</w:t>
      </w:r>
    </w:p>
    <w:p w14:paraId="0DDBB668" w14:textId="77777777" w:rsidR="0094261F" w:rsidRDefault="00000000">
      <w:pPr>
        <w:pStyle w:val="Heading1"/>
      </w:pPr>
      <w:bookmarkStart w:id="27" w:name="X2e44f824e34644f23bcc23e211eaf496feb4f4a"/>
      <w:bookmarkEnd w:id="23"/>
      <w:bookmarkEnd w:id="26"/>
      <w:r>
        <w:t>9 Numerical verification and reported algorithmic results</w:t>
      </w:r>
    </w:p>
    <w:p w14:paraId="40F16648" w14:textId="77777777" w:rsidR="0094261F" w:rsidRDefault="00000000">
      <w:pPr>
        <w:pStyle w:val="Heading2"/>
      </w:pPr>
      <w:bookmarkStart w:id="28" w:name="fresh-checks-of-the-mathematics"/>
      <w:r>
        <w:t>9.1 Reported checks of the mathematics</w:t>
      </w:r>
    </w:p>
    <w:p w14:paraId="07EDC255" w14:textId="77777777" w:rsidR="0094261F" w:rsidRDefault="00000000">
      <w:pPr>
        <w:pStyle w:val="FirstParagraph"/>
      </w:pPr>
      <w:r>
        <w:t>V4 reports checks using Python 3.12.14, NumPy 2.3.5, SciPy 1.17.0, and NumPy’s default random generator with seed 20261017. They evaluated the identities in this paper and the kernel in Appendix B. They do not constitute a new industrial case study or a rerun of the earlier full ADE driver.</w:t>
      </w:r>
    </w:p>
    <w:p w14:paraId="4744F91E" w14:textId="77777777" w:rsidR="0094261F" w:rsidRDefault="00000000">
      <w:pPr>
        <w:pStyle w:val="BodyText"/>
      </w:pPr>
      <w:r>
        <w:t xml:space="preserve">For the singular continuous-reference check, use </w:t>
      </w:r>
      <m:oMath>
        <m:r>
          <w:rPr>
            <w:rFonts w:ascii="Cambria Math" w:hAnsi="Cambria Math"/>
          </w:rPr>
          <m:t>μ</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oMath>
      <w:r>
        <w:t xml:space="preserve">, </w:t>
      </w:r>
      <m:oMath>
        <m:r>
          <w:rPr>
            <w:rFonts w:ascii="Cambria Math" w:hAnsi="Cambria Math"/>
          </w:rPr>
          <m:t>β</m:t>
        </m:r>
        <m:r>
          <m:rPr>
            <m:sty m:val="p"/>
          </m:rPr>
          <w:rPr>
            <w:rFonts w:ascii="Cambria Math" w:hAnsi="Cambria Math"/>
          </w:rPr>
          <m:t>=</m:t>
        </m:r>
        <m:r>
          <w:rPr>
            <w:rFonts w:ascii="Cambria Math" w:hAnsi="Cambria Math"/>
          </w:rPr>
          <m:t>0.5</m:t>
        </m:r>
      </m:oMath>
      <w:r>
        <w:t xml:space="preserve">, and </w:t>
      </w:r>
      <m:oMath>
        <m:r>
          <w:rPr>
            <w:rFonts w:ascii="Cambria Math" w:hAnsi="Cambria Math"/>
          </w:rPr>
          <m:t>P</m:t>
        </m:r>
        <m:r>
          <m:rPr>
            <m:sty m:val="p"/>
          </m:rPr>
          <w:rPr>
            <w:rFonts w:ascii="Cambria Math" w:hAnsi="Cambria Math"/>
          </w:rPr>
          <m:t>=</m:t>
        </m:r>
        <m:r>
          <w:rPr>
            <w:rFonts w:ascii="Cambria Math" w:hAnsi="Cambria Math"/>
          </w:rPr>
          <m:t>0.1μ</m:t>
        </m:r>
        <m:r>
          <m:rPr>
            <m:sty m:val="p"/>
          </m:rPr>
          <w:rPr>
            <w:rFonts w:ascii="Cambria Math" w:hAnsi="Cambria Math"/>
          </w:rPr>
          <m:t>+</m:t>
        </m:r>
        <m:r>
          <w:rPr>
            <w:rFonts w:ascii="Cambria Math" w:hAnsi="Cambria Math"/>
          </w:rPr>
          <m:t>0.9</m:t>
        </m:r>
        <m:sSub>
          <m:sSubPr>
            <m:ctrlPr>
              <w:rPr>
                <w:rFonts w:ascii="Cambria Math" w:hAnsi="Cambria Math"/>
              </w:rPr>
            </m:ctrlPr>
          </m:sSubPr>
          <m:e>
            <m:r>
              <w:rPr>
                <w:rFonts w:ascii="Cambria Math" w:hAnsi="Cambria Math"/>
              </w:rPr>
              <m:t>δ</m:t>
            </m:r>
          </m:e>
          <m:sub>
            <m:r>
              <w:rPr>
                <w:rFonts w:ascii="Cambria Math" w:hAnsi="Cambria Math"/>
              </w:rPr>
              <m:t>0.5</m:t>
            </m:r>
          </m:sub>
        </m:sSub>
      </m:oMath>
      <w:r>
        <w:t xml:space="preserve">. The exact target is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with mean loss 0.5. Include a response with probability 0.5 for </w:t>
      </w:r>
      <m:oMath>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1</m:t>
        </m:r>
      </m:oMath>
      <w:r>
        <w:t xml:space="preserve"> and probability 1 otherwise. In 200,000 attempts, 103,487 responses were included and 13,190 received positive integration weight; the others came from the target-null atom. The estimated mean loss was 0.498095, and the largest weight was below the bound </w:t>
      </w:r>
      <m:oMath>
        <m:r>
          <w:rPr>
            <w:rFonts w:ascii="Cambria Math" w:hAnsi="Cambria Math"/>
          </w:rPr>
          <m:t>B</m:t>
        </m:r>
        <m:r>
          <m:rPr>
            <m:sty m:val="p"/>
          </m:rPr>
          <w:rPr>
            <w:rFonts w:ascii="Cambria Math" w:hAnsi="Cambria Math"/>
          </w:rPr>
          <m:t>=</m:t>
        </m:r>
        <m:r>
          <w:rPr>
            <w:rFonts w:ascii="Cambria Math" w:hAnsi="Cambria Math"/>
          </w:rPr>
          <m:t>20</m:t>
        </m:r>
      </m:oMath>
      <w:r>
        <w:t>.</w:t>
      </w:r>
    </w:p>
    <w:p w14:paraId="3C15BD41" w14:textId="77777777" w:rsidR="0094261F" w:rsidRDefault="00000000">
      <w:pPr>
        <w:pStyle w:val="Caption"/>
        <w:keepNext/>
      </w:pPr>
      <w:r>
        <w:t>Table 2. V4 checks and their independently specified comparisons.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2232"/>
        <w:gridCol w:w="4464"/>
        <w:gridCol w:w="3240"/>
      </w:tblGrid>
      <w:tr w:rsidR="0094261F" w14:paraId="0FCF3BD3" w14:textId="77777777">
        <w:trPr>
          <w:cantSplit/>
          <w:tblHeader/>
          <w:jc w:val="center"/>
        </w:trPr>
        <w:tc>
          <w:tcPr>
            <w:tcW w:w="2232" w:type="dxa"/>
            <w:shd w:val="clear" w:color="auto" w:fill="E8E8E8"/>
            <w:tcMar>
              <w:top w:w="80" w:type="dxa"/>
              <w:left w:w="85" w:type="dxa"/>
              <w:bottom w:w="80" w:type="dxa"/>
              <w:right w:w="85" w:type="dxa"/>
            </w:tcMar>
            <w:vAlign w:val="center"/>
          </w:tcPr>
          <w:p w14:paraId="290A39C9" w14:textId="77777777" w:rsidR="0094261F" w:rsidRDefault="00000000">
            <w:pPr>
              <w:keepNext/>
              <w:keepLines/>
              <w:spacing w:after="20" w:line="240" w:lineRule="auto"/>
              <w:jc w:val="left"/>
            </w:pPr>
            <w:r>
              <w:rPr>
                <w:b/>
                <w:sz w:val="20"/>
              </w:rPr>
              <w:t>Check</w:t>
            </w:r>
          </w:p>
        </w:tc>
        <w:tc>
          <w:tcPr>
            <w:tcW w:w="4464" w:type="dxa"/>
            <w:shd w:val="clear" w:color="auto" w:fill="E8E8E8"/>
            <w:tcMar>
              <w:top w:w="80" w:type="dxa"/>
              <w:left w:w="85" w:type="dxa"/>
              <w:bottom w:w="80" w:type="dxa"/>
              <w:right w:w="85" w:type="dxa"/>
            </w:tcMar>
            <w:vAlign w:val="center"/>
          </w:tcPr>
          <w:p w14:paraId="08579F54" w14:textId="77777777" w:rsidR="0094261F" w:rsidRDefault="00000000">
            <w:pPr>
              <w:keepNext/>
              <w:keepLines/>
              <w:spacing w:after="20" w:line="240" w:lineRule="auto"/>
              <w:jc w:val="left"/>
            </w:pPr>
            <w:r>
              <w:rPr>
                <w:b/>
                <w:sz w:val="20"/>
              </w:rPr>
              <w:t>Reference value or rule</w:t>
            </w:r>
          </w:p>
        </w:tc>
        <w:tc>
          <w:tcPr>
            <w:tcW w:w="3240" w:type="dxa"/>
            <w:shd w:val="clear" w:color="auto" w:fill="E8E8E8"/>
            <w:tcMar>
              <w:top w:w="80" w:type="dxa"/>
              <w:left w:w="85" w:type="dxa"/>
              <w:bottom w:w="80" w:type="dxa"/>
              <w:right w:w="85" w:type="dxa"/>
            </w:tcMar>
            <w:vAlign w:val="center"/>
          </w:tcPr>
          <w:p w14:paraId="2487FBAF" w14:textId="77777777" w:rsidR="0094261F" w:rsidRDefault="00000000">
            <w:pPr>
              <w:keepNext/>
              <w:keepLines/>
              <w:spacing w:after="20" w:line="240" w:lineRule="auto"/>
              <w:jc w:val="left"/>
            </w:pPr>
            <w:r>
              <w:rPr>
                <w:b/>
                <w:sz w:val="20"/>
              </w:rPr>
              <w:t>Result</w:t>
            </w:r>
          </w:p>
        </w:tc>
      </w:tr>
      <w:tr w:rsidR="0094261F" w14:paraId="173824C5" w14:textId="77777777">
        <w:trPr>
          <w:cantSplit/>
          <w:jc w:val="center"/>
        </w:trPr>
        <w:tc>
          <w:tcPr>
            <w:tcW w:w="2232" w:type="dxa"/>
            <w:shd w:val="clear" w:color="auto" w:fill="FFFFFF"/>
            <w:tcMar>
              <w:top w:w="80" w:type="dxa"/>
              <w:left w:w="85" w:type="dxa"/>
              <w:bottom w:w="80" w:type="dxa"/>
              <w:right w:w="85" w:type="dxa"/>
            </w:tcMar>
            <w:vAlign w:val="center"/>
          </w:tcPr>
          <w:p w14:paraId="1C36B990" w14:textId="77777777" w:rsidR="0094261F" w:rsidRDefault="00000000">
            <w:pPr>
              <w:keepNext/>
              <w:keepLines/>
              <w:spacing w:after="20" w:line="240" w:lineRule="auto"/>
              <w:jc w:val="left"/>
            </w:pPr>
            <w:r>
              <w:rPr>
                <w:sz w:val="20"/>
              </w:rPr>
              <w:t>Atomic two-state enumeration</w:t>
            </w:r>
          </w:p>
        </w:tc>
        <w:tc>
          <w:tcPr>
            <w:tcW w:w="4464" w:type="dxa"/>
            <w:shd w:val="clear" w:color="auto" w:fill="FFFFFF"/>
            <w:tcMar>
              <w:top w:w="80" w:type="dxa"/>
              <w:left w:w="85" w:type="dxa"/>
              <w:bottom w:w="80" w:type="dxa"/>
              <w:right w:w="85" w:type="dxa"/>
            </w:tcMar>
            <w:vAlign w:val="center"/>
          </w:tcPr>
          <w:p w14:paraId="7A798DB8" w14:textId="77777777" w:rsidR="0094261F" w:rsidRDefault="00000000">
            <w:pPr>
              <w:keepNext/>
              <w:keepLines/>
              <w:spacing w:after="20" w:line="240" w:lineRule="auto"/>
              <w:jc w:val="left"/>
            </w:pPr>
            <m:oMath>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0.25</m:t>
                  </m:r>
                  <m:r>
                    <m:rPr>
                      <m:sty m:val="p"/>
                    </m:rPr>
                    <w:rPr>
                      <w:rFonts w:ascii="Cambria Math" w:hAnsi="Cambria Math"/>
                    </w:rPr>
                    <m:t>,</m:t>
                  </m:r>
                  <m:r>
                    <w:rPr>
                      <w:rFonts w:ascii="Cambria Math" w:hAnsi="Cambria Math"/>
                    </w:rPr>
                    <m:t>0.75</m:t>
                  </m:r>
                </m:e>
              </m:d>
            </m:oMath>
            <w:r>
              <w:rPr>
                <w:sz w:val="20"/>
              </w:rPr>
              <w:t xml:space="preserve">, </w:t>
            </w:r>
            <m:oMath>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0.85</m:t>
                  </m:r>
                  <m:r>
                    <m:rPr>
                      <m:sty m:val="p"/>
                    </m:rPr>
                    <w:rPr>
                      <w:rFonts w:ascii="Cambria Math" w:hAnsi="Cambria Math"/>
                    </w:rPr>
                    <m:t>,</m:t>
                  </m:r>
                  <m:r>
                    <w:rPr>
                      <w:rFonts w:ascii="Cambria Math" w:hAnsi="Cambria Math"/>
                    </w:rPr>
                    <m:t>0.15</m:t>
                  </m:r>
                </m:e>
              </m:d>
            </m:oMath>
            <w:r>
              <w:rPr>
                <w:sz w:val="20"/>
              </w:rPr>
              <w:t xml:space="preserve">, </w:t>
            </w:r>
            <m:oMath>
              <m:r>
                <w:rPr>
                  <w:rFonts w:ascii="Cambria Math" w:hAnsi="Cambria Math"/>
                </w:rPr>
                <m:t>J</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Pr>
                <w:sz w:val="20"/>
              </w:rPr>
              <w:t xml:space="preserve">, </w:t>
            </w:r>
            <m:oMath>
              <m:r>
                <w:rPr>
                  <w:rFonts w:ascii="Cambria Math" w:hAnsi="Cambria Math"/>
                </w:rPr>
                <m:t>β</m:t>
              </m:r>
              <m:r>
                <m:rPr>
                  <m:sty m:val="p"/>
                </m:rPr>
                <w:rPr>
                  <w:rFonts w:ascii="Cambria Math" w:hAnsi="Cambria Math"/>
                </w:rPr>
                <m:t>=</m:t>
              </m:r>
              <m:r>
                <w:rPr>
                  <w:rFonts w:ascii="Cambria Math" w:hAnsi="Cambria Math"/>
                </w:rPr>
                <m:t>0.7</m:t>
              </m:r>
            </m:oMath>
          </w:p>
        </w:tc>
        <w:tc>
          <w:tcPr>
            <w:tcW w:w="3240" w:type="dxa"/>
            <w:shd w:val="clear" w:color="auto" w:fill="FFFFFF"/>
            <w:tcMar>
              <w:top w:w="80" w:type="dxa"/>
              <w:left w:w="85" w:type="dxa"/>
              <w:bottom w:w="80" w:type="dxa"/>
              <w:right w:w="85" w:type="dxa"/>
            </w:tcMar>
            <w:vAlign w:val="center"/>
          </w:tcPr>
          <w:p w14:paraId="243EC5D4" w14:textId="77777777" w:rsidR="0094261F" w:rsidRDefault="00000000">
            <w:pPr>
              <w:keepNext/>
              <w:keepLines/>
              <w:spacing w:after="20" w:line="240" w:lineRule="auto"/>
              <w:jc w:val="left"/>
            </w:pPr>
            <m:oMath>
              <m:r>
                <w:rPr>
                  <w:rFonts w:ascii="Cambria Math" w:hAnsi="Cambria Math"/>
                </w:rPr>
                <m:t>Z</m:t>
              </m:r>
              <m:r>
                <m:rPr>
                  <m:sty m:val="p"/>
                </m:rPr>
                <w:rPr>
                  <w:rFonts w:ascii="Cambria Math" w:hAnsi="Cambria Math"/>
                </w:rPr>
                <m:t>=</m:t>
              </m:r>
              <m:r>
                <w:rPr>
                  <w:rFonts w:ascii="Cambria Math" w:hAnsi="Cambria Math"/>
                </w:rPr>
                <m:t>0.622439</m:t>
              </m:r>
            </m:oMath>
            <w:r>
              <w:rPr>
                <w:sz w:val="20"/>
              </w:rPr>
              <w:t>; target mean 0.598354; exact identity</w:t>
            </w:r>
          </w:p>
        </w:tc>
      </w:tr>
      <w:tr w:rsidR="0094261F" w14:paraId="4C57FAE1" w14:textId="77777777">
        <w:trPr>
          <w:cantSplit/>
          <w:jc w:val="center"/>
        </w:trPr>
        <w:tc>
          <w:tcPr>
            <w:tcW w:w="2232" w:type="dxa"/>
            <w:shd w:val="clear" w:color="auto" w:fill="FFFFFF"/>
            <w:tcMar>
              <w:top w:w="80" w:type="dxa"/>
              <w:left w:w="85" w:type="dxa"/>
              <w:bottom w:w="80" w:type="dxa"/>
              <w:right w:w="85" w:type="dxa"/>
            </w:tcMar>
            <w:vAlign w:val="center"/>
          </w:tcPr>
          <w:p w14:paraId="5FE7495E" w14:textId="77777777" w:rsidR="0094261F" w:rsidRDefault="00000000">
            <w:pPr>
              <w:keepNext/>
              <w:keepLines/>
              <w:spacing w:after="20" w:line="240" w:lineRule="auto"/>
              <w:jc w:val="left"/>
            </w:pPr>
            <w:r>
              <w:rPr>
                <w:sz w:val="20"/>
              </w:rPr>
              <w:t>Gaussian second moment</w:t>
            </w:r>
          </w:p>
        </w:tc>
        <w:tc>
          <w:tcPr>
            <w:tcW w:w="4464" w:type="dxa"/>
            <w:shd w:val="clear" w:color="auto" w:fill="FFFFFF"/>
            <w:tcMar>
              <w:top w:w="80" w:type="dxa"/>
              <w:left w:w="85" w:type="dxa"/>
              <w:bottom w:w="80" w:type="dxa"/>
              <w:right w:w="85" w:type="dxa"/>
            </w:tcMar>
            <w:vAlign w:val="center"/>
          </w:tcPr>
          <w:p w14:paraId="46F69701" w14:textId="77777777" w:rsidR="0094261F" w:rsidRDefault="00000000">
            <w:pPr>
              <w:keepNext/>
              <w:keepLines/>
              <w:spacing w:after="20" w:line="240" w:lineRule="auto"/>
              <w:jc w:val="left"/>
            </w:pPr>
            <w:r>
              <w:rPr>
                <w:sz w:val="20"/>
              </w:rPr>
              <w:t xml:space="preserve">Equation (16), </w:t>
            </w:r>
            <m:oMath>
              <m:r>
                <w:rPr>
                  <w:rFonts w:ascii="Cambria Math" w:hAnsi="Cambria Math"/>
                </w:rPr>
                <m:t>D</m:t>
              </m:r>
              <m:r>
                <m:rPr>
                  <m:sty m:val="p"/>
                </m:rPr>
                <w:rPr>
                  <w:rFonts w:ascii="Cambria Math" w:hAnsi="Cambria Math"/>
                </w:rPr>
                <m:t>=</m:t>
              </m:r>
              <m:r>
                <w:rPr>
                  <w:rFonts w:ascii="Cambria Math" w:hAnsi="Cambria Math"/>
                </w:rPr>
                <m:t>1</m:t>
              </m:r>
            </m:oMath>
            <w:r>
              <w:rPr>
                <w:sz w:val="20"/>
              </w:rPr>
              <w:t xml:space="preserve">,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0.8</m:t>
              </m:r>
            </m:oMath>
            <w:r>
              <w:rPr>
                <w:sz w:val="20"/>
              </w:rPr>
              <w:t xml:space="preserve">, </w:t>
            </w:r>
            <m:oMath>
              <m:r>
                <w:rPr>
                  <w:rFonts w:ascii="Cambria Math" w:hAnsi="Cambria Math"/>
                </w:rPr>
                <m:t>m</m:t>
              </m:r>
              <m:r>
                <m:rPr>
                  <m:sty m:val="p"/>
                </m:rPr>
                <w:rPr>
                  <w:rFonts w:ascii="Cambria Math" w:hAnsi="Cambria Math"/>
                </w:rPr>
                <m:t>=</m:t>
              </m:r>
              <m:r>
                <w:rPr>
                  <w:rFonts w:ascii="Cambria Math" w:hAnsi="Cambria Math"/>
                </w:rPr>
                <m:t>0.3</m:t>
              </m:r>
            </m:oMath>
          </w:p>
        </w:tc>
        <w:tc>
          <w:tcPr>
            <w:tcW w:w="3240" w:type="dxa"/>
            <w:shd w:val="clear" w:color="auto" w:fill="FFFFFF"/>
            <w:tcMar>
              <w:top w:w="80" w:type="dxa"/>
              <w:left w:w="85" w:type="dxa"/>
              <w:bottom w:w="80" w:type="dxa"/>
              <w:right w:w="85" w:type="dxa"/>
            </w:tcMar>
            <w:vAlign w:val="center"/>
          </w:tcPr>
          <w:p w14:paraId="7D0BE4DD" w14:textId="77777777" w:rsidR="0094261F" w:rsidRDefault="00000000">
            <w:pPr>
              <w:keepNext/>
              <w:keepLines/>
              <w:spacing w:after="20" w:line="240" w:lineRule="auto"/>
              <w:jc w:val="left"/>
            </w:pPr>
            <w:r>
              <w:rPr>
                <w:sz w:val="20"/>
              </w:rPr>
              <w:t>Formula and quadrature 1.19993724617</w:t>
            </w:r>
          </w:p>
        </w:tc>
      </w:tr>
      <w:tr w:rsidR="0094261F" w14:paraId="067C1B48" w14:textId="77777777">
        <w:trPr>
          <w:cantSplit/>
          <w:jc w:val="center"/>
        </w:trPr>
        <w:tc>
          <w:tcPr>
            <w:tcW w:w="2232" w:type="dxa"/>
            <w:shd w:val="clear" w:color="auto" w:fill="FFFFFF"/>
            <w:tcMar>
              <w:top w:w="80" w:type="dxa"/>
              <w:left w:w="85" w:type="dxa"/>
              <w:bottom w:w="80" w:type="dxa"/>
              <w:right w:w="85" w:type="dxa"/>
            </w:tcMar>
            <w:vAlign w:val="center"/>
          </w:tcPr>
          <w:p w14:paraId="664068AC" w14:textId="77777777" w:rsidR="0094261F" w:rsidRDefault="00000000">
            <w:pPr>
              <w:keepNext/>
              <w:keepLines/>
              <w:spacing w:after="20" w:line="240" w:lineRule="auto"/>
              <w:jc w:val="left"/>
            </w:pPr>
            <w:r>
              <w:rPr>
                <w:sz w:val="20"/>
              </w:rPr>
              <w:t>Mixture label averaging</w:t>
            </w:r>
          </w:p>
        </w:tc>
        <w:tc>
          <w:tcPr>
            <w:tcW w:w="4464" w:type="dxa"/>
            <w:shd w:val="clear" w:color="auto" w:fill="FFFFFF"/>
            <w:tcMar>
              <w:top w:w="80" w:type="dxa"/>
              <w:left w:w="85" w:type="dxa"/>
              <w:bottom w:w="80" w:type="dxa"/>
              <w:right w:w="85" w:type="dxa"/>
            </w:tcMar>
            <w:vAlign w:val="center"/>
          </w:tcPr>
          <w:p w14:paraId="4FFC6DA5" w14:textId="77777777" w:rsidR="0094261F" w:rsidRDefault="00000000">
            <w:pPr>
              <w:keepNext/>
              <w:keepLines/>
              <w:spacing w:after="20" w:line="240" w:lineRule="auto"/>
              <w:jc w:val="left"/>
            </w:pPr>
            <w:r>
              <w:rPr>
                <w:sz w:val="20"/>
              </w:rPr>
              <w:t>Two zero-mean Gaussians with variances 1 and 0.4; shares 0.1 and 0.9</w:t>
            </w:r>
          </w:p>
        </w:tc>
        <w:tc>
          <w:tcPr>
            <w:tcW w:w="3240" w:type="dxa"/>
            <w:shd w:val="clear" w:color="auto" w:fill="FFFFFF"/>
            <w:tcMar>
              <w:top w:w="80" w:type="dxa"/>
              <w:left w:w="85" w:type="dxa"/>
              <w:bottom w:w="80" w:type="dxa"/>
              <w:right w:w="85" w:type="dxa"/>
            </w:tcMar>
            <w:vAlign w:val="center"/>
          </w:tcPr>
          <w:p w14:paraId="220720A5" w14:textId="77777777" w:rsidR="0094261F" w:rsidRDefault="00000000">
            <w:pPr>
              <w:keepNext/>
              <w:keepLines/>
              <w:spacing w:after="20" w:line="240" w:lineRule="auto"/>
              <w:jc w:val="left"/>
            </w:pPr>
            <w:r>
              <w:rPr>
                <w:sz w:val="20"/>
              </w:rPr>
              <w:t xml:space="preserve">Maximum grid discrepancy </w:t>
            </w:r>
            <m:oMath>
              <m:r>
                <w:rPr>
                  <w:rFonts w:ascii="Cambria Math" w:hAnsi="Cambria Math"/>
                </w:rPr>
                <m:t>3.6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p>
        </w:tc>
      </w:tr>
      <w:tr w:rsidR="0094261F" w14:paraId="0A1CF352" w14:textId="77777777">
        <w:trPr>
          <w:cantSplit/>
          <w:jc w:val="center"/>
        </w:trPr>
        <w:tc>
          <w:tcPr>
            <w:tcW w:w="2232" w:type="dxa"/>
            <w:shd w:val="clear" w:color="auto" w:fill="FFFFFF"/>
            <w:tcMar>
              <w:top w:w="80" w:type="dxa"/>
              <w:left w:w="85" w:type="dxa"/>
              <w:bottom w:w="80" w:type="dxa"/>
              <w:right w:w="85" w:type="dxa"/>
            </w:tcMar>
            <w:vAlign w:val="center"/>
          </w:tcPr>
          <w:p w14:paraId="622F5B9E" w14:textId="77777777" w:rsidR="0094261F" w:rsidRDefault="00000000">
            <w:pPr>
              <w:keepNext/>
              <w:keepLines/>
              <w:spacing w:after="20" w:line="240" w:lineRule="auto"/>
              <w:jc w:val="left"/>
            </w:pPr>
            <w:r>
              <w:rPr>
                <w:sz w:val="20"/>
              </w:rPr>
              <w:t>Quadratic denoiser</w:t>
            </w:r>
          </w:p>
        </w:tc>
        <w:tc>
          <w:tcPr>
            <w:tcW w:w="4464" w:type="dxa"/>
            <w:shd w:val="clear" w:color="auto" w:fill="FFFFFF"/>
            <w:tcMar>
              <w:top w:w="80" w:type="dxa"/>
              <w:left w:w="85" w:type="dxa"/>
              <w:bottom w:w="80" w:type="dxa"/>
              <w:right w:w="85" w:type="dxa"/>
            </w:tcMar>
            <w:vAlign w:val="center"/>
          </w:tcPr>
          <w:p w14:paraId="4DDA9AA8" w14:textId="77777777" w:rsidR="0094261F" w:rsidRDefault="00000000">
            <w:pPr>
              <w:keepNext/>
              <w:keepLines/>
              <w:spacing w:after="20" w:line="240" w:lineRule="auto"/>
              <w:jc w:val="left"/>
            </w:pPr>
            <w:r>
              <w:rPr>
                <w:sz w:val="20"/>
              </w:rPr>
              <w:t xml:space="preserve">Nine queries in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sz w:val="20"/>
              </w:rPr>
              <w:t xml:space="preserve">, </w:t>
            </w:r>
            <m:oMath>
              <m:r>
                <w:rPr>
                  <w:rFonts w:ascii="Cambria Math" w:hAnsi="Cambria Math"/>
                </w:rPr>
                <m:t>a</m:t>
              </m:r>
              <m:r>
                <m:rPr>
                  <m:sty m:val="p"/>
                </m:rPr>
                <w:rPr>
                  <w:rFonts w:ascii="Cambria Math" w:hAnsi="Cambria Math"/>
                </w:rPr>
                <m:t>=</m:t>
              </m:r>
              <m:r>
                <w:rPr>
                  <w:rFonts w:ascii="Cambria Math" w:hAnsi="Cambria Math"/>
                </w:rPr>
                <m:t>0.6</m:t>
              </m:r>
            </m:oMath>
            <w:r>
              <w:rPr>
                <w:sz w:val="20"/>
              </w:rPr>
              <w:t>, analytic Gaussian conditional mean</w:t>
            </w:r>
          </w:p>
        </w:tc>
        <w:tc>
          <w:tcPr>
            <w:tcW w:w="3240" w:type="dxa"/>
            <w:shd w:val="clear" w:color="auto" w:fill="FFFFFF"/>
            <w:tcMar>
              <w:top w:w="80" w:type="dxa"/>
              <w:left w:w="85" w:type="dxa"/>
              <w:bottom w:w="80" w:type="dxa"/>
              <w:right w:w="85" w:type="dxa"/>
            </w:tcMar>
            <w:vAlign w:val="center"/>
          </w:tcPr>
          <w:p w14:paraId="566C0C33" w14:textId="77777777" w:rsidR="0094261F" w:rsidRDefault="00000000">
            <w:pPr>
              <w:keepNext/>
              <w:keepLines/>
              <w:spacing w:after="20" w:line="240" w:lineRule="auto"/>
              <w:jc w:val="left"/>
            </w:pPr>
            <w:r>
              <w:rPr>
                <w:sz w:val="20"/>
              </w:rPr>
              <w:t>Maximum absolute error 0.005415</w:t>
            </w:r>
          </w:p>
        </w:tc>
      </w:tr>
      <w:tr w:rsidR="0094261F" w14:paraId="67B68D50" w14:textId="77777777">
        <w:trPr>
          <w:cantSplit/>
          <w:jc w:val="center"/>
        </w:trPr>
        <w:tc>
          <w:tcPr>
            <w:tcW w:w="2232" w:type="dxa"/>
            <w:shd w:val="clear" w:color="auto" w:fill="FFFFFF"/>
            <w:tcMar>
              <w:top w:w="80" w:type="dxa"/>
              <w:left w:w="85" w:type="dxa"/>
              <w:bottom w:w="80" w:type="dxa"/>
              <w:right w:w="85" w:type="dxa"/>
            </w:tcMar>
            <w:vAlign w:val="center"/>
          </w:tcPr>
          <w:p w14:paraId="13AF4EC2" w14:textId="77777777" w:rsidR="0094261F" w:rsidRDefault="00000000">
            <w:pPr>
              <w:keepLines/>
              <w:spacing w:after="20" w:line="240" w:lineRule="auto"/>
              <w:jc w:val="left"/>
            </w:pPr>
            <w:r>
              <w:rPr>
                <w:sz w:val="20"/>
              </w:rPr>
              <w:t>Re-tempering</w:t>
            </w:r>
          </w:p>
        </w:tc>
        <w:tc>
          <w:tcPr>
            <w:tcW w:w="4464" w:type="dxa"/>
            <w:shd w:val="clear" w:color="auto" w:fill="FFFFFF"/>
            <w:tcMar>
              <w:top w:w="80" w:type="dxa"/>
              <w:left w:w="85" w:type="dxa"/>
              <w:bottom w:w="80" w:type="dxa"/>
              <w:right w:w="85" w:type="dxa"/>
            </w:tcMar>
            <w:vAlign w:val="center"/>
          </w:tcPr>
          <w:p w14:paraId="476D2445" w14:textId="77777777" w:rsidR="0094261F" w:rsidRDefault="00000000">
            <w:pPr>
              <w:keepLines/>
              <w:spacing w:after="20" w:line="240" w:lineRule="auto"/>
              <w:jc w:val="left"/>
            </w:pPr>
            <w:r>
              <w:rPr>
                <w:sz w:val="20"/>
              </w:rPr>
              <w:t xml:space="preserve">Log-weight identity from </w:t>
            </w:r>
            <m:oMath>
              <m:r>
                <w:rPr>
                  <w:rFonts w:ascii="Cambria Math" w:hAnsi="Cambria Math"/>
                </w:rPr>
                <m:t>β</m:t>
              </m:r>
              <m:r>
                <m:rPr>
                  <m:sty m:val="p"/>
                </m:rPr>
                <w:rPr>
                  <w:rFonts w:ascii="Cambria Math" w:hAnsi="Cambria Math"/>
                </w:rPr>
                <m:t>=</m:t>
              </m:r>
              <m:r>
                <w:rPr>
                  <w:rFonts w:ascii="Cambria Math" w:hAnsi="Cambria Math"/>
                </w:rPr>
                <m:t>0.5</m:t>
              </m:r>
            </m:oMath>
            <w:r>
              <w:rPr>
                <w:sz w:val="20"/>
              </w:rPr>
              <w:t xml:space="preserve"> to 0.8</w:t>
            </w:r>
          </w:p>
        </w:tc>
        <w:tc>
          <w:tcPr>
            <w:tcW w:w="3240" w:type="dxa"/>
            <w:shd w:val="clear" w:color="auto" w:fill="FFFFFF"/>
            <w:tcMar>
              <w:top w:w="80" w:type="dxa"/>
              <w:left w:w="85" w:type="dxa"/>
              <w:bottom w:w="80" w:type="dxa"/>
              <w:right w:w="85" w:type="dxa"/>
            </w:tcMar>
            <w:vAlign w:val="center"/>
          </w:tcPr>
          <w:p w14:paraId="411542F5" w14:textId="77777777" w:rsidR="0094261F" w:rsidRDefault="00000000">
            <w:pPr>
              <w:keepLines/>
              <w:spacing w:after="20" w:line="240" w:lineRule="auto"/>
              <w:jc w:val="left"/>
            </w:pPr>
            <w:r>
              <w:rPr>
                <w:sz w:val="20"/>
              </w:rPr>
              <w:t xml:space="preserve">Maximum log discrepancy </w:t>
            </w:r>
            <m:oMath>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p>
        </w:tc>
      </w:tr>
    </w:tbl>
    <w:p w14:paraId="61582DDF" w14:textId="77777777" w:rsidR="0094261F" w:rsidRDefault="00000000">
      <w:pPr>
        <w:pStyle w:val="BodyText"/>
        <w:spacing w:before="140"/>
      </w:pPr>
      <w:r>
        <w:t xml:space="preserve">For the denoiser check, the analytic mean is </w:t>
      </w:r>
      <m:oMath>
        <m:rad>
          <m:radPr>
            <m:degHide m:val="1"/>
            <m:ctrlPr>
              <w:rPr>
                <w:rFonts w:ascii="Cambria Math" w:hAnsi="Cambria Math"/>
              </w:rPr>
            </m:ctrlPr>
          </m:radPr>
          <m:deg/>
          <m:e>
            <m:r>
              <w:rPr>
                <w:rFonts w:ascii="Cambria Math" w:hAnsi="Cambria Math"/>
              </w:rPr>
              <m:t>a</m:t>
            </m:r>
          </m:e>
        </m:rad>
        <m:r>
          <m:rPr>
            <m:nor/>
          </m:rPr>
          <m:t>    </m:t>
        </m:r>
        <m:r>
          <w:rPr>
            <w:rFonts w:ascii="Cambria Math" w:hAnsi="Cambria Math"/>
          </w:rPr>
          <m:t>vq</m:t>
        </m:r>
        <m:r>
          <m:rPr>
            <m:sty m:val="p"/>
          </m:rPr>
          <w:rPr>
            <w:rFonts w:ascii="Cambria Math" w:hAnsi="Cambria Math"/>
          </w:rPr>
          <m:t>/</m:t>
        </m:r>
        <m:d>
          <m:dPr>
            <m:ctrlPr>
              <w:rPr>
                <w:rFonts w:ascii="Cambria Math" w:hAnsi="Cambria Math"/>
              </w:rPr>
            </m:ctrlPr>
          </m:dPr>
          <m:e>
            <m:r>
              <w:rPr>
                <w:rFonts w:ascii="Cambria Math" w:hAnsi="Cambria Math"/>
              </w:rPr>
              <m:t>av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e>
        </m:d>
      </m:oMath>
      <w:r>
        <w:t xml:space="preserve"> with </w:t>
      </w:r>
      <m:oMath>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These finite-grid and Monte Carlo checks support the implementation identities; the proofs establish their general scope. Floating-point agreement is not a proof of convergence or of an infinite variance.</w:t>
      </w:r>
    </w:p>
    <w:p w14:paraId="0EE4AEDD" w14:textId="77777777" w:rsidR="0094261F" w:rsidRDefault="00000000">
      <w:pPr>
        <w:pStyle w:val="Heading2"/>
      </w:pPr>
      <w:bookmarkStart w:id="29" w:name="independent-himmelblau-quadrature"/>
      <w:bookmarkEnd w:id="28"/>
      <w:r>
        <w:t>9.2 Independent Himmelblau quadrature</w:t>
      </w:r>
    </w:p>
    <w:p w14:paraId="76150882" w14:textId="77777777" w:rsidR="0094261F" w:rsidRDefault="00000000">
      <w:pPr>
        <w:pStyle w:val="FirstParagraph"/>
        <w:keepNext/>
      </w:pPr>
      <w:r>
        <w:t xml:space="preserve">Set </w:t>
      </w:r>
      <m:oMath>
        <m:r>
          <w:rPr>
            <w:rFonts w:ascii="Cambria Math" w:hAnsi="Cambria Math"/>
          </w:rPr>
          <m:t>D</m:t>
        </m:r>
        <m:r>
          <m:rPr>
            <m:sty m:val="p"/>
          </m:rPr>
          <w:rPr>
            <w:rFonts w:ascii="Cambria Math" w:hAnsi="Cambria Math"/>
          </w:rPr>
          <m:t>=</m:t>
        </m:r>
        <m:r>
          <w:rPr>
            <w:rFonts w:ascii="Cambria Math" w:hAnsi="Cambria Math"/>
          </w:rPr>
          <m:t>2</m:t>
        </m:r>
      </m:oMath>
      <w:r>
        <w:t xml:space="preserve">, </w:t>
      </w:r>
      <m:oMath>
        <m:r>
          <w:rPr>
            <w:rFonts w:ascii="Cambria Math" w:hAnsi="Cambria Math"/>
          </w:rPr>
          <m:t>μ</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e>
        </m:d>
      </m:oMath>
      <w:r>
        <w:t>, and</w:t>
      </w:r>
    </w:p>
    <w:p w14:paraId="1FF45439" w14:textId="77777777" w:rsidR="0094261F" w:rsidRDefault="00000000">
      <w:pPr>
        <w:pStyle w:val="BodyText"/>
        <w:keepLines/>
        <w:spacing w:before="60" w:after="120"/>
        <w:jc w:val="center"/>
      </w:pPr>
      <m:oMathPara>
        <m:oMathParaPr>
          <m:jc m:val="center"/>
        </m:oMathParaPr>
        <m:oMath>
          <m:r>
            <w:rPr>
              <w:rFonts w:ascii="Cambria Math" w:hAnsi="Cambria Math"/>
            </w:rPr>
            <m:t>J</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16</m:t>
                  </m:r>
                  <m:sSubSup>
                    <m:sSubSupPr>
                      <m:ctrlPr>
                        <w:rPr>
                          <w:rFonts w:ascii="Cambria Math" w:hAnsi="Cambria Math"/>
                        </w:rPr>
                      </m:ctrlPr>
                    </m:sSubSupPr>
                    <m:e>
                      <m:r>
                        <w:rPr>
                          <w:rFonts w:ascii="Cambria Math" w:hAnsi="Cambria Math"/>
                        </w:rPr>
                        <m:t>z</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11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16</m:t>
                  </m:r>
                  <m:sSubSup>
                    <m:sSubSupPr>
                      <m:ctrlPr>
                        <w:rPr>
                          <w:rFonts w:ascii="Cambria Math" w:hAnsi="Cambria Math"/>
                        </w:rPr>
                      </m:ctrlPr>
                    </m:sSubSupPr>
                    <m:e>
                      <m:r>
                        <w:rPr>
                          <w:rFonts w:ascii="Cambria Math" w:hAnsi="Cambria Math"/>
                        </w:rPr>
                        <m:t>z</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7</m:t>
                  </m:r>
                </m:e>
              </m:d>
            </m:e>
            <m:sup>
              <m:r>
                <w:rPr>
                  <w:rFonts w:ascii="Cambria Math" w:hAnsi="Cambria Math"/>
                </w:rPr>
                <m:t>2</m:t>
              </m:r>
            </m:sup>
          </m:sSup>
          <m:r>
            <m:rPr>
              <m:sty m:val="p"/>
            </m:rPr>
            <w:rPr>
              <w:rFonts w:ascii="Cambria Math" w:hAnsi="Cambria Math"/>
            </w:rPr>
            <m:t>.</m:t>
          </m:r>
          <m:r>
            <m:rPr>
              <m:nor/>
            </m:rPr>
            <m:t xml:space="preserve">    (32)</m:t>
          </m:r>
        </m:oMath>
      </m:oMathPara>
    </w:p>
    <w:p w14:paraId="7B4FBEE2" w14:textId="77777777" w:rsidR="0094261F" w:rsidRDefault="00000000">
      <w:pPr>
        <w:pStyle w:val="FirstParagraph"/>
      </w:pPr>
      <w:r>
        <w:t xml:space="preserve">Midpoint quadrature on </w:t>
      </w:r>
      <m:oMath>
        <m:sSup>
          <m:sSupPr>
            <m:ctrlPr>
              <w:rPr>
                <w:rFonts w:ascii="Cambria Math" w:hAnsi="Cambria Math"/>
              </w:rPr>
            </m:ctrlPr>
          </m:sSupPr>
          <m:e>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e>
          <m:sup>
            <m:r>
              <w:rPr>
                <w:rFonts w:ascii="Cambria Math" w:hAnsi="Cambria Math"/>
              </w:rPr>
              <m:t>2</m:t>
            </m:r>
          </m:sup>
        </m:sSup>
      </m:oMath>
      <w:r>
        <w:t xml:space="preserve"> with </w:t>
      </w:r>
      <m:oMath>
        <m:sSup>
          <m:sSupPr>
            <m:ctrlPr>
              <w:rPr>
                <w:rFonts w:ascii="Cambria Math" w:hAnsi="Cambria Math"/>
              </w:rPr>
            </m:ctrlPr>
          </m:sSupPr>
          <m:e>
            <m:r>
              <w:rPr>
                <w:rFonts w:ascii="Cambria Math" w:hAnsi="Cambria Math"/>
              </w:rPr>
              <m:t>400</m:t>
            </m:r>
          </m:e>
          <m:sup>
            <m:r>
              <w:rPr>
                <w:rFonts w:ascii="Cambria Math" w:hAnsi="Cambria Math"/>
              </w:rPr>
              <m:t>2</m:t>
            </m:r>
          </m:sup>
        </m:sSup>
      </m:oMath>
      <w:r>
        <w:t xml:space="preserve">, </w:t>
      </w:r>
      <m:oMath>
        <m:sSup>
          <m:sSupPr>
            <m:ctrlPr>
              <w:rPr>
                <w:rFonts w:ascii="Cambria Math" w:hAnsi="Cambria Math"/>
              </w:rPr>
            </m:ctrlPr>
          </m:sSupPr>
          <m:e>
            <m:r>
              <w:rPr>
                <w:rFonts w:ascii="Cambria Math" w:hAnsi="Cambria Math"/>
              </w:rPr>
              <m:t>800</m:t>
            </m:r>
          </m:e>
          <m:sup>
            <m:r>
              <w:rPr>
                <w:rFonts w:ascii="Cambria Math" w:hAnsi="Cambria Math"/>
              </w:rPr>
              <m:t>2</m:t>
            </m:r>
          </m:sup>
        </m:sSup>
      </m:oMath>
      <w:r>
        <w:t xml:space="preserve">, and </w:t>
      </w:r>
      <m:oMath>
        <m:sSup>
          <m:sSupPr>
            <m:ctrlPr>
              <w:rPr>
                <w:rFonts w:ascii="Cambria Math" w:hAnsi="Cambria Math"/>
              </w:rPr>
            </m:ctrlPr>
          </m:sSupPr>
          <m:e>
            <m:r>
              <w:rPr>
                <w:rFonts w:ascii="Cambria Math" w:hAnsi="Cambria Math"/>
              </w:rPr>
              <m:t>1600</m:t>
            </m:r>
          </m:e>
          <m:sup>
            <m:r>
              <w:rPr>
                <w:rFonts w:ascii="Cambria Math" w:hAnsi="Cambria Math"/>
              </w:rPr>
              <m:t>2</m:t>
            </m:r>
          </m:sup>
        </m:sSup>
      </m:oMath>
      <w:r>
        <w:t xml:space="preserve"> cells gave </w:t>
      </w:r>
      <m:oMath>
        <m:sSub>
          <m:sSubPr>
            <m:ctrlPr>
              <w:rPr>
                <w:rFonts w:ascii="Cambria Math" w:hAnsi="Cambria Math"/>
              </w:rPr>
            </m:ctrlPr>
          </m:sSubPr>
          <m:e>
            <m:r>
              <w:rPr>
                <w:rFonts w:ascii="Cambria Math" w:hAnsi="Cambria Math"/>
              </w:rPr>
              <m:t>Z</m:t>
            </m:r>
          </m:e>
          <m:sub>
            <m:r>
              <w:rPr>
                <w:rFonts w:ascii="Cambria Math" w:hAnsi="Cambria Math"/>
              </w:rPr>
              <m:t>0.1</m:t>
            </m:r>
          </m:sub>
        </m:sSub>
        <m:r>
          <m:rPr>
            <m:sty m:val="p"/>
          </m:rPr>
          <w:rPr>
            <w:rFonts w:ascii="Cambria Math" w:hAnsi="Cambria Math"/>
          </w:rPr>
          <m:t>=</m:t>
        </m:r>
        <m:r>
          <w:rPr>
            <w:rFonts w:ascii="Cambria Math" w:hAnsi="Cambria Math"/>
          </w:rPr>
          <m:t>0.02719186699</m:t>
        </m:r>
      </m:oMath>
      <w:r>
        <w:t xml:space="preserve"> and mean loss 10.34457716, with agreement beyond the displayed precision. These are truncated-domain numerical values, not certified full-domain integration errors. Section 9.5 reports conditional enclosures of the full-domain values, and both numbers lie inside the enclosures. For the low-temperature check, four roots were refined from initial unscaled coordinates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2</m:t>
            </m:r>
          </m:e>
        </m:d>
      </m:oMath>
      <w:r>
        <w:t xml:space="preserve">, </w:t>
      </w:r>
      <m:oMath>
        <m:d>
          <m:dPr>
            <m:ctrlPr>
              <w:rPr>
                <w:rFonts w:ascii="Cambria Math" w:hAnsi="Cambria Math"/>
              </w:rPr>
            </m:ctrlPr>
          </m:dPr>
          <m:e>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3.1</m:t>
            </m:r>
          </m:e>
        </m:d>
      </m:oMath>
      <w:r>
        <w:t xml:space="preserve">, </w:t>
      </w:r>
      <m:oMath>
        <m:d>
          <m:dPr>
            <m:ctrlPr>
              <w:rPr>
                <w:rFonts w:ascii="Cambria Math" w:hAnsi="Cambria Math"/>
              </w:rPr>
            </m:ctrlPr>
          </m:dPr>
          <m:e>
            <m:r>
              <m:rPr>
                <m:sty m:val="p"/>
              </m:rPr>
              <w:rPr>
                <w:rFonts w:ascii="Cambria Math" w:hAnsi="Cambria Math"/>
              </w:rPr>
              <m:t>-</m:t>
            </m:r>
            <m:r>
              <w:rPr>
                <w:rFonts w:ascii="Cambria Math" w:hAnsi="Cambria Math"/>
              </w:rPr>
              <m:t>3.8</m:t>
            </m:r>
            <m:r>
              <m:rPr>
                <m:sty m:val="p"/>
              </m:rPr>
              <w:rPr>
                <w:rFonts w:ascii="Cambria Math" w:hAnsi="Cambria Math"/>
              </w:rPr>
              <m:t>,-</m:t>
            </m:r>
            <m:r>
              <w:rPr>
                <w:rFonts w:ascii="Cambria Math" w:hAnsi="Cambria Math"/>
              </w:rPr>
              <m:t>3.3</m:t>
            </m:r>
          </m:e>
        </m:d>
      </m:oMath>
      <w:r>
        <w:t xml:space="preserve">, and </w:t>
      </w:r>
      <m:oMath>
        <m:d>
          <m:dPr>
            <m:ctrlPr>
              <w:rPr>
                <w:rFonts w:ascii="Cambria Math" w:hAnsi="Cambria Math"/>
              </w:rPr>
            </m:ctrlPr>
          </m:dPr>
          <m:e>
            <m:r>
              <w:rPr>
                <w:rFonts w:ascii="Cambria Math" w:hAnsi="Cambria Math"/>
              </w:rPr>
              <m:t>3.6</m:t>
            </m:r>
            <m:r>
              <m:rPr>
                <m:sty m:val="p"/>
              </m:rPr>
              <w:rPr>
                <w:rFonts w:ascii="Cambria Math" w:hAnsi="Cambria Math"/>
              </w:rPr>
              <m:t>,-</m:t>
            </m:r>
            <m:r>
              <w:rPr>
                <w:rFonts w:ascii="Cambria Math" w:hAnsi="Cambria Math"/>
              </w:rPr>
              <m:t>1.8</m:t>
            </m:r>
          </m:e>
        </m:d>
      </m:oMath>
      <w:r>
        <w:t xml:space="preserve">, and divided by four. The local Hessians are </w:t>
      </w:r>
      <m:oMath>
        <m:r>
          <w:rPr>
            <w:rFonts w:ascii="Cambria Math" w:hAnsi="Cambria Math"/>
          </w:rPr>
          <m:t>32</m:t>
        </m:r>
        <m:sSubSup>
          <m:sSubSupPr>
            <m:ctrlPr>
              <w:rPr>
                <w:rFonts w:ascii="Cambria Math" w:hAnsi="Cambria Math"/>
              </w:rPr>
            </m:ctrlPr>
          </m:sSubSupPr>
          <m:e>
            <m:r>
              <w:rPr>
                <w:rFonts w:ascii="Cambria Math" w:hAnsi="Cambria Math"/>
              </w:rPr>
              <m:t>A</m:t>
            </m:r>
          </m:e>
          <m:sub>
            <m:r>
              <w:rPr>
                <w:rFonts w:ascii="Cambria Math" w:hAnsi="Cambria Math"/>
              </w:rPr>
              <m:t>r</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where </w:t>
      </w:r>
      <m:oMath>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has rows </w:t>
      </w:r>
      <m:oMath>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r>
              <w:rPr>
                <w:rFonts w:ascii="Cambria Math" w:hAnsi="Cambria Math"/>
              </w:rPr>
              <m:t>1</m:t>
            </m:r>
          </m:e>
        </m:d>
      </m:oMath>
      <w:r>
        <w:t xml:space="preserve"> and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r</m:t>
                </m:r>
              </m:sub>
            </m:sSub>
          </m:e>
        </m:d>
      </m:oMath>
      <w:r>
        <w:t>.</w:t>
      </w:r>
    </w:p>
    <w:p w14:paraId="3D5ADC70" w14:textId="77777777" w:rsidR="0094261F" w:rsidRDefault="00000000">
      <w:pPr>
        <w:pStyle w:val="BodyText"/>
      </w:pPr>
      <w:r>
        <w:lastRenderedPageBreak/>
        <w:t xml:space="preserve">In this order the Laplace shares are </w:t>
      </w:r>
      <m:oMath>
        <m:d>
          <m:dPr>
            <m:ctrlPr>
              <w:rPr>
                <w:rFonts w:ascii="Cambria Math" w:hAnsi="Cambria Math"/>
              </w:rPr>
            </m:ctrlPr>
          </m:dPr>
          <m:e>
            <m:r>
              <w:rPr>
                <w:rFonts w:ascii="Cambria Math" w:hAnsi="Cambria Math"/>
              </w:rPr>
              <m:t>0.3802653</m:t>
            </m:r>
            <m:r>
              <m:rPr>
                <m:sty m:val="p"/>
              </m:rPr>
              <w:rPr>
                <w:rFonts w:ascii="Cambria Math" w:hAnsi="Cambria Math"/>
              </w:rPr>
              <m:t>,</m:t>
            </m:r>
            <m:r>
              <w:rPr>
                <w:rFonts w:ascii="Cambria Math" w:hAnsi="Cambria Math"/>
              </w:rPr>
              <m:t>0.2091497</m:t>
            </m:r>
            <m:r>
              <m:rPr>
                <m:sty m:val="p"/>
              </m:rPr>
              <w:rPr>
                <w:rFonts w:ascii="Cambria Math" w:hAnsi="Cambria Math"/>
              </w:rPr>
              <m:t>,</m:t>
            </m:r>
            <m:r>
              <w:rPr>
                <w:rFonts w:ascii="Cambria Math" w:hAnsi="Cambria Math"/>
              </w:rPr>
              <m:t>0.1233609</m:t>
            </m:r>
            <m:r>
              <m:rPr>
                <m:sty m:val="p"/>
              </m:rPr>
              <w:rPr>
                <w:rFonts w:ascii="Cambria Math" w:hAnsi="Cambria Math"/>
              </w:rPr>
              <m:t>,</m:t>
            </m:r>
            <m:r>
              <w:rPr>
                <w:rFonts w:ascii="Cambria Math" w:hAnsi="Cambria Math"/>
              </w:rPr>
              <m:t>0.2872241</m:t>
            </m:r>
          </m:e>
        </m:d>
      </m:oMath>
      <w:r>
        <w:t xml:space="preserve">. Local midpoint grids in Hessian coordinates use </w:t>
      </w:r>
      <m:oMath>
        <m:sSup>
          <m:sSupPr>
            <m:ctrlPr>
              <w:rPr>
                <w:rFonts w:ascii="Cambria Math" w:hAnsi="Cambria Math"/>
              </w:rPr>
            </m:ctrlPr>
          </m:sSupPr>
          <m:e>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e>
          <m:sup>
            <m:r>
              <w:rPr>
                <w:rFonts w:ascii="Cambria Math" w:hAnsi="Cambria Math"/>
              </w:rPr>
              <m:t>2</m:t>
            </m:r>
          </m:sup>
        </m:sSup>
      </m:oMath>
      <w:r>
        <w:t xml:space="preserve">, mapped by </w:t>
      </w:r>
      <m:oMath>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r</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β</m:t>
            </m:r>
          </m:e>
        </m:rad>
      </m:oMath>
      <w:r>
        <w:t xml:space="preserve">, and compare </w:t>
      </w:r>
      <m:oMath>
        <m:sSup>
          <m:sSupPr>
            <m:ctrlPr>
              <w:rPr>
                <w:rFonts w:ascii="Cambria Math" w:hAnsi="Cambria Math"/>
              </w:rPr>
            </m:ctrlPr>
          </m:sSupPr>
          <m:e>
            <m:r>
              <w:rPr>
                <w:rFonts w:ascii="Cambria Math" w:hAnsi="Cambria Math"/>
              </w:rPr>
              <m:t>201</m:t>
            </m:r>
          </m:e>
          <m:sup>
            <m:r>
              <w:rPr>
                <w:rFonts w:ascii="Cambria Math" w:hAnsi="Cambria Math"/>
              </w:rPr>
              <m:t>2</m:t>
            </m:r>
          </m:sup>
        </m:sSup>
      </m:oMath>
      <w:r>
        <w:t xml:space="preserve"> and </w:t>
      </w:r>
      <m:oMath>
        <m:sSup>
          <m:sSupPr>
            <m:ctrlPr>
              <w:rPr>
                <w:rFonts w:ascii="Cambria Math" w:hAnsi="Cambria Math"/>
              </w:rPr>
            </m:ctrlPr>
          </m:sSupPr>
          <m:e>
            <m:r>
              <w:rPr>
                <w:rFonts w:ascii="Cambria Math" w:hAnsi="Cambria Math"/>
              </w:rPr>
              <m:t>401</m:t>
            </m:r>
          </m:e>
          <m:sup>
            <m:r>
              <w:rPr>
                <w:rFonts w:ascii="Cambria Math" w:hAnsi="Cambria Math"/>
              </w:rPr>
              <m:t>2</m:t>
            </m:r>
          </m:sup>
        </m:sSup>
      </m:oMath>
      <w:r>
        <w:t xml:space="preserve"> cells per minimum. The largest change in normalized local masses was below </w:t>
      </w:r>
      <m:oMath>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Domain truncation remains a separate numerical limitation.</w:t>
      </w:r>
    </w:p>
    <w:p w14:paraId="61C783BC" w14:textId="77777777" w:rsidR="0094261F" w:rsidRDefault="00000000">
      <w:pPr>
        <w:pStyle w:val="Caption"/>
        <w:keepNext/>
      </w:pPr>
      <w:r>
        <w:t>Table 3. Local quadrature approaching the Laplace limit.</w:t>
      </w:r>
    </w:p>
    <w:tbl>
      <w:tblPr>
        <w:tblStyle w:val="TableGrid"/>
        <w:tblW w:w="965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940"/>
        <w:gridCol w:w="4896"/>
        <w:gridCol w:w="3816"/>
      </w:tblGrid>
      <w:tr w:rsidR="0094261F" w14:paraId="407ED6C7" w14:textId="77777777" w:rsidTr="008C4423">
        <w:trPr>
          <w:cantSplit/>
          <w:tblHeader/>
          <w:jc w:val="center"/>
        </w:trPr>
        <w:tc>
          <w:tcPr>
            <w:tcW w:w="940" w:type="dxa"/>
            <w:shd w:val="clear" w:color="auto" w:fill="E8E8E8"/>
            <w:tcMar>
              <w:top w:w="80" w:type="dxa"/>
              <w:left w:w="85" w:type="dxa"/>
              <w:bottom w:w="80" w:type="dxa"/>
              <w:right w:w="85" w:type="dxa"/>
            </w:tcMar>
            <w:vAlign w:val="center"/>
          </w:tcPr>
          <w:p w14:paraId="3E15B557" w14:textId="77777777" w:rsidR="0094261F" w:rsidRDefault="00000000">
            <w:pPr>
              <w:keepNext/>
              <w:keepLines/>
              <w:spacing w:after="20" w:line="240" w:lineRule="auto"/>
              <w:jc w:val="right"/>
            </w:pPr>
            <m:oMathPara>
              <m:oMath>
                <m:r>
                  <w:rPr>
                    <w:rFonts w:ascii="Cambria Math" w:hAnsi="Cambria Math"/>
                  </w:rPr>
                  <m:t>β</m:t>
                </m:r>
              </m:oMath>
            </m:oMathPara>
          </w:p>
        </w:tc>
        <w:tc>
          <w:tcPr>
            <w:tcW w:w="4896" w:type="dxa"/>
            <w:shd w:val="clear" w:color="auto" w:fill="E8E8E8"/>
            <w:tcMar>
              <w:top w:w="80" w:type="dxa"/>
              <w:left w:w="85" w:type="dxa"/>
              <w:bottom w:w="80" w:type="dxa"/>
              <w:right w:w="85" w:type="dxa"/>
            </w:tcMar>
            <w:vAlign w:val="center"/>
          </w:tcPr>
          <w:p w14:paraId="61DA8F9D" w14:textId="77777777" w:rsidR="0094261F" w:rsidRDefault="00000000">
            <w:pPr>
              <w:keepNext/>
              <w:keepLines/>
              <w:spacing w:after="20" w:line="240" w:lineRule="auto"/>
              <w:jc w:val="right"/>
            </w:pPr>
            <w:r>
              <w:rPr>
                <w:b/>
                <w:sz w:val="20"/>
              </w:rPr>
              <w:t>Maximum mass difference from (27)</w:t>
            </w:r>
          </w:p>
        </w:tc>
        <w:tc>
          <w:tcPr>
            <w:tcW w:w="3816" w:type="dxa"/>
            <w:shd w:val="clear" w:color="auto" w:fill="E8E8E8"/>
            <w:tcMar>
              <w:top w:w="80" w:type="dxa"/>
              <w:left w:w="85" w:type="dxa"/>
              <w:bottom w:w="80" w:type="dxa"/>
              <w:right w:w="85" w:type="dxa"/>
            </w:tcMar>
            <w:vAlign w:val="center"/>
          </w:tcPr>
          <w:p w14:paraId="18C45F0B" w14:textId="77777777" w:rsidR="0094261F" w:rsidRDefault="00000000">
            <w:pPr>
              <w:keepNext/>
              <w:keepLines/>
              <w:spacing w:after="20" w:line="240" w:lineRule="auto"/>
              <w:jc w:val="right"/>
            </w:pPr>
            <m:oMathPara>
              <m:oMath>
                <m:r>
                  <w:rPr>
                    <w:rFonts w:ascii="Cambria Math" w:hAnsi="Cambria Math"/>
                  </w:rPr>
                  <m:t>β</m:t>
                </m:r>
                <m:r>
                  <m:rPr>
                    <m:nor/>
                  </m:rPr>
                  <m:t>    </m:t>
                </m:r>
                <m:r>
                  <m:rPr>
                    <m:scr m:val="double-struck"/>
                    <m:sty m:val="p"/>
                  </m:rPr>
                  <w:rPr>
                    <w:rFonts w:ascii="Cambria Math" w:hAnsi="Cambria Math"/>
                  </w:rPr>
                  <m:t>E[</m:t>
                </m:r>
                <m:r>
                  <w:rPr>
                    <w:rFonts w:ascii="Cambria Math" w:hAnsi="Cambria Math"/>
                  </w:rPr>
                  <m:t>J</m:t>
                </m:r>
                <m:r>
                  <m:rPr>
                    <m:sty m:val="p"/>
                  </m:rPr>
                  <w:rPr>
                    <w:rFonts w:ascii="Cambria Math" w:hAnsi="Cambria Math"/>
                  </w:rPr>
                  <m:t>]</m:t>
                </m:r>
              </m:oMath>
            </m:oMathPara>
          </w:p>
        </w:tc>
      </w:tr>
      <w:tr w:rsidR="0094261F" w14:paraId="7E7B0C70" w14:textId="77777777" w:rsidTr="008C4423">
        <w:trPr>
          <w:cantSplit/>
          <w:jc w:val="center"/>
        </w:trPr>
        <w:tc>
          <w:tcPr>
            <w:tcW w:w="940" w:type="dxa"/>
            <w:shd w:val="clear" w:color="auto" w:fill="FFFFFF"/>
            <w:tcMar>
              <w:top w:w="80" w:type="dxa"/>
              <w:left w:w="85" w:type="dxa"/>
              <w:bottom w:w="80" w:type="dxa"/>
              <w:right w:w="85" w:type="dxa"/>
            </w:tcMar>
            <w:vAlign w:val="center"/>
          </w:tcPr>
          <w:p w14:paraId="5D026975" w14:textId="77777777" w:rsidR="0094261F" w:rsidRDefault="00000000">
            <w:pPr>
              <w:keepNext/>
              <w:keepLines/>
              <w:spacing w:after="20" w:line="240" w:lineRule="auto"/>
              <w:jc w:val="right"/>
            </w:pPr>
            <w:r>
              <w:rPr>
                <w:sz w:val="20"/>
              </w:rPr>
              <w:t>4</w:t>
            </w:r>
          </w:p>
        </w:tc>
        <w:tc>
          <w:tcPr>
            <w:tcW w:w="4896" w:type="dxa"/>
            <w:shd w:val="clear" w:color="auto" w:fill="FFFFFF"/>
            <w:tcMar>
              <w:top w:w="80" w:type="dxa"/>
              <w:left w:w="85" w:type="dxa"/>
              <w:bottom w:w="80" w:type="dxa"/>
              <w:right w:w="85" w:type="dxa"/>
            </w:tcMar>
            <w:vAlign w:val="center"/>
          </w:tcPr>
          <w:p w14:paraId="40948D30" w14:textId="77777777" w:rsidR="0094261F" w:rsidRDefault="00000000">
            <w:pPr>
              <w:keepNext/>
              <w:keepLines/>
              <w:spacing w:after="20" w:line="240" w:lineRule="auto"/>
              <w:jc w:val="right"/>
            </w:pPr>
            <m:oMathPara>
              <m:oMath>
                <m:r>
                  <w:rPr>
                    <w:rFonts w:ascii="Cambria Math" w:hAnsi="Cambria Math"/>
                  </w:rPr>
                  <m:t>3.9660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3816" w:type="dxa"/>
            <w:shd w:val="clear" w:color="auto" w:fill="FFFFFF"/>
            <w:tcMar>
              <w:top w:w="80" w:type="dxa"/>
              <w:left w:w="85" w:type="dxa"/>
              <w:bottom w:w="80" w:type="dxa"/>
              <w:right w:w="85" w:type="dxa"/>
            </w:tcMar>
            <w:vAlign w:val="center"/>
          </w:tcPr>
          <w:p w14:paraId="1DF9428E" w14:textId="77777777" w:rsidR="0094261F" w:rsidRDefault="00000000">
            <w:pPr>
              <w:keepNext/>
              <w:keepLines/>
              <w:spacing w:after="20" w:line="240" w:lineRule="auto"/>
              <w:jc w:val="right"/>
            </w:pPr>
            <w:r>
              <w:rPr>
                <w:sz w:val="20"/>
              </w:rPr>
              <w:t>1.0036011</w:t>
            </w:r>
          </w:p>
        </w:tc>
      </w:tr>
      <w:tr w:rsidR="0094261F" w14:paraId="75E31FD1" w14:textId="77777777" w:rsidTr="008C4423">
        <w:trPr>
          <w:cantSplit/>
          <w:jc w:val="center"/>
        </w:trPr>
        <w:tc>
          <w:tcPr>
            <w:tcW w:w="940" w:type="dxa"/>
            <w:shd w:val="clear" w:color="auto" w:fill="FFFFFF"/>
            <w:tcMar>
              <w:top w:w="80" w:type="dxa"/>
              <w:left w:w="85" w:type="dxa"/>
              <w:bottom w:w="80" w:type="dxa"/>
              <w:right w:w="85" w:type="dxa"/>
            </w:tcMar>
            <w:vAlign w:val="center"/>
          </w:tcPr>
          <w:p w14:paraId="51991022" w14:textId="77777777" w:rsidR="0094261F" w:rsidRDefault="00000000">
            <w:pPr>
              <w:keepNext/>
              <w:keepLines/>
              <w:spacing w:after="20" w:line="240" w:lineRule="auto"/>
              <w:jc w:val="right"/>
            </w:pPr>
            <w:r>
              <w:rPr>
                <w:sz w:val="20"/>
              </w:rPr>
              <w:t>16</w:t>
            </w:r>
          </w:p>
        </w:tc>
        <w:tc>
          <w:tcPr>
            <w:tcW w:w="4896" w:type="dxa"/>
            <w:shd w:val="clear" w:color="auto" w:fill="FFFFFF"/>
            <w:tcMar>
              <w:top w:w="80" w:type="dxa"/>
              <w:left w:w="85" w:type="dxa"/>
              <w:bottom w:w="80" w:type="dxa"/>
              <w:right w:w="85" w:type="dxa"/>
            </w:tcMar>
            <w:vAlign w:val="center"/>
          </w:tcPr>
          <w:p w14:paraId="780CD478" w14:textId="77777777" w:rsidR="0094261F" w:rsidRDefault="00000000">
            <w:pPr>
              <w:keepNext/>
              <w:keepLines/>
              <w:spacing w:after="20" w:line="240" w:lineRule="auto"/>
              <w:jc w:val="right"/>
            </w:pPr>
            <m:oMathPara>
              <m:oMath>
                <m:r>
                  <w:rPr>
                    <w:rFonts w:ascii="Cambria Math" w:hAnsi="Cambria Math"/>
                  </w:rPr>
                  <m:t>9.7355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3816" w:type="dxa"/>
            <w:shd w:val="clear" w:color="auto" w:fill="FFFFFF"/>
            <w:tcMar>
              <w:top w:w="80" w:type="dxa"/>
              <w:left w:w="85" w:type="dxa"/>
              <w:bottom w:w="80" w:type="dxa"/>
              <w:right w:w="85" w:type="dxa"/>
            </w:tcMar>
            <w:vAlign w:val="center"/>
          </w:tcPr>
          <w:p w14:paraId="1F4003EB" w14:textId="77777777" w:rsidR="0094261F" w:rsidRDefault="00000000">
            <w:pPr>
              <w:keepNext/>
              <w:keepLines/>
              <w:spacing w:after="20" w:line="240" w:lineRule="auto"/>
              <w:jc w:val="right"/>
            </w:pPr>
            <w:r>
              <w:rPr>
                <w:sz w:val="20"/>
              </w:rPr>
              <w:t>1.0008805</w:t>
            </w:r>
          </w:p>
        </w:tc>
      </w:tr>
      <w:tr w:rsidR="0094261F" w14:paraId="6BE4773C" w14:textId="77777777" w:rsidTr="008C4423">
        <w:trPr>
          <w:cantSplit/>
          <w:jc w:val="center"/>
        </w:trPr>
        <w:tc>
          <w:tcPr>
            <w:tcW w:w="940" w:type="dxa"/>
            <w:shd w:val="clear" w:color="auto" w:fill="FFFFFF"/>
            <w:tcMar>
              <w:top w:w="80" w:type="dxa"/>
              <w:left w:w="85" w:type="dxa"/>
              <w:bottom w:w="80" w:type="dxa"/>
              <w:right w:w="85" w:type="dxa"/>
            </w:tcMar>
            <w:vAlign w:val="center"/>
          </w:tcPr>
          <w:p w14:paraId="25487FC7" w14:textId="77777777" w:rsidR="0094261F" w:rsidRDefault="00000000">
            <w:pPr>
              <w:keepNext/>
              <w:keepLines/>
              <w:spacing w:after="20" w:line="240" w:lineRule="auto"/>
              <w:jc w:val="right"/>
            </w:pPr>
            <w:r>
              <w:rPr>
                <w:sz w:val="20"/>
              </w:rPr>
              <w:t>64</w:t>
            </w:r>
          </w:p>
        </w:tc>
        <w:tc>
          <w:tcPr>
            <w:tcW w:w="4896" w:type="dxa"/>
            <w:shd w:val="clear" w:color="auto" w:fill="FFFFFF"/>
            <w:tcMar>
              <w:top w:w="80" w:type="dxa"/>
              <w:left w:w="85" w:type="dxa"/>
              <w:bottom w:w="80" w:type="dxa"/>
              <w:right w:w="85" w:type="dxa"/>
            </w:tcMar>
            <w:vAlign w:val="center"/>
          </w:tcPr>
          <w:p w14:paraId="695AA9AA" w14:textId="77777777" w:rsidR="0094261F" w:rsidRDefault="00000000">
            <w:pPr>
              <w:keepNext/>
              <w:keepLines/>
              <w:spacing w:after="20" w:line="240" w:lineRule="auto"/>
              <w:jc w:val="right"/>
            </w:pPr>
            <m:oMathPara>
              <m:oMath>
                <m:r>
                  <w:rPr>
                    <w:rFonts w:ascii="Cambria Math" w:hAnsi="Cambria Math"/>
                  </w:rPr>
                  <m:t>2.4231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3816" w:type="dxa"/>
            <w:shd w:val="clear" w:color="auto" w:fill="FFFFFF"/>
            <w:tcMar>
              <w:top w:w="80" w:type="dxa"/>
              <w:left w:w="85" w:type="dxa"/>
              <w:bottom w:w="80" w:type="dxa"/>
              <w:right w:w="85" w:type="dxa"/>
            </w:tcMar>
            <w:vAlign w:val="center"/>
          </w:tcPr>
          <w:p w14:paraId="562BDDAF" w14:textId="77777777" w:rsidR="0094261F" w:rsidRDefault="00000000">
            <w:pPr>
              <w:keepNext/>
              <w:keepLines/>
              <w:spacing w:after="20" w:line="240" w:lineRule="auto"/>
              <w:jc w:val="right"/>
            </w:pPr>
            <w:r>
              <w:rPr>
                <w:sz w:val="20"/>
              </w:rPr>
              <w:t>1.0002189</w:t>
            </w:r>
          </w:p>
        </w:tc>
      </w:tr>
      <w:tr w:rsidR="0094261F" w14:paraId="0E1F9557" w14:textId="77777777" w:rsidTr="008C4423">
        <w:trPr>
          <w:cantSplit/>
          <w:jc w:val="center"/>
        </w:trPr>
        <w:tc>
          <w:tcPr>
            <w:tcW w:w="940" w:type="dxa"/>
            <w:shd w:val="clear" w:color="auto" w:fill="FFFFFF"/>
            <w:tcMar>
              <w:top w:w="80" w:type="dxa"/>
              <w:left w:w="85" w:type="dxa"/>
              <w:bottom w:w="80" w:type="dxa"/>
              <w:right w:w="85" w:type="dxa"/>
            </w:tcMar>
            <w:vAlign w:val="center"/>
          </w:tcPr>
          <w:p w14:paraId="36BF31E2" w14:textId="77777777" w:rsidR="0094261F" w:rsidRDefault="00000000">
            <w:pPr>
              <w:keepLines/>
              <w:spacing w:after="20" w:line="240" w:lineRule="auto"/>
              <w:jc w:val="right"/>
            </w:pPr>
            <w:r>
              <w:rPr>
                <w:sz w:val="20"/>
              </w:rPr>
              <w:t>256</w:t>
            </w:r>
          </w:p>
        </w:tc>
        <w:tc>
          <w:tcPr>
            <w:tcW w:w="4896" w:type="dxa"/>
            <w:shd w:val="clear" w:color="auto" w:fill="FFFFFF"/>
            <w:tcMar>
              <w:top w:w="80" w:type="dxa"/>
              <w:left w:w="85" w:type="dxa"/>
              <w:bottom w:w="80" w:type="dxa"/>
              <w:right w:w="85" w:type="dxa"/>
            </w:tcMar>
            <w:vAlign w:val="center"/>
          </w:tcPr>
          <w:p w14:paraId="5FE972F5" w14:textId="77777777" w:rsidR="0094261F" w:rsidRDefault="00000000">
            <w:pPr>
              <w:keepLines/>
              <w:spacing w:after="20" w:line="240" w:lineRule="auto"/>
              <w:jc w:val="right"/>
            </w:pPr>
            <m:oMathPara>
              <m:oMath>
                <m:r>
                  <w:rPr>
                    <w:rFonts w:ascii="Cambria Math" w:hAnsi="Cambria Math"/>
                  </w:rPr>
                  <m:t>6.0511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3816" w:type="dxa"/>
            <w:shd w:val="clear" w:color="auto" w:fill="FFFFFF"/>
            <w:tcMar>
              <w:top w:w="80" w:type="dxa"/>
              <w:left w:w="85" w:type="dxa"/>
              <w:bottom w:w="80" w:type="dxa"/>
              <w:right w:w="85" w:type="dxa"/>
            </w:tcMar>
            <w:vAlign w:val="center"/>
          </w:tcPr>
          <w:p w14:paraId="19EC0243" w14:textId="77777777" w:rsidR="0094261F" w:rsidRDefault="00000000">
            <w:pPr>
              <w:keepLines/>
              <w:spacing w:after="20" w:line="240" w:lineRule="auto"/>
              <w:jc w:val="right"/>
            </w:pPr>
            <w:r>
              <w:rPr>
                <w:sz w:val="20"/>
              </w:rPr>
              <w:t>1.0000547</w:t>
            </w:r>
          </w:p>
        </w:tc>
      </w:tr>
    </w:tbl>
    <w:p w14:paraId="6CB0EBA4" w14:textId="77777777" w:rsidR="0094261F" w:rsidRDefault="00000000">
      <w:pPr>
        <w:pStyle w:val="BodyText"/>
        <w:keepNext/>
        <w:spacing w:before="140"/>
        <w:jc w:val="center"/>
      </w:pPr>
      <w:r>
        <w:rPr>
          <w:noProof/>
        </w:rPr>
        <w:drawing>
          <wp:inline distT="0" distB="0" distL="0" distR="0" wp14:anchorId="190BD33A" wp14:editId="75B31403">
            <wp:extent cx="6126480" cy="2342477"/>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laplace.png"/>
                    <pic:cNvPicPr>
                      <a:picLocks noChangeAspect="1" noChangeArrowheads="1"/>
                    </pic:cNvPicPr>
                  </pic:nvPicPr>
                  <pic:blipFill>
                    <a:blip r:embed="rId7"/>
                    <a:stretch>
                      <a:fillRect/>
                    </a:stretch>
                  </pic:blipFill>
                  <pic:spPr bwMode="auto">
                    <a:xfrm>
                      <a:off x="0" y="0"/>
                      <a:ext cx="6126480" cy="2342477"/>
                    </a:xfrm>
                    <a:prstGeom prst="rect">
                      <a:avLst/>
                    </a:prstGeom>
                    <a:noFill/>
                    <a:ln w="9525">
                      <a:noFill/>
                      <a:headEnd/>
                      <a:tailEnd/>
                    </a:ln>
                  </pic:spPr>
                </pic:pic>
              </a:graphicData>
            </a:graphic>
          </wp:inline>
        </w:drawing>
      </w:r>
    </w:p>
    <w:p w14:paraId="5A4CE5E4" w14:textId="77777777" w:rsidR="0094261F" w:rsidRDefault="00000000">
      <w:pPr>
        <w:pStyle w:val="Caption"/>
        <w:keepNext/>
        <w:keepLines/>
      </w:pPr>
      <w:r>
        <w:t xml:space="preserve">Figure 1. V4 local quadrature. The maximum difference from the limiting mixture masses decreases as inverse temperature increases, and the scaled mean loss approaches </w:t>
      </w:r>
      <m:oMath>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The curves compare finite quadrature values with analytic limits. Embedded labels retain V4 numbering; Section 9.9 qualifies the plotted numerical intervals.</w:t>
      </w:r>
    </w:p>
    <w:p w14:paraId="531C4AA5" w14:textId="77777777" w:rsidR="0094261F" w:rsidRDefault="00000000">
      <w:pPr>
        <w:pStyle w:val="Heading2"/>
      </w:pPr>
      <w:bookmarkStart w:id="30" w:name="earlier-algorithmic-summaries"/>
      <w:bookmarkEnd w:id="29"/>
      <w:r>
        <w:t>9.3 Earlier algorithmic summaries</w:t>
      </w:r>
    </w:p>
    <w:p w14:paraId="7F688E94" w14:textId="77777777" w:rsidR="0094261F" w:rsidRDefault="00000000">
      <w:pPr>
        <w:pStyle w:val="FirstParagraph"/>
      </w:pPr>
      <w:r>
        <w:t xml:space="preserve">The earlier manuscript reported ten-seed runs with 64 prompt states and 16 stages of 96 candidates, totaling 1,600 attempts, at </w:t>
      </w:r>
      <m:oMath>
        <m:r>
          <w:rPr>
            <w:rFonts w:ascii="Cambria Math" w:hAnsi="Cambria Math"/>
          </w:rPr>
          <m:t>β</m:t>
        </m:r>
        <m:r>
          <m:rPr>
            <m:sty m:val="p"/>
          </m:rPr>
          <w:rPr>
            <w:rFonts w:ascii="Cambria Math" w:hAnsi="Cambria Math"/>
          </w:rPr>
          <m:t>=</m:t>
        </m:r>
        <m:r>
          <w:rPr>
            <w:rFonts w:ascii="Cambria Math" w:hAnsi="Cambria Math"/>
          </w:rPr>
          <m:t>0.1</m:t>
        </m:r>
      </m:oMath>
      <w:r>
        <w:t>. Table 4 preserves selected reported summaries from that manuscript [12]. The complete run traces, implementation, and seed-level outputs are not available as a reproducible experiment package for these numbers. They are therefore reported results rather than newly replicated evidence. The meaning of the original plus-or-minus statistic was not specified; its label is retained without treating it as a confidence interval.</w:t>
      </w:r>
    </w:p>
    <w:p w14:paraId="6932C085" w14:textId="77777777" w:rsidR="0094261F" w:rsidRDefault="00000000">
      <w:pPr>
        <w:pStyle w:val="Caption"/>
        <w:keepNext/>
      </w:pPr>
      <w:r>
        <w:lastRenderedPageBreak/>
        <w:t>Table 4. Selected earlier reported results for the mean loss target of approximately 10.3446.</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4680"/>
        <w:gridCol w:w="1944"/>
        <w:gridCol w:w="1872"/>
        <w:gridCol w:w="1440"/>
      </w:tblGrid>
      <w:tr w:rsidR="0094261F" w14:paraId="38165346" w14:textId="77777777">
        <w:trPr>
          <w:cantSplit/>
          <w:tblHeader/>
          <w:jc w:val="center"/>
        </w:trPr>
        <w:tc>
          <w:tcPr>
            <w:tcW w:w="4680" w:type="dxa"/>
            <w:shd w:val="clear" w:color="auto" w:fill="E8E8E8"/>
            <w:tcMar>
              <w:top w:w="80" w:type="dxa"/>
              <w:left w:w="85" w:type="dxa"/>
              <w:bottom w:w="80" w:type="dxa"/>
              <w:right w:w="85" w:type="dxa"/>
            </w:tcMar>
            <w:vAlign w:val="center"/>
          </w:tcPr>
          <w:p w14:paraId="5B1098CA" w14:textId="77777777" w:rsidR="0094261F" w:rsidRDefault="00000000">
            <w:pPr>
              <w:keepNext/>
              <w:keepLines/>
              <w:spacing w:after="20" w:line="240" w:lineRule="auto"/>
              <w:jc w:val="left"/>
            </w:pPr>
            <w:r>
              <w:rPr>
                <w:b/>
                <w:sz w:val="20"/>
              </w:rPr>
              <w:t>Proposal and weighting</w:t>
            </w:r>
          </w:p>
        </w:tc>
        <w:tc>
          <w:tcPr>
            <w:tcW w:w="1944" w:type="dxa"/>
            <w:shd w:val="clear" w:color="auto" w:fill="E8E8E8"/>
            <w:tcMar>
              <w:top w:w="80" w:type="dxa"/>
              <w:left w:w="85" w:type="dxa"/>
              <w:bottom w:w="80" w:type="dxa"/>
              <w:right w:w="85" w:type="dxa"/>
            </w:tcMar>
            <w:vAlign w:val="center"/>
          </w:tcPr>
          <w:p w14:paraId="26C25B7F" w14:textId="77777777" w:rsidR="0094261F" w:rsidRDefault="00000000">
            <w:pPr>
              <w:keepNext/>
              <w:keepLines/>
              <w:spacing w:after="20" w:line="240" w:lineRule="auto"/>
              <w:jc w:val="right"/>
            </w:pPr>
            <w:r>
              <w:rPr>
                <w:b/>
                <w:sz w:val="20"/>
              </w:rPr>
              <w:t>Mean loss estimate as reported</w:t>
            </w:r>
          </w:p>
        </w:tc>
        <w:tc>
          <w:tcPr>
            <w:tcW w:w="1872" w:type="dxa"/>
            <w:shd w:val="clear" w:color="auto" w:fill="E8E8E8"/>
            <w:tcMar>
              <w:top w:w="80" w:type="dxa"/>
              <w:left w:w="85" w:type="dxa"/>
              <w:bottom w:w="80" w:type="dxa"/>
              <w:right w:w="85" w:type="dxa"/>
            </w:tcMar>
            <w:vAlign w:val="center"/>
          </w:tcPr>
          <w:p w14:paraId="093CD003" w14:textId="77777777" w:rsidR="0094261F" w:rsidRDefault="00000000">
            <w:pPr>
              <w:keepNext/>
              <w:keepLines/>
              <w:spacing w:after="20" w:line="240" w:lineRule="auto"/>
              <w:jc w:val="right"/>
            </w:pPr>
            <w:r>
              <w:rPr>
                <w:b/>
                <w:sz w:val="20"/>
              </w:rPr>
              <w:t>Mean absolute error</w:t>
            </w:r>
          </w:p>
        </w:tc>
        <w:tc>
          <w:tcPr>
            <w:tcW w:w="1440" w:type="dxa"/>
            <w:shd w:val="clear" w:color="auto" w:fill="E8E8E8"/>
            <w:tcMar>
              <w:top w:w="80" w:type="dxa"/>
              <w:left w:w="85" w:type="dxa"/>
              <w:bottom w:w="80" w:type="dxa"/>
              <w:right w:w="85" w:type="dxa"/>
            </w:tcMar>
            <w:vAlign w:val="center"/>
          </w:tcPr>
          <w:p w14:paraId="7D04B164" w14:textId="77777777" w:rsidR="0094261F" w:rsidRDefault="00000000">
            <w:pPr>
              <w:keepNext/>
              <w:keepLines/>
              <w:spacing w:after="20" w:line="240" w:lineRule="auto"/>
              <w:jc w:val="right"/>
            </w:pPr>
            <w:r>
              <w:rPr>
                <w:b/>
                <w:sz w:val="20"/>
              </w:rPr>
              <w:t>Median ESS</w:t>
            </w:r>
          </w:p>
        </w:tc>
      </w:tr>
      <w:tr w:rsidR="0094261F" w14:paraId="74FCB944" w14:textId="77777777">
        <w:trPr>
          <w:cantSplit/>
          <w:jc w:val="center"/>
        </w:trPr>
        <w:tc>
          <w:tcPr>
            <w:tcW w:w="4680" w:type="dxa"/>
            <w:shd w:val="clear" w:color="auto" w:fill="FFFFFF"/>
            <w:tcMar>
              <w:top w:w="80" w:type="dxa"/>
              <w:left w:w="85" w:type="dxa"/>
              <w:bottom w:w="80" w:type="dxa"/>
              <w:right w:w="85" w:type="dxa"/>
            </w:tcMar>
            <w:vAlign w:val="center"/>
          </w:tcPr>
          <w:p w14:paraId="4B856757" w14:textId="77777777" w:rsidR="0094261F" w:rsidRDefault="00000000">
            <w:pPr>
              <w:keepNext/>
              <w:keepLines/>
              <w:spacing w:after="20" w:line="240" w:lineRule="auto"/>
              <w:jc w:val="left"/>
            </w:pPr>
            <w:r>
              <w:rPr>
                <w:sz w:val="20"/>
              </w:rPr>
              <w:t xml:space="preserve">Defensive mixture, full density, </w:t>
            </w:r>
            <m:oMath>
              <m:r>
                <w:rPr>
                  <w:rFonts w:ascii="Cambria Math" w:hAnsi="Cambria Math"/>
                </w:rPr>
                <m:t>ε</m:t>
              </m:r>
              <m:r>
                <m:rPr>
                  <m:sty m:val="p"/>
                </m:rPr>
                <w:rPr>
                  <w:rFonts w:ascii="Cambria Math" w:hAnsi="Cambria Math"/>
                </w:rPr>
                <m:t>=</m:t>
              </m:r>
              <m:r>
                <w:rPr>
                  <w:rFonts w:ascii="Cambria Math" w:hAnsi="Cambria Math"/>
                </w:rPr>
                <m:t>0.1</m:t>
              </m:r>
            </m:oMath>
          </w:p>
        </w:tc>
        <w:tc>
          <w:tcPr>
            <w:tcW w:w="1944" w:type="dxa"/>
            <w:shd w:val="clear" w:color="auto" w:fill="FFFFFF"/>
            <w:tcMar>
              <w:top w:w="80" w:type="dxa"/>
              <w:left w:w="85" w:type="dxa"/>
              <w:bottom w:w="80" w:type="dxa"/>
              <w:right w:w="85" w:type="dxa"/>
            </w:tcMar>
            <w:vAlign w:val="center"/>
          </w:tcPr>
          <w:p w14:paraId="57DA5650" w14:textId="77777777" w:rsidR="0094261F" w:rsidRDefault="00000000">
            <w:pPr>
              <w:keepNext/>
              <w:keepLines/>
              <w:spacing w:after="20" w:line="240" w:lineRule="auto"/>
              <w:jc w:val="right"/>
            </w:pPr>
            <m:oMathPara>
              <m:oMath>
                <m:r>
                  <w:rPr>
                    <w:rFonts w:ascii="Cambria Math" w:hAnsi="Cambria Math"/>
                  </w:rPr>
                  <m:t>11.20</m:t>
                </m:r>
                <m:r>
                  <m:rPr>
                    <m:sty m:val="p"/>
                  </m:rPr>
                  <w:rPr>
                    <w:rFonts w:ascii="Cambria Math" w:hAnsi="Cambria Math"/>
                  </w:rPr>
                  <m:t>±</m:t>
                </m:r>
                <m:r>
                  <w:rPr>
                    <w:rFonts w:ascii="Cambria Math" w:hAnsi="Cambria Math"/>
                  </w:rPr>
                  <m:t>0.56</m:t>
                </m:r>
              </m:oMath>
            </m:oMathPara>
          </w:p>
        </w:tc>
        <w:tc>
          <w:tcPr>
            <w:tcW w:w="1872" w:type="dxa"/>
            <w:shd w:val="clear" w:color="auto" w:fill="FFFFFF"/>
            <w:tcMar>
              <w:top w:w="80" w:type="dxa"/>
              <w:left w:w="85" w:type="dxa"/>
              <w:bottom w:w="80" w:type="dxa"/>
              <w:right w:w="85" w:type="dxa"/>
            </w:tcMar>
            <w:vAlign w:val="center"/>
          </w:tcPr>
          <w:p w14:paraId="6E2E0F81" w14:textId="77777777" w:rsidR="0094261F" w:rsidRDefault="00000000">
            <w:pPr>
              <w:keepNext/>
              <w:keepLines/>
              <w:spacing w:after="20" w:line="240" w:lineRule="auto"/>
              <w:jc w:val="right"/>
            </w:pPr>
            <w:r>
              <w:rPr>
                <w:sz w:val="20"/>
              </w:rPr>
              <w:t>1.53</w:t>
            </w:r>
          </w:p>
        </w:tc>
        <w:tc>
          <w:tcPr>
            <w:tcW w:w="1440" w:type="dxa"/>
            <w:shd w:val="clear" w:color="auto" w:fill="FFFFFF"/>
            <w:tcMar>
              <w:top w:w="80" w:type="dxa"/>
              <w:left w:w="85" w:type="dxa"/>
              <w:bottom w:w="80" w:type="dxa"/>
              <w:right w:w="85" w:type="dxa"/>
            </w:tcMar>
            <w:vAlign w:val="center"/>
          </w:tcPr>
          <w:p w14:paraId="7815BCE6" w14:textId="77777777" w:rsidR="0094261F" w:rsidRDefault="00000000">
            <w:pPr>
              <w:keepNext/>
              <w:keepLines/>
              <w:spacing w:after="20" w:line="240" w:lineRule="auto"/>
              <w:jc w:val="right"/>
            </w:pPr>
            <w:r>
              <w:rPr>
                <w:sz w:val="20"/>
              </w:rPr>
              <w:t>23.0</w:t>
            </w:r>
          </w:p>
        </w:tc>
      </w:tr>
      <w:tr w:rsidR="0094261F" w14:paraId="0CFC3848" w14:textId="77777777">
        <w:trPr>
          <w:cantSplit/>
          <w:jc w:val="center"/>
        </w:trPr>
        <w:tc>
          <w:tcPr>
            <w:tcW w:w="4680" w:type="dxa"/>
            <w:shd w:val="clear" w:color="auto" w:fill="FFFFFF"/>
            <w:tcMar>
              <w:top w:w="80" w:type="dxa"/>
              <w:left w:w="85" w:type="dxa"/>
              <w:bottom w:w="80" w:type="dxa"/>
              <w:right w:w="85" w:type="dxa"/>
            </w:tcMar>
            <w:vAlign w:val="center"/>
          </w:tcPr>
          <w:p w14:paraId="1E5C4D55" w14:textId="77777777" w:rsidR="0094261F" w:rsidRDefault="00000000">
            <w:pPr>
              <w:keepNext/>
              <w:keepLines/>
              <w:spacing w:after="20" w:line="240" w:lineRule="auto"/>
              <w:jc w:val="left"/>
            </w:pPr>
            <w:r>
              <w:rPr>
                <w:sz w:val="20"/>
              </w:rPr>
              <w:t>Same share, selected Gaussian component density</w:t>
            </w:r>
          </w:p>
        </w:tc>
        <w:tc>
          <w:tcPr>
            <w:tcW w:w="1944" w:type="dxa"/>
            <w:shd w:val="clear" w:color="auto" w:fill="FFFFFF"/>
            <w:tcMar>
              <w:top w:w="80" w:type="dxa"/>
              <w:left w:w="85" w:type="dxa"/>
              <w:bottom w:w="80" w:type="dxa"/>
              <w:right w:w="85" w:type="dxa"/>
            </w:tcMar>
            <w:vAlign w:val="center"/>
          </w:tcPr>
          <w:p w14:paraId="560F7172" w14:textId="77777777" w:rsidR="0094261F" w:rsidRDefault="00000000">
            <w:pPr>
              <w:keepNext/>
              <w:keepLines/>
              <w:spacing w:after="20" w:line="240" w:lineRule="auto"/>
              <w:jc w:val="right"/>
            </w:pPr>
            <m:oMathPara>
              <m:oMath>
                <m:r>
                  <w:rPr>
                    <w:rFonts w:ascii="Cambria Math" w:hAnsi="Cambria Math"/>
                  </w:rPr>
                  <m:t>11.17</m:t>
                </m:r>
                <m:r>
                  <m:rPr>
                    <m:sty m:val="p"/>
                  </m:rPr>
                  <w:rPr>
                    <w:rFonts w:ascii="Cambria Math" w:hAnsi="Cambria Math"/>
                  </w:rPr>
                  <m:t>±</m:t>
                </m:r>
                <m:r>
                  <w:rPr>
                    <w:rFonts w:ascii="Cambria Math" w:hAnsi="Cambria Math"/>
                  </w:rPr>
                  <m:t>0.34</m:t>
                </m:r>
              </m:oMath>
            </m:oMathPara>
          </w:p>
        </w:tc>
        <w:tc>
          <w:tcPr>
            <w:tcW w:w="1872" w:type="dxa"/>
            <w:shd w:val="clear" w:color="auto" w:fill="FFFFFF"/>
            <w:tcMar>
              <w:top w:w="80" w:type="dxa"/>
              <w:left w:w="85" w:type="dxa"/>
              <w:bottom w:w="80" w:type="dxa"/>
              <w:right w:w="85" w:type="dxa"/>
            </w:tcMar>
            <w:vAlign w:val="center"/>
          </w:tcPr>
          <w:p w14:paraId="29800BC4" w14:textId="77777777" w:rsidR="0094261F" w:rsidRDefault="00000000">
            <w:pPr>
              <w:keepNext/>
              <w:keepLines/>
              <w:spacing w:after="20" w:line="240" w:lineRule="auto"/>
              <w:jc w:val="right"/>
            </w:pPr>
            <w:r>
              <w:rPr>
                <w:sz w:val="20"/>
              </w:rPr>
              <w:t>0.94</w:t>
            </w:r>
          </w:p>
        </w:tc>
        <w:tc>
          <w:tcPr>
            <w:tcW w:w="1440" w:type="dxa"/>
            <w:shd w:val="clear" w:color="auto" w:fill="FFFFFF"/>
            <w:tcMar>
              <w:top w:w="80" w:type="dxa"/>
              <w:left w:w="85" w:type="dxa"/>
              <w:bottom w:w="80" w:type="dxa"/>
              <w:right w:w="85" w:type="dxa"/>
            </w:tcMar>
            <w:vAlign w:val="center"/>
          </w:tcPr>
          <w:p w14:paraId="30502084" w14:textId="77777777" w:rsidR="0094261F" w:rsidRDefault="00000000">
            <w:pPr>
              <w:keepNext/>
              <w:keepLines/>
              <w:spacing w:after="20" w:line="240" w:lineRule="auto"/>
              <w:jc w:val="right"/>
            </w:pPr>
            <w:r>
              <w:rPr>
                <w:sz w:val="20"/>
              </w:rPr>
              <w:t>49.0</w:t>
            </w:r>
          </w:p>
        </w:tc>
      </w:tr>
      <w:tr w:rsidR="0094261F" w14:paraId="7B74C0D1" w14:textId="77777777">
        <w:trPr>
          <w:cantSplit/>
          <w:jc w:val="center"/>
        </w:trPr>
        <w:tc>
          <w:tcPr>
            <w:tcW w:w="4680" w:type="dxa"/>
            <w:shd w:val="clear" w:color="auto" w:fill="FFFFFF"/>
            <w:tcMar>
              <w:top w:w="80" w:type="dxa"/>
              <w:left w:w="85" w:type="dxa"/>
              <w:bottom w:w="80" w:type="dxa"/>
              <w:right w:w="85" w:type="dxa"/>
            </w:tcMar>
            <w:vAlign w:val="center"/>
          </w:tcPr>
          <w:p w14:paraId="4307CAD8" w14:textId="77777777" w:rsidR="0094261F" w:rsidRDefault="00000000">
            <w:pPr>
              <w:keepNext/>
              <w:keepLines/>
              <w:spacing w:after="20" w:line="240" w:lineRule="auto"/>
              <w:jc w:val="left"/>
            </w:pPr>
            <w:r>
              <w:rPr>
                <w:sz w:val="20"/>
              </w:rPr>
              <w:t xml:space="preserve">Gaussian only, </w:t>
            </w:r>
            <m:oMath>
              <m:r>
                <w:rPr>
                  <w:rFonts w:ascii="Cambria Math" w:hAnsi="Cambria Math"/>
                </w:rPr>
                <m:t>ε</m:t>
              </m:r>
              <m:r>
                <m:rPr>
                  <m:sty m:val="p"/>
                </m:rPr>
                <w:rPr>
                  <w:rFonts w:ascii="Cambria Math" w:hAnsi="Cambria Math"/>
                </w:rPr>
                <m:t>=</m:t>
              </m:r>
              <m:r>
                <w:rPr>
                  <w:rFonts w:ascii="Cambria Math" w:hAnsi="Cambria Math"/>
                </w:rPr>
                <m:t>0</m:t>
              </m:r>
            </m:oMath>
          </w:p>
        </w:tc>
        <w:tc>
          <w:tcPr>
            <w:tcW w:w="1944" w:type="dxa"/>
            <w:shd w:val="clear" w:color="auto" w:fill="FFFFFF"/>
            <w:tcMar>
              <w:top w:w="80" w:type="dxa"/>
              <w:left w:w="85" w:type="dxa"/>
              <w:bottom w:w="80" w:type="dxa"/>
              <w:right w:w="85" w:type="dxa"/>
            </w:tcMar>
            <w:vAlign w:val="center"/>
          </w:tcPr>
          <w:p w14:paraId="1CFD8C26" w14:textId="77777777" w:rsidR="0094261F" w:rsidRDefault="00000000">
            <w:pPr>
              <w:keepNext/>
              <w:keepLines/>
              <w:spacing w:after="20" w:line="240" w:lineRule="auto"/>
              <w:jc w:val="right"/>
            </w:pPr>
            <m:oMathPara>
              <m:oMath>
                <m:r>
                  <w:rPr>
                    <w:rFonts w:ascii="Cambria Math" w:hAnsi="Cambria Math"/>
                  </w:rPr>
                  <m:t>10.18</m:t>
                </m:r>
                <m:r>
                  <m:rPr>
                    <m:sty m:val="p"/>
                  </m:rPr>
                  <w:rPr>
                    <w:rFonts w:ascii="Cambria Math" w:hAnsi="Cambria Math"/>
                  </w:rPr>
                  <m:t>±</m:t>
                </m:r>
                <m:r>
                  <w:rPr>
                    <w:rFonts w:ascii="Cambria Math" w:hAnsi="Cambria Math"/>
                  </w:rPr>
                  <m:t>0.24</m:t>
                </m:r>
              </m:oMath>
            </m:oMathPara>
          </w:p>
        </w:tc>
        <w:tc>
          <w:tcPr>
            <w:tcW w:w="1872" w:type="dxa"/>
            <w:shd w:val="clear" w:color="auto" w:fill="FFFFFF"/>
            <w:tcMar>
              <w:top w:w="80" w:type="dxa"/>
              <w:left w:w="85" w:type="dxa"/>
              <w:bottom w:w="80" w:type="dxa"/>
              <w:right w:w="85" w:type="dxa"/>
            </w:tcMar>
            <w:vAlign w:val="center"/>
          </w:tcPr>
          <w:p w14:paraId="45F652D0" w14:textId="77777777" w:rsidR="0094261F" w:rsidRDefault="00000000">
            <w:pPr>
              <w:keepNext/>
              <w:keepLines/>
              <w:spacing w:after="20" w:line="240" w:lineRule="auto"/>
              <w:jc w:val="right"/>
            </w:pPr>
            <w:r>
              <w:rPr>
                <w:sz w:val="20"/>
              </w:rPr>
              <w:t>0.65</w:t>
            </w:r>
          </w:p>
        </w:tc>
        <w:tc>
          <w:tcPr>
            <w:tcW w:w="1440" w:type="dxa"/>
            <w:shd w:val="clear" w:color="auto" w:fill="FFFFFF"/>
            <w:tcMar>
              <w:top w:w="80" w:type="dxa"/>
              <w:left w:w="85" w:type="dxa"/>
              <w:bottom w:w="80" w:type="dxa"/>
              <w:right w:w="85" w:type="dxa"/>
            </w:tcMar>
            <w:vAlign w:val="center"/>
          </w:tcPr>
          <w:p w14:paraId="15D3DA92" w14:textId="77777777" w:rsidR="0094261F" w:rsidRDefault="00000000">
            <w:pPr>
              <w:keepNext/>
              <w:keepLines/>
              <w:spacing w:after="20" w:line="240" w:lineRule="auto"/>
              <w:jc w:val="right"/>
            </w:pPr>
            <w:r>
              <w:rPr>
                <w:sz w:val="20"/>
              </w:rPr>
              <w:t>26.5</w:t>
            </w:r>
          </w:p>
        </w:tc>
      </w:tr>
      <w:tr w:rsidR="0094261F" w14:paraId="643B3077" w14:textId="77777777">
        <w:trPr>
          <w:cantSplit/>
          <w:jc w:val="center"/>
        </w:trPr>
        <w:tc>
          <w:tcPr>
            <w:tcW w:w="4680" w:type="dxa"/>
            <w:shd w:val="clear" w:color="auto" w:fill="FFFFFF"/>
            <w:tcMar>
              <w:top w:w="80" w:type="dxa"/>
              <w:left w:w="85" w:type="dxa"/>
              <w:bottom w:w="80" w:type="dxa"/>
              <w:right w:w="85" w:type="dxa"/>
            </w:tcMar>
            <w:vAlign w:val="center"/>
          </w:tcPr>
          <w:p w14:paraId="49161174" w14:textId="77777777" w:rsidR="0094261F" w:rsidRDefault="00000000">
            <w:pPr>
              <w:keepNext/>
              <w:keepLines/>
              <w:spacing w:after="20" w:line="240" w:lineRule="auto"/>
              <w:jc w:val="left"/>
            </w:pPr>
            <w:r>
              <w:rPr>
                <w:sz w:val="20"/>
              </w:rPr>
              <w:t>Defensive mixture with a deterministic local step</w:t>
            </w:r>
          </w:p>
        </w:tc>
        <w:tc>
          <w:tcPr>
            <w:tcW w:w="1944" w:type="dxa"/>
            <w:shd w:val="clear" w:color="auto" w:fill="FFFFFF"/>
            <w:tcMar>
              <w:top w:w="80" w:type="dxa"/>
              <w:left w:w="85" w:type="dxa"/>
              <w:bottom w:w="80" w:type="dxa"/>
              <w:right w:w="85" w:type="dxa"/>
            </w:tcMar>
            <w:vAlign w:val="center"/>
          </w:tcPr>
          <w:p w14:paraId="6EA86EF9" w14:textId="77777777" w:rsidR="0094261F" w:rsidRDefault="00000000">
            <w:pPr>
              <w:keepNext/>
              <w:keepLines/>
              <w:spacing w:after="20" w:line="240" w:lineRule="auto"/>
              <w:jc w:val="right"/>
            </w:pPr>
            <m:oMathPara>
              <m:oMath>
                <m:r>
                  <w:rPr>
                    <w:rFonts w:ascii="Cambria Math" w:hAnsi="Cambria Math"/>
                  </w:rPr>
                  <m:t>10.87</m:t>
                </m:r>
                <m:r>
                  <m:rPr>
                    <m:sty m:val="p"/>
                  </m:rPr>
                  <w:rPr>
                    <w:rFonts w:ascii="Cambria Math" w:hAnsi="Cambria Math"/>
                  </w:rPr>
                  <m:t>±</m:t>
                </m:r>
                <m:r>
                  <w:rPr>
                    <w:rFonts w:ascii="Cambria Math" w:hAnsi="Cambria Math"/>
                  </w:rPr>
                  <m:t>0.69</m:t>
                </m:r>
              </m:oMath>
            </m:oMathPara>
          </w:p>
        </w:tc>
        <w:tc>
          <w:tcPr>
            <w:tcW w:w="1872" w:type="dxa"/>
            <w:shd w:val="clear" w:color="auto" w:fill="FFFFFF"/>
            <w:tcMar>
              <w:top w:w="80" w:type="dxa"/>
              <w:left w:w="85" w:type="dxa"/>
              <w:bottom w:w="80" w:type="dxa"/>
              <w:right w:w="85" w:type="dxa"/>
            </w:tcMar>
            <w:vAlign w:val="center"/>
          </w:tcPr>
          <w:p w14:paraId="4EB62C82" w14:textId="77777777" w:rsidR="0094261F" w:rsidRDefault="00000000">
            <w:pPr>
              <w:keepNext/>
              <w:keepLines/>
              <w:spacing w:after="20" w:line="240" w:lineRule="auto"/>
              <w:jc w:val="right"/>
            </w:pPr>
            <w:r>
              <w:rPr>
                <w:sz w:val="20"/>
              </w:rPr>
              <w:t>1.84</w:t>
            </w:r>
          </w:p>
        </w:tc>
        <w:tc>
          <w:tcPr>
            <w:tcW w:w="1440" w:type="dxa"/>
            <w:shd w:val="clear" w:color="auto" w:fill="FFFFFF"/>
            <w:tcMar>
              <w:top w:w="80" w:type="dxa"/>
              <w:left w:w="85" w:type="dxa"/>
              <w:bottom w:w="80" w:type="dxa"/>
              <w:right w:w="85" w:type="dxa"/>
            </w:tcMar>
            <w:vAlign w:val="center"/>
          </w:tcPr>
          <w:p w14:paraId="3DD6605A" w14:textId="77777777" w:rsidR="0094261F" w:rsidRDefault="00000000">
            <w:pPr>
              <w:keepNext/>
              <w:keepLines/>
              <w:spacing w:after="20" w:line="240" w:lineRule="auto"/>
              <w:jc w:val="right"/>
            </w:pPr>
            <w:r>
              <w:rPr>
                <w:sz w:val="20"/>
              </w:rPr>
              <w:t>9.2</w:t>
            </w:r>
          </w:p>
        </w:tc>
      </w:tr>
      <w:tr w:rsidR="0094261F" w14:paraId="15FCE26B" w14:textId="77777777">
        <w:trPr>
          <w:cantSplit/>
          <w:jc w:val="center"/>
        </w:trPr>
        <w:tc>
          <w:tcPr>
            <w:tcW w:w="4680" w:type="dxa"/>
            <w:shd w:val="clear" w:color="auto" w:fill="FFFFFF"/>
            <w:tcMar>
              <w:top w:w="80" w:type="dxa"/>
              <w:left w:w="85" w:type="dxa"/>
              <w:bottom w:w="80" w:type="dxa"/>
              <w:right w:w="85" w:type="dxa"/>
            </w:tcMar>
            <w:vAlign w:val="center"/>
          </w:tcPr>
          <w:p w14:paraId="4DBF21EB" w14:textId="77777777" w:rsidR="0094261F" w:rsidRDefault="00000000">
            <w:pPr>
              <w:keepLines/>
              <w:spacing w:after="20" w:line="240" w:lineRule="auto"/>
              <w:jc w:val="left"/>
            </w:pPr>
            <w:r>
              <w:rPr>
                <w:sz w:val="20"/>
              </w:rPr>
              <w:t>Uncorrected loss tilt only</w:t>
            </w:r>
          </w:p>
        </w:tc>
        <w:tc>
          <w:tcPr>
            <w:tcW w:w="1944" w:type="dxa"/>
            <w:shd w:val="clear" w:color="auto" w:fill="FFFFFF"/>
            <w:tcMar>
              <w:top w:w="80" w:type="dxa"/>
              <w:left w:w="85" w:type="dxa"/>
              <w:bottom w:w="80" w:type="dxa"/>
              <w:right w:w="85" w:type="dxa"/>
            </w:tcMar>
            <w:vAlign w:val="center"/>
          </w:tcPr>
          <w:p w14:paraId="3885024C" w14:textId="77777777" w:rsidR="0094261F" w:rsidRDefault="00000000">
            <w:pPr>
              <w:keepLines/>
              <w:spacing w:after="20" w:line="240" w:lineRule="auto"/>
              <w:jc w:val="right"/>
            </w:pPr>
            <m:oMathPara>
              <m:oMath>
                <m:r>
                  <w:rPr>
                    <w:rFonts w:ascii="Cambria Math" w:hAnsi="Cambria Math"/>
                  </w:rPr>
                  <m:t>7.22</m:t>
                </m:r>
                <m:r>
                  <m:rPr>
                    <m:sty m:val="p"/>
                  </m:rPr>
                  <w:rPr>
                    <w:rFonts w:ascii="Cambria Math" w:hAnsi="Cambria Math"/>
                  </w:rPr>
                  <m:t>±</m:t>
                </m:r>
                <m:r>
                  <w:rPr>
                    <w:rFonts w:ascii="Cambria Math" w:hAnsi="Cambria Math"/>
                  </w:rPr>
                  <m:t>0.15</m:t>
                </m:r>
              </m:oMath>
            </m:oMathPara>
          </w:p>
        </w:tc>
        <w:tc>
          <w:tcPr>
            <w:tcW w:w="1872" w:type="dxa"/>
            <w:shd w:val="clear" w:color="auto" w:fill="FFFFFF"/>
            <w:tcMar>
              <w:top w:w="80" w:type="dxa"/>
              <w:left w:w="85" w:type="dxa"/>
              <w:bottom w:w="80" w:type="dxa"/>
              <w:right w:w="85" w:type="dxa"/>
            </w:tcMar>
            <w:vAlign w:val="center"/>
          </w:tcPr>
          <w:p w14:paraId="61B5F3DA" w14:textId="77777777" w:rsidR="0094261F" w:rsidRDefault="00000000">
            <w:pPr>
              <w:keepLines/>
              <w:spacing w:after="20" w:line="240" w:lineRule="auto"/>
              <w:jc w:val="right"/>
            </w:pPr>
            <w:r>
              <w:rPr>
                <w:sz w:val="20"/>
              </w:rPr>
              <w:t>3.12</w:t>
            </w:r>
          </w:p>
        </w:tc>
        <w:tc>
          <w:tcPr>
            <w:tcW w:w="1440" w:type="dxa"/>
            <w:shd w:val="clear" w:color="auto" w:fill="FFFFFF"/>
            <w:tcMar>
              <w:top w:w="80" w:type="dxa"/>
              <w:left w:w="85" w:type="dxa"/>
              <w:bottom w:w="80" w:type="dxa"/>
              <w:right w:w="85" w:type="dxa"/>
            </w:tcMar>
            <w:vAlign w:val="center"/>
          </w:tcPr>
          <w:p w14:paraId="1C58CEA9" w14:textId="77777777" w:rsidR="0094261F" w:rsidRDefault="00000000">
            <w:pPr>
              <w:keepLines/>
              <w:spacing w:after="20" w:line="240" w:lineRule="auto"/>
              <w:jc w:val="right"/>
            </w:pPr>
            <w:r>
              <w:rPr>
                <w:sz w:val="20"/>
              </w:rPr>
              <w:t>Not reported</w:t>
            </w:r>
          </w:p>
        </w:tc>
      </w:tr>
    </w:tbl>
    <w:p w14:paraId="2186DF1E" w14:textId="77777777" w:rsidR="0094261F" w:rsidRDefault="00000000">
      <w:pPr>
        <w:pStyle w:val="BodyText"/>
        <w:spacing w:before="140"/>
      </w:pPr>
      <w:r>
        <w:t xml:space="preserve">The Gaussian-only row lacks the defensive guarantee but can perform well on this particular target. The component row does not contradict Proposition 4.3, which concerns one-step unnormalized variance under a fixed history. The singular-mixture row estimates through the continuous branch while deterministic draws can remain useful to optimization. These comparisons cannot establish general rankings of search policies. ESS is the heuristic </w:t>
      </w:r>
      <m:oMath>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e>
            </m:d>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oMath>
      <w:r>
        <w:t>; it is not a certified count of independent draws in an adaptive archive.</w:t>
      </w:r>
    </w:p>
    <w:p w14:paraId="4E2A36DF" w14:textId="77777777" w:rsidR="005E2B47" w:rsidRDefault="00000000">
      <w:pPr>
        <w:pStyle w:val="Heading2"/>
      </w:pPr>
      <w:r>
        <w:t>9.4 Reported interval computation in C sharp</w:t>
      </w:r>
    </w:p>
    <w:p w14:paraId="4487F2F6" w14:textId="77777777" w:rsidR="005E2B47" w:rsidRDefault="00000000">
      <w:pPr>
        <w:pStyle w:val="FirstParagraph"/>
      </w:pPr>
      <w:r>
        <w:t>V4 reports a compiled C sharp implementation with interval arithmetic (Appendix C). Every interval operation rounds its lower endpoint down and its upper endpoint up by one unit in the last place after each correctly rounded IEEE 754 addition, subtraction, multiplication, division and square root. The exponential and logarithm are widened by four units in the last place. This is a stated assumption about the platform library, not a proved property. That assumption alone does not discharge the additional end-to-end obligations in Section 9.9. Floating-point values outside such enclosures are diagnostics. V4 reports symbolic identities checked with SymPy 1.14.0 and mpmath 1.3.0 at 40 digits.</w:t>
      </w:r>
    </w:p>
    <w:p w14:paraId="2E809B10" w14:textId="77777777" w:rsidR="005E2B47" w:rsidRDefault="00000000">
      <w:pPr>
        <w:pStyle w:val="BodyText"/>
      </w:pPr>
      <w:r>
        <w:t xml:space="preserve">The supplied SymPy output confirms the exact statements used in the paper. They include identity (5) on a three-point space, the confounding rates 83/100, 27/100 and 11/20, the maximizer </w:t>
      </w:r>
      <m:oMath>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β</m:t>
        </m:r>
      </m:oMath>
      <w:r>
        <w:t xml:space="preserve"> behind (10), and the atom derivative 5/17 in (11). They also include closed form (16) against symbolic integration (1.19993724617071 for both), the Tweedie identity (19) for a Gaussian target, and the Bernoulli values 0.60653066 and 0.68393972. The quadratic coefficient of </w:t>
      </w:r>
      <m:oMath>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ν</m:t>
                </m:r>
              </m:e>
              <m:sup>
                <m:r>
                  <w:rPr>
                    <w:rFonts w:ascii="Cambria Math" w:hAnsi="Cambria Math"/>
                  </w:rPr>
                  <m:t>2</m:t>
                </m:r>
              </m:sup>
            </m:sSup>
            <m:r>
              <m:rPr>
                <m:sty m:val="p"/>
              </m:rPr>
              <w:rPr>
                <w:rFonts w:ascii="Cambria Math" w:hAnsi="Cambria Math"/>
              </w:rPr>
              <m:t>/</m:t>
            </m:r>
            <m:r>
              <w:rPr>
                <w:rFonts w:ascii="Cambria Math" w:hAnsi="Cambria Math"/>
              </w:rPr>
              <m:t>q</m:t>
            </m:r>
          </m:e>
        </m:d>
      </m:oMath>
      <w:r>
        <w:t xml:space="preserve"> in one dimension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e>
        </m:d>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e>
        </m:d>
      </m:oMath>
      <w:r>
        <w:t xml:space="preserve">, which is nonnegative exactly when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as Section 4.5 states.</w:t>
      </w:r>
    </w:p>
    <w:p w14:paraId="16C98A89" w14:textId="77777777" w:rsidR="005E2B47" w:rsidRDefault="00000000">
      <w:pPr>
        <w:pStyle w:val="BodyText"/>
      </w:pPr>
      <w:r>
        <w:t xml:space="preserve">The source interval-Newton outputs for the four minimizers of (32) follow; Section 9.8 gives new exact rational certificates. In unscaled coordinates </w:t>
      </w:r>
      <m:oMath>
        <m:r>
          <w:rPr>
            <w:rFonts w:ascii="Cambria Math" w:hAnsi="Cambria Math"/>
          </w:rPr>
          <m:t>u</m:t>
        </m:r>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and </w:t>
      </w:r>
      <m:oMath>
        <m:r>
          <w:rPr>
            <w:rFonts w:ascii="Cambria Math" w:hAnsi="Cambria Math"/>
          </w:rPr>
          <m:t>v</m:t>
        </m:r>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the loss vanishes exactly when </w:t>
      </w:r>
      <m:oMath>
        <m:r>
          <w:rPr>
            <w:rFonts w:ascii="Cambria Math" w:hAnsi="Cambria Math"/>
          </w:rPr>
          <m:t>v</m:t>
        </m:r>
        <m:r>
          <m:rPr>
            <m:sty m:val="p"/>
          </m:rPr>
          <w:rPr>
            <w:rFonts w:ascii="Cambria Math" w:hAnsi="Cambria Math"/>
          </w:rPr>
          <m:t>=</m:t>
        </m:r>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oMath>
      <w:r>
        <w:t xml:space="preserve"> and </w:t>
      </w:r>
      <m:oMath>
        <m:r>
          <w:rPr>
            <w:rFonts w:ascii="Cambria Math" w:hAnsi="Cambria Math"/>
          </w:rPr>
          <m:t>u</m:t>
        </m:r>
      </m:oMath>
      <w:r>
        <w:t xml:space="preserve"> is a root of </w:t>
      </w:r>
      <m:oMath>
        <m:sSup>
          <m:sSupPr>
            <m:ctrlPr>
              <w:rPr>
                <w:rFonts w:ascii="Cambria Math" w:hAnsi="Cambria Math"/>
              </w:rPr>
            </m:ctrlPr>
          </m:sSupPr>
          <m:e>
            <m:r>
              <w:rPr>
                <w:rFonts w:ascii="Cambria Math" w:hAnsi="Cambria Math"/>
              </w:rPr>
              <m:t>u</m:t>
            </m:r>
          </m:e>
          <m:sup>
            <m:r>
              <w:rPr>
                <w:rFonts w:ascii="Cambria Math" w:hAnsi="Cambria Math"/>
              </w:rPr>
              <m:t>4</m:t>
            </m:r>
          </m:sup>
        </m:sSup>
        <m:r>
          <m:rPr>
            <m:sty m:val="p"/>
          </m:rPr>
          <w:rPr>
            <w:rFonts w:ascii="Cambria Math" w:hAnsi="Cambria Math"/>
          </w:rPr>
          <m:t>-</m:t>
        </m:r>
        <m:r>
          <w:rPr>
            <w:rFonts w:ascii="Cambria Math" w:hAnsi="Cambria Math"/>
          </w:rPr>
          <m:t>22</m:t>
        </m:r>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114</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3</m:t>
            </m:r>
          </m:e>
        </m:d>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3</m:t>
                </m:r>
              </m:sup>
            </m:sSup>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13u</m:t>
            </m:r>
            <m:r>
              <m:rPr>
                <m:sty m:val="p"/>
              </m:rPr>
              <w:rPr>
                <w:rFonts w:ascii="Cambria Math" w:hAnsi="Cambria Math"/>
              </w:rPr>
              <m:t>-</m:t>
            </m:r>
            <m:r>
              <w:rPr>
                <w:rFonts w:ascii="Cambria Math" w:hAnsi="Cambria Math"/>
              </w:rPr>
              <m:t>38</m:t>
            </m:r>
          </m:e>
        </m:d>
      </m:oMath>
      <w:r>
        <w:t xml:space="preserve">. The cubic roots are enclosed by interval Newton steps. Each enclosure </w:t>
      </w:r>
      <m:oMath>
        <m:r>
          <w:rPr>
            <w:rFonts w:ascii="Cambria Math" w:hAnsi="Cambria Math"/>
          </w:rPr>
          <m:t>X</m:t>
        </m:r>
      </m:oMath>
      <w:r>
        <w:t xml:space="preserve"> satisfies the inclusion test that the Newton image </w:t>
      </w:r>
      <m:oMath>
        <m:r>
          <w:rPr>
            <w:rFonts w:ascii="Cambria Math" w:hAnsi="Cambria Math"/>
          </w:rPr>
          <m:t>N</m:t>
        </m:r>
        <m:d>
          <m:dPr>
            <m:ctrlPr>
              <w:rPr>
                <w:rFonts w:ascii="Cambria Math" w:hAnsi="Cambria Math"/>
              </w:rPr>
            </m:ctrlPr>
          </m:dPr>
          <m:e>
            <m:r>
              <w:rPr>
                <w:rFonts w:ascii="Cambria Math" w:hAnsi="Cambria Math"/>
              </w:rPr>
              <m:t>X</m:t>
            </m:r>
          </m:e>
        </m:d>
      </m:oMath>
      <w:r>
        <w:t xml:space="preserve"> lies in the interior of </w:t>
      </w:r>
      <m:oMath>
        <m:r>
          <w:rPr>
            <w:rFonts w:ascii="Cambria Math" w:hAnsi="Cambria Math"/>
          </w:rPr>
          <m:t>X</m:t>
        </m:r>
      </m:oMath>
      <w:r>
        <w:t xml:space="preserve">, which proves that </w:t>
      </w:r>
      <m:oMath>
        <m:r>
          <w:rPr>
            <w:rFonts w:ascii="Cambria Math" w:hAnsi="Cambria Math"/>
          </w:rPr>
          <m:t>X</m:t>
        </m:r>
      </m:oMath>
      <w:r>
        <w:t xml:space="preserve"> contains exactly one root. A quartic has at most four real roots, so these are all the global minimizers, and </w:t>
      </w:r>
      <m:oMath>
        <m:r>
          <w:rPr>
            <w:rFonts w:ascii="Cambria Math" w:hAnsi="Cambria Math"/>
          </w:rPr>
          <m:t>J</m:t>
        </m:r>
        <m:r>
          <m:rPr>
            <m:sty m:val="p"/>
          </m:rPr>
          <w:rPr>
            <w:rFonts w:ascii="Cambria Math" w:hAnsi="Cambria Math"/>
          </w:rPr>
          <m:t>≥</m:t>
        </m:r>
        <m:r>
          <w:rPr>
            <w:rFonts w:ascii="Cambria Math" w:hAnsi="Cambria Math"/>
          </w:rPr>
          <m:t>0</m:t>
        </m:r>
      </m:oMath>
      <w:r>
        <w:t xml:space="preserve"> makes each one global. The Hessian is </w:t>
      </w:r>
      <m:oMath>
        <m:r>
          <w:rPr>
            <w:rFonts w:ascii="Cambria Math" w:hAnsi="Cambria Math"/>
          </w:rPr>
          <m:t>32</m:t>
        </m:r>
        <m:sSup>
          <m:sSupPr>
            <m:ctrlPr>
              <w:rPr>
                <w:rFonts w:ascii="Cambria Math" w:hAnsi="Cambria Math"/>
              </w:rPr>
            </m:ctrlPr>
          </m:sSupPr>
          <m:e>
            <m:r>
              <w:rPr>
                <w:rFonts w:ascii="Cambria Math" w:hAnsi="Cambria Math"/>
              </w:rPr>
              <m:t>A</m:t>
            </m:r>
          </m:e>
          <m:sup>
            <m:r>
              <m:rPr>
                <m:scr m:val="sans-serif"/>
                <m:sty m:val="p"/>
              </m:rPr>
              <w:rPr>
                <w:rFonts w:ascii="Cambria Math" w:hAnsi="Cambria Math"/>
              </w:rPr>
              <m:t>T</m:t>
            </m:r>
          </m:sup>
        </m:sSup>
        <m:r>
          <w:rPr>
            <w:rFonts w:ascii="Cambria Math" w:hAnsi="Cambria Math"/>
          </w:rPr>
          <m:t>A</m:t>
        </m:r>
      </m:oMath>
      <w:r>
        <w:t xml:space="preserve">, with </w:t>
      </w:r>
      <m:oMath>
        <m:r>
          <m:rPr>
            <m:sty m:val="p"/>
          </m:rPr>
          <w:rPr>
            <w:rFonts w:ascii="Cambria Math" w:hAnsi="Cambria Math"/>
          </w:rPr>
          <m:t>det</m:t>
        </m:r>
        <m:r>
          <w:rPr>
            <w:rFonts w:ascii="Cambria Math" w:hAnsi="Cambria Math"/>
          </w:rPr>
          <m:t>A</m:t>
        </m:r>
        <m:r>
          <m:rPr>
            <m:sty m:val="p"/>
          </m:rPr>
          <w:rPr>
            <w:rFonts w:ascii="Cambria Math" w:hAnsi="Cambria Math"/>
          </w:rPr>
          <m:t>=</m:t>
        </m:r>
        <m:r>
          <w:rPr>
            <w:rFonts w:ascii="Cambria Math" w:hAnsi="Cambria Math"/>
          </w:rPr>
          <m:t>4uv</m:t>
        </m:r>
        <m:r>
          <m:rPr>
            <m:sty m:val="p"/>
          </m:rPr>
          <w:rPr>
            <w:rFonts w:ascii="Cambria Math" w:hAnsi="Cambria Math"/>
          </w:rPr>
          <m:t>-</m:t>
        </m:r>
        <m:r>
          <w:rPr>
            <w:rFonts w:ascii="Cambria Math" w:hAnsi="Cambria Math"/>
          </w:rPr>
          <m:t>1</m:t>
        </m:r>
      </m:oMath>
      <w:r>
        <w:t xml:space="preserve">, and is certified positive definite because the enclosure of </w:t>
      </w:r>
      <m:oMath>
        <m:r>
          <m:rPr>
            <m:sty m:val="p"/>
          </m:rPr>
          <w:rPr>
            <w:rFonts w:ascii="Cambria Math" w:hAnsi="Cambria Math"/>
          </w:rPr>
          <m:t>det</m:t>
        </m:r>
        <m:r>
          <w:rPr>
            <w:rFonts w:ascii="Cambria Math" w:hAnsi="Cambria Math"/>
          </w:rPr>
          <m:t>A</m:t>
        </m:r>
      </m:oMath>
      <w:r>
        <w:t xml:space="preserve"> excludes zero.</w:t>
      </w:r>
    </w:p>
    <w:p w14:paraId="4CD45574" w14:textId="77777777" w:rsidR="005E2B47" w:rsidRDefault="00000000">
      <w:pPr>
        <w:pStyle w:val="Caption"/>
        <w:keepNext/>
      </w:pPr>
      <w:r>
        <w:lastRenderedPageBreak/>
        <w:t>Table 5. V4 minimizer and share outputs in unscaled coordinates. Rounded centers have outward radii enclosing the stored endpoints; J at every exact minimizer is zero. Share certification is conditional on Section 9.9.</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1093"/>
        <w:gridCol w:w="1888"/>
        <w:gridCol w:w="1888"/>
        <w:gridCol w:w="1590"/>
        <w:gridCol w:w="1093"/>
        <w:gridCol w:w="1689"/>
        <w:gridCol w:w="695"/>
      </w:tblGrid>
      <w:tr w:rsidR="005E2B47" w14:paraId="14703613" w14:textId="77777777">
        <w:trPr>
          <w:cantSplit/>
          <w:tblHeader/>
          <w:jc w:val="center"/>
        </w:trPr>
        <w:tc>
          <w:tcPr>
            <w:tcW w:w="1093" w:type="dxa"/>
            <w:shd w:val="clear" w:color="auto" w:fill="E8E8E8"/>
            <w:tcMar>
              <w:top w:w="80" w:type="dxa"/>
              <w:left w:w="85" w:type="dxa"/>
              <w:bottom w:w="80" w:type="dxa"/>
              <w:right w:w="85" w:type="dxa"/>
            </w:tcMar>
            <w:vAlign w:val="center"/>
          </w:tcPr>
          <w:p w14:paraId="08DF1903" w14:textId="77777777" w:rsidR="005E2B47" w:rsidRDefault="00000000">
            <w:pPr>
              <w:keepNext/>
              <w:keepLines/>
              <w:spacing w:after="20" w:line="240" w:lineRule="auto"/>
              <w:jc w:val="left"/>
            </w:pPr>
            <w:r>
              <w:rPr>
                <w:b/>
                <w:sz w:val="19"/>
              </w:rPr>
              <w:t>Minimum</w:t>
            </w:r>
          </w:p>
        </w:tc>
        <w:tc>
          <w:tcPr>
            <w:tcW w:w="1888" w:type="dxa"/>
            <w:shd w:val="clear" w:color="auto" w:fill="E8E8E8"/>
            <w:tcMar>
              <w:top w:w="80" w:type="dxa"/>
              <w:left w:w="85" w:type="dxa"/>
              <w:bottom w:w="80" w:type="dxa"/>
              <w:right w:w="85" w:type="dxa"/>
            </w:tcMar>
            <w:vAlign w:val="center"/>
          </w:tcPr>
          <w:p w14:paraId="71CF41B5" w14:textId="77777777" w:rsidR="005E2B47" w:rsidRDefault="00000000">
            <w:pPr>
              <w:keepNext/>
              <w:keepLines/>
              <w:spacing w:after="20" w:line="240" w:lineRule="auto"/>
              <w:jc w:val="right"/>
            </w:pPr>
            <w:r>
              <w:rPr>
                <w:b/>
                <w:sz w:val="19"/>
              </w:rPr>
              <w:t>u</w:t>
            </w:r>
          </w:p>
        </w:tc>
        <w:tc>
          <w:tcPr>
            <w:tcW w:w="1888" w:type="dxa"/>
            <w:shd w:val="clear" w:color="auto" w:fill="E8E8E8"/>
            <w:tcMar>
              <w:top w:w="80" w:type="dxa"/>
              <w:left w:w="85" w:type="dxa"/>
              <w:bottom w:w="80" w:type="dxa"/>
              <w:right w:w="85" w:type="dxa"/>
            </w:tcMar>
            <w:vAlign w:val="center"/>
          </w:tcPr>
          <w:p w14:paraId="3718B0BE" w14:textId="77777777" w:rsidR="005E2B47" w:rsidRDefault="00000000">
            <w:pPr>
              <w:keepNext/>
              <w:keepLines/>
              <w:spacing w:after="20" w:line="240" w:lineRule="auto"/>
              <w:jc w:val="right"/>
            </w:pPr>
            <w:r>
              <w:rPr>
                <w:b/>
                <w:sz w:val="19"/>
              </w:rPr>
              <w:t>v</w:t>
            </w:r>
          </w:p>
        </w:tc>
        <w:tc>
          <w:tcPr>
            <w:tcW w:w="1590" w:type="dxa"/>
            <w:shd w:val="clear" w:color="auto" w:fill="E8E8E8"/>
            <w:tcMar>
              <w:top w:w="80" w:type="dxa"/>
              <w:left w:w="85" w:type="dxa"/>
              <w:bottom w:w="80" w:type="dxa"/>
              <w:right w:w="85" w:type="dxa"/>
            </w:tcMar>
            <w:vAlign w:val="center"/>
          </w:tcPr>
          <w:p w14:paraId="494149C1" w14:textId="77777777" w:rsidR="005E2B47" w:rsidRDefault="00000000">
            <w:pPr>
              <w:keepNext/>
              <w:keepLines/>
              <w:spacing w:after="20" w:line="240" w:lineRule="auto"/>
              <w:jc w:val="right"/>
            </w:pPr>
            <w:r>
              <w:rPr>
                <w:b/>
                <w:sz w:val="19"/>
              </w:rPr>
              <w:t>det A = 4uv − 1</w:t>
            </w:r>
          </w:p>
        </w:tc>
        <w:tc>
          <w:tcPr>
            <w:tcW w:w="1093" w:type="dxa"/>
            <w:shd w:val="clear" w:color="auto" w:fill="E8E8E8"/>
            <w:tcMar>
              <w:top w:w="80" w:type="dxa"/>
              <w:left w:w="85" w:type="dxa"/>
              <w:bottom w:w="80" w:type="dxa"/>
              <w:right w:w="85" w:type="dxa"/>
            </w:tcMar>
            <w:vAlign w:val="center"/>
          </w:tcPr>
          <w:p w14:paraId="68B75E0F" w14:textId="77777777" w:rsidR="005E2B47" w:rsidRDefault="00000000">
            <w:pPr>
              <w:spacing w:after="20" w:line="240" w:lineRule="auto"/>
            </w:pPr>
            <w:r>
              <w:rPr>
                <w:b/>
                <w:sz w:val="19"/>
              </w:rPr>
              <w:t>J at root</w:t>
            </w:r>
          </w:p>
        </w:tc>
        <w:tc>
          <w:tcPr>
            <w:tcW w:w="1689" w:type="dxa"/>
            <w:shd w:val="clear" w:color="auto" w:fill="E8E8E8"/>
            <w:tcMar>
              <w:top w:w="80" w:type="dxa"/>
              <w:left w:w="85" w:type="dxa"/>
              <w:bottom w:w="80" w:type="dxa"/>
              <w:right w:w="85" w:type="dxa"/>
            </w:tcMar>
            <w:vAlign w:val="center"/>
          </w:tcPr>
          <w:p w14:paraId="5DA04355" w14:textId="77777777" w:rsidR="005E2B47" w:rsidRDefault="00000000">
            <w:pPr>
              <w:keepNext/>
              <w:keepLines/>
              <w:spacing w:after="20" w:line="240" w:lineRule="auto"/>
              <w:jc w:val="right"/>
            </w:pPr>
            <w:r>
              <w:rPr>
                <w:b/>
                <w:sz w:val="19"/>
              </w:rPr>
              <w:t>Share ρᵣ</w:t>
            </w:r>
          </w:p>
        </w:tc>
        <w:tc>
          <w:tcPr>
            <w:tcW w:w="695" w:type="dxa"/>
            <w:shd w:val="clear" w:color="auto" w:fill="E8E8E8"/>
            <w:tcMar>
              <w:top w:w="80" w:type="dxa"/>
              <w:left w:w="85" w:type="dxa"/>
              <w:bottom w:w="80" w:type="dxa"/>
              <w:right w:w="85" w:type="dxa"/>
            </w:tcMar>
            <w:vAlign w:val="center"/>
          </w:tcPr>
          <w:p w14:paraId="68440492" w14:textId="77777777" w:rsidR="005E2B47" w:rsidRDefault="00000000">
            <w:pPr>
              <w:keepNext/>
              <w:keepLines/>
              <w:spacing w:after="20" w:line="240" w:lineRule="auto"/>
              <w:jc w:val="right"/>
            </w:pPr>
            <w:r>
              <w:rPr>
                <w:b/>
                <w:sz w:val="19"/>
              </w:rPr>
              <w:t>Steps</w:t>
            </w:r>
          </w:p>
        </w:tc>
      </w:tr>
      <w:tr w:rsidR="005E2B47" w14:paraId="1E354486" w14:textId="77777777">
        <w:trPr>
          <w:cantSplit/>
          <w:jc w:val="center"/>
        </w:trPr>
        <w:tc>
          <w:tcPr>
            <w:tcW w:w="1093" w:type="dxa"/>
            <w:shd w:val="clear" w:color="auto" w:fill="FFFFFF"/>
            <w:tcMar>
              <w:top w:w="80" w:type="dxa"/>
              <w:left w:w="85" w:type="dxa"/>
              <w:bottom w:w="80" w:type="dxa"/>
              <w:right w:w="85" w:type="dxa"/>
            </w:tcMar>
            <w:vAlign w:val="center"/>
          </w:tcPr>
          <w:p w14:paraId="2FD732FF" w14:textId="77777777" w:rsidR="005E2B47" w:rsidRDefault="00000000">
            <w:pPr>
              <w:keepNext/>
              <w:keepLines/>
              <w:spacing w:after="20" w:line="240" w:lineRule="auto"/>
              <w:jc w:val="left"/>
            </w:pPr>
            <w:r>
              <w:rPr>
                <w:sz w:val="19"/>
              </w:rPr>
              <w:t>(3, 2)</w:t>
            </w:r>
          </w:p>
        </w:tc>
        <w:tc>
          <w:tcPr>
            <w:tcW w:w="1888" w:type="dxa"/>
            <w:shd w:val="clear" w:color="auto" w:fill="FFFFFF"/>
            <w:tcMar>
              <w:top w:w="80" w:type="dxa"/>
              <w:left w:w="85" w:type="dxa"/>
              <w:bottom w:w="80" w:type="dxa"/>
              <w:right w:w="85" w:type="dxa"/>
            </w:tcMar>
            <w:vAlign w:val="center"/>
          </w:tcPr>
          <w:p w14:paraId="6DCC2E09" w14:textId="77777777" w:rsidR="005E2B47" w:rsidRDefault="00000000">
            <w:pPr>
              <w:spacing w:after="20" w:line="240" w:lineRule="auto"/>
            </w:pPr>
            <w:r>
              <w:rPr>
                <w:sz w:val="19"/>
              </w:rPr>
              <w:t>3.00000000000000 exact</w:t>
            </w:r>
          </w:p>
        </w:tc>
        <w:tc>
          <w:tcPr>
            <w:tcW w:w="1888" w:type="dxa"/>
            <w:shd w:val="clear" w:color="auto" w:fill="FFFFFF"/>
            <w:tcMar>
              <w:top w:w="80" w:type="dxa"/>
              <w:left w:w="85" w:type="dxa"/>
              <w:bottom w:w="80" w:type="dxa"/>
              <w:right w:w="85" w:type="dxa"/>
            </w:tcMar>
            <w:vAlign w:val="center"/>
          </w:tcPr>
          <w:p w14:paraId="4D0F0176" w14:textId="77777777" w:rsidR="005E2B47" w:rsidRDefault="00000000">
            <w:pPr>
              <w:spacing w:after="20" w:line="240" w:lineRule="auto"/>
            </w:pPr>
            <w:r>
              <w:rPr>
                <w:sz w:val="19"/>
              </w:rPr>
              <w:t>2.00000000000000 ± 2.3 × 10⁻¹⁵</w:t>
            </w:r>
          </w:p>
        </w:tc>
        <w:tc>
          <w:tcPr>
            <w:tcW w:w="1590" w:type="dxa"/>
            <w:shd w:val="clear" w:color="auto" w:fill="FFFFFF"/>
            <w:tcMar>
              <w:top w:w="80" w:type="dxa"/>
              <w:left w:w="85" w:type="dxa"/>
              <w:bottom w:w="80" w:type="dxa"/>
              <w:right w:w="85" w:type="dxa"/>
            </w:tcMar>
            <w:vAlign w:val="center"/>
          </w:tcPr>
          <w:p w14:paraId="53B7DED0" w14:textId="77777777" w:rsidR="005E2B47" w:rsidRDefault="00000000">
            <w:pPr>
              <w:spacing w:after="20" w:line="240" w:lineRule="auto"/>
            </w:pPr>
            <w:r>
              <w:rPr>
                <w:sz w:val="19"/>
              </w:rPr>
              <w:t>23.0000000000 ± 4.0 × 10⁻¹⁴</w:t>
            </w:r>
          </w:p>
        </w:tc>
        <w:tc>
          <w:tcPr>
            <w:tcW w:w="1093" w:type="dxa"/>
            <w:shd w:val="clear" w:color="auto" w:fill="FFFFFF"/>
            <w:tcMar>
              <w:top w:w="80" w:type="dxa"/>
              <w:left w:w="85" w:type="dxa"/>
              <w:bottom w:w="80" w:type="dxa"/>
              <w:right w:w="85" w:type="dxa"/>
            </w:tcMar>
            <w:vAlign w:val="center"/>
          </w:tcPr>
          <w:p w14:paraId="4FEBAE53" w14:textId="77777777" w:rsidR="005E2B47" w:rsidRDefault="00000000">
            <w:pPr>
              <w:spacing w:after="20" w:line="240" w:lineRule="auto"/>
            </w:pPr>
            <w:r>
              <w:rPr>
                <w:sz w:val="19"/>
              </w:rPr>
              <w:t>0 exact</w:t>
            </w:r>
          </w:p>
        </w:tc>
        <w:tc>
          <w:tcPr>
            <w:tcW w:w="1689" w:type="dxa"/>
            <w:shd w:val="clear" w:color="auto" w:fill="FFFFFF"/>
            <w:tcMar>
              <w:top w:w="80" w:type="dxa"/>
              <w:left w:w="85" w:type="dxa"/>
              <w:bottom w:w="80" w:type="dxa"/>
              <w:right w:w="85" w:type="dxa"/>
            </w:tcMar>
            <w:vAlign w:val="center"/>
          </w:tcPr>
          <w:p w14:paraId="1F8B7B0C" w14:textId="77777777" w:rsidR="005E2B47" w:rsidRDefault="00000000">
            <w:pPr>
              <w:spacing w:after="20" w:line="240" w:lineRule="auto"/>
            </w:pPr>
            <w:r>
              <w:rPr>
                <w:sz w:val="19"/>
              </w:rPr>
              <w:t>0.380265286571 ± 2.9 × 10⁻¹³</w:t>
            </w:r>
          </w:p>
        </w:tc>
        <w:tc>
          <w:tcPr>
            <w:tcW w:w="695" w:type="dxa"/>
            <w:shd w:val="clear" w:color="auto" w:fill="FFFFFF"/>
            <w:tcMar>
              <w:top w:w="80" w:type="dxa"/>
              <w:left w:w="85" w:type="dxa"/>
              <w:bottom w:w="80" w:type="dxa"/>
              <w:right w:w="85" w:type="dxa"/>
            </w:tcMar>
            <w:vAlign w:val="center"/>
          </w:tcPr>
          <w:p w14:paraId="44FC4D7B" w14:textId="77777777" w:rsidR="005E2B47" w:rsidRDefault="00000000">
            <w:pPr>
              <w:keepNext/>
              <w:keepLines/>
              <w:spacing w:after="20" w:line="240" w:lineRule="auto"/>
              <w:jc w:val="right"/>
            </w:pPr>
            <w:r>
              <w:rPr>
                <w:sz w:val="19"/>
              </w:rPr>
              <w:t>Exact</w:t>
            </w:r>
          </w:p>
        </w:tc>
      </w:tr>
      <w:tr w:rsidR="005E2B47" w14:paraId="75523497" w14:textId="77777777">
        <w:trPr>
          <w:cantSplit/>
          <w:jc w:val="center"/>
        </w:trPr>
        <w:tc>
          <w:tcPr>
            <w:tcW w:w="1093" w:type="dxa"/>
            <w:shd w:val="clear" w:color="auto" w:fill="FFFFFF"/>
            <w:tcMar>
              <w:top w:w="80" w:type="dxa"/>
              <w:left w:w="85" w:type="dxa"/>
              <w:bottom w:w="80" w:type="dxa"/>
              <w:right w:w="85" w:type="dxa"/>
            </w:tcMar>
            <w:vAlign w:val="center"/>
          </w:tcPr>
          <w:p w14:paraId="7C927E2D" w14:textId="77777777" w:rsidR="005E2B47" w:rsidRDefault="00000000">
            <w:pPr>
              <w:keepNext/>
              <w:keepLines/>
              <w:spacing w:after="20" w:line="240" w:lineRule="auto"/>
              <w:jc w:val="left"/>
            </w:pPr>
            <w:r>
              <w:rPr>
                <w:sz w:val="19"/>
              </w:rPr>
              <w:t>(−2.81, 3.13)</w:t>
            </w:r>
          </w:p>
        </w:tc>
        <w:tc>
          <w:tcPr>
            <w:tcW w:w="1888" w:type="dxa"/>
            <w:shd w:val="clear" w:color="auto" w:fill="FFFFFF"/>
            <w:tcMar>
              <w:top w:w="80" w:type="dxa"/>
              <w:left w:w="85" w:type="dxa"/>
              <w:bottom w:w="80" w:type="dxa"/>
              <w:right w:w="85" w:type="dxa"/>
            </w:tcMar>
            <w:vAlign w:val="center"/>
          </w:tcPr>
          <w:p w14:paraId="1AFF78B7" w14:textId="77777777" w:rsidR="005E2B47" w:rsidRDefault="00000000">
            <w:pPr>
              <w:spacing w:after="20" w:line="240" w:lineRule="auto"/>
            </w:pPr>
            <w:r>
              <w:rPr>
                <w:sz w:val="19"/>
              </w:rPr>
              <w:t>−2.80511808695275 ± 7.5 × 10⁻¹⁵</w:t>
            </w:r>
          </w:p>
        </w:tc>
        <w:tc>
          <w:tcPr>
            <w:tcW w:w="1888" w:type="dxa"/>
            <w:shd w:val="clear" w:color="auto" w:fill="FFFFFF"/>
            <w:tcMar>
              <w:top w:w="80" w:type="dxa"/>
              <w:left w:w="85" w:type="dxa"/>
              <w:bottom w:w="80" w:type="dxa"/>
              <w:right w:w="85" w:type="dxa"/>
            </w:tcMar>
            <w:vAlign w:val="center"/>
          </w:tcPr>
          <w:p w14:paraId="55C6BB67" w14:textId="77777777" w:rsidR="005E2B47" w:rsidRDefault="00000000">
            <w:pPr>
              <w:spacing w:after="20" w:line="240" w:lineRule="auto"/>
            </w:pPr>
            <w:r>
              <w:rPr>
                <w:sz w:val="19"/>
              </w:rPr>
              <w:t>3.13131251825057 ± 1.8 × 10⁻¹⁴</w:t>
            </w:r>
          </w:p>
        </w:tc>
        <w:tc>
          <w:tcPr>
            <w:tcW w:w="1590" w:type="dxa"/>
            <w:shd w:val="clear" w:color="auto" w:fill="FFFFFF"/>
            <w:tcMar>
              <w:top w:w="80" w:type="dxa"/>
              <w:left w:w="85" w:type="dxa"/>
              <w:bottom w:w="80" w:type="dxa"/>
              <w:right w:w="85" w:type="dxa"/>
            </w:tcMar>
            <w:vAlign w:val="center"/>
          </w:tcPr>
          <w:p w14:paraId="44103DBA" w14:textId="77777777" w:rsidR="005E2B47" w:rsidRDefault="00000000">
            <w:pPr>
              <w:spacing w:after="20" w:line="240" w:lineRule="auto"/>
            </w:pPr>
            <w:r>
              <w:rPr>
                <w:sz w:val="19"/>
              </w:rPr>
              <w:t>−36.1348055234 ± 1.6 × 10⁻¹¹</w:t>
            </w:r>
          </w:p>
        </w:tc>
        <w:tc>
          <w:tcPr>
            <w:tcW w:w="1093" w:type="dxa"/>
            <w:shd w:val="clear" w:color="auto" w:fill="FFFFFF"/>
            <w:tcMar>
              <w:top w:w="80" w:type="dxa"/>
              <w:left w:w="85" w:type="dxa"/>
              <w:bottom w:w="80" w:type="dxa"/>
              <w:right w:w="85" w:type="dxa"/>
            </w:tcMar>
            <w:vAlign w:val="center"/>
          </w:tcPr>
          <w:p w14:paraId="3E1CE435" w14:textId="77777777" w:rsidR="005E2B47" w:rsidRDefault="00000000">
            <w:pPr>
              <w:spacing w:after="20" w:line="240" w:lineRule="auto"/>
            </w:pPr>
            <w:r>
              <w:rPr>
                <w:sz w:val="19"/>
              </w:rPr>
              <w:t>0 exact</w:t>
            </w:r>
          </w:p>
        </w:tc>
        <w:tc>
          <w:tcPr>
            <w:tcW w:w="1689" w:type="dxa"/>
            <w:shd w:val="clear" w:color="auto" w:fill="FFFFFF"/>
            <w:tcMar>
              <w:top w:w="80" w:type="dxa"/>
              <w:left w:w="85" w:type="dxa"/>
              <w:bottom w:w="80" w:type="dxa"/>
              <w:right w:w="85" w:type="dxa"/>
            </w:tcMar>
            <w:vAlign w:val="center"/>
          </w:tcPr>
          <w:p w14:paraId="756BA4B6" w14:textId="77777777" w:rsidR="005E2B47" w:rsidRDefault="00000000">
            <w:pPr>
              <w:spacing w:after="20" w:line="240" w:lineRule="auto"/>
            </w:pPr>
            <w:r>
              <w:rPr>
                <w:sz w:val="19"/>
              </w:rPr>
              <w:t>0.209149724538 ± 4.9 × 10⁻¹³</w:t>
            </w:r>
          </w:p>
        </w:tc>
        <w:tc>
          <w:tcPr>
            <w:tcW w:w="695" w:type="dxa"/>
            <w:shd w:val="clear" w:color="auto" w:fill="FFFFFF"/>
            <w:tcMar>
              <w:top w:w="80" w:type="dxa"/>
              <w:left w:w="85" w:type="dxa"/>
              <w:bottom w:w="80" w:type="dxa"/>
              <w:right w:w="85" w:type="dxa"/>
            </w:tcMar>
            <w:vAlign w:val="center"/>
          </w:tcPr>
          <w:p w14:paraId="3D9AC3B1" w14:textId="77777777" w:rsidR="005E2B47" w:rsidRDefault="00000000">
            <w:pPr>
              <w:keepNext/>
              <w:keepLines/>
              <w:spacing w:after="20" w:line="240" w:lineRule="auto"/>
              <w:jc w:val="right"/>
            </w:pPr>
            <w:r>
              <w:rPr>
                <w:sz w:val="19"/>
              </w:rPr>
              <w:t>2</w:t>
            </w:r>
          </w:p>
        </w:tc>
      </w:tr>
      <w:tr w:rsidR="005E2B47" w14:paraId="171FF9BD" w14:textId="77777777">
        <w:trPr>
          <w:cantSplit/>
          <w:jc w:val="center"/>
        </w:trPr>
        <w:tc>
          <w:tcPr>
            <w:tcW w:w="1093" w:type="dxa"/>
            <w:shd w:val="clear" w:color="auto" w:fill="FFFFFF"/>
            <w:tcMar>
              <w:top w:w="80" w:type="dxa"/>
              <w:left w:w="85" w:type="dxa"/>
              <w:bottom w:w="80" w:type="dxa"/>
              <w:right w:w="85" w:type="dxa"/>
            </w:tcMar>
            <w:vAlign w:val="center"/>
          </w:tcPr>
          <w:p w14:paraId="6DB87625" w14:textId="77777777" w:rsidR="005E2B47" w:rsidRDefault="00000000">
            <w:pPr>
              <w:keepNext/>
              <w:keepLines/>
              <w:spacing w:after="20" w:line="240" w:lineRule="auto"/>
              <w:jc w:val="left"/>
            </w:pPr>
            <w:r>
              <w:rPr>
                <w:sz w:val="19"/>
              </w:rPr>
              <w:t>(−3.78, −3.28)</w:t>
            </w:r>
          </w:p>
        </w:tc>
        <w:tc>
          <w:tcPr>
            <w:tcW w:w="1888" w:type="dxa"/>
            <w:shd w:val="clear" w:color="auto" w:fill="FFFFFF"/>
            <w:tcMar>
              <w:top w:w="80" w:type="dxa"/>
              <w:left w:w="85" w:type="dxa"/>
              <w:bottom w:w="80" w:type="dxa"/>
              <w:right w:w="85" w:type="dxa"/>
            </w:tcMar>
            <w:vAlign w:val="center"/>
          </w:tcPr>
          <w:p w14:paraId="58995BDB" w14:textId="77777777" w:rsidR="005E2B47" w:rsidRDefault="00000000">
            <w:pPr>
              <w:spacing w:after="20" w:line="240" w:lineRule="auto"/>
            </w:pPr>
            <w:r>
              <w:rPr>
                <w:sz w:val="19"/>
              </w:rPr>
              <w:t>−3.77931025337775 ± 5.8 × 10⁻¹⁵</w:t>
            </w:r>
          </w:p>
        </w:tc>
        <w:tc>
          <w:tcPr>
            <w:tcW w:w="1888" w:type="dxa"/>
            <w:shd w:val="clear" w:color="auto" w:fill="FFFFFF"/>
            <w:tcMar>
              <w:top w:w="80" w:type="dxa"/>
              <w:left w:w="85" w:type="dxa"/>
              <w:bottom w:w="80" w:type="dxa"/>
              <w:right w:w="85" w:type="dxa"/>
            </w:tcMar>
            <w:vAlign w:val="center"/>
          </w:tcPr>
          <w:p w14:paraId="0E65C87D" w14:textId="77777777" w:rsidR="005E2B47" w:rsidRDefault="00000000">
            <w:pPr>
              <w:spacing w:after="20" w:line="240" w:lineRule="auto"/>
            </w:pPr>
            <w:r>
              <w:rPr>
                <w:sz w:val="19"/>
              </w:rPr>
              <w:t>−3.28318599128617 ± 2.7 × 10⁻¹⁴</w:t>
            </w:r>
          </w:p>
        </w:tc>
        <w:tc>
          <w:tcPr>
            <w:tcW w:w="1590" w:type="dxa"/>
            <w:shd w:val="clear" w:color="auto" w:fill="FFFFFF"/>
            <w:tcMar>
              <w:top w:w="80" w:type="dxa"/>
              <w:left w:w="85" w:type="dxa"/>
              <w:bottom w:w="80" w:type="dxa"/>
              <w:right w:w="85" w:type="dxa"/>
            </w:tcMar>
            <w:vAlign w:val="center"/>
          </w:tcPr>
          <w:p w14:paraId="71C91469" w14:textId="77777777" w:rsidR="005E2B47" w:rsidRDefault="00000000">
            <w:pPr>
              <w:spacing w:after="20" w:line="240" w:lineRule="auto"/>
            </w:pPr>
            <w:r>
              <w:rPr>
                <w:sz w:val="19"/>
              </w:rPr>
              <w:t>48.6327139225 ± 4.5 × 10⁻¹¹</w:t>
            </w:r>
          </w:p>
        </w:tc>
        <w:tc>
          <w:tcPr>
            <w:tcW w:w="1093" w:type="dxa"/>
            <w:shd w:val="clear" w:color="auto" w:fill="FFFFFF"/>
            <w:tcMar>
              <w:top w:w="80" w:type="dxa"/>
              <w:left w:w="85" w:type="dxa"/>
              <w:bottom w:w="80" w:type="dxa"/>
              <w:right w:w="85" w:type="dxa"/>
            </w:tcMar>
            <w:vAlign w:val="center"/>
          </w:tcPr>
          <w:p w14:paraId="4A20F867" w14:textId="77777777" w:rsidR="005E2B47" w:rsidRDefault="00000000">
            <w:pPr>
              <w:spacing w:after="20" w:line="240" w:lineRule="auto"/>
            </w:pPr>
            <w:r>
              <w:rPr>
                <w:sz w:val="19"/>
              </w:rPr>
              <w:t>0 exact</w:t>
            </w:r>
          </w:p>
        </w:tc>
        <w:tc>
          <w:tcPr>
            <w:tcW w:w="1689" w:type="dxa"/>
            <w:shd w:val="clear" w:color="auto" w:fill="FFFFFF"/>
            <w:tcMar>
              <w:top w:w="80" w:type="dxa"/>
              <w:left w:w="85" w:type="dxa"/>
              <w:bottom w:w="80" w:type="dxa"/>
              <w:right w:w="85" w:type="dxa"/>
            </w:tcMar>
            <w:vAlign w:val="center"/>
          </w:tcPr>
          <w:p w14:paraId="6DE675C9" w14:textId="77777777" w:rsidR="005E2B47" w:rsidRDefault="00000000">
            <w:pPr>
              <w:spacing w:after="20" w:line="240" w:lineRule="auto"/>
            </w:pPr>
            <w:r>
              <w:rPr>
                <w:sz w:val="19"/>
              </w:rPr>
              <w:t>0.123360863490 ± 3.9 × 10⁻¹³</w:t>
            </w:r>
          </w:p>
        </w:tc>
        <w:tc>
          <w:tcPr>
            <w:tcW w:w="695" w:type="dxa"/>
            <w:shd w:val="clear" w:color="auto" w:fill="FFFFFF"/>
            <w:tcMar>
              <w:top w:w="80" w:type="dxa"/>
              <w:left w:w="85" w:type="dxa"/>
              <w:bottom w:w="80" w:type="dxa"/>
              <w:right w:w="85" w:type="dxa"/>
            </w:tcMar>
            <w:vAlign w:val="center"/>
          </w:tcPr>
          <w:p w14:paraId="3D418F37" w14:textId="77777777" w:rsidR="005E2B47" w:rsidRDefault="00000000">
            <w:pPr>
              <w:keepNext/>
              <w:keepLines/>
              <w:spacing w:after="20" w:line="240" w:lineRule="auto"/>
              <w:jc w:val="right"/>
            </w:pPr>
            <w:r>
              <w:rPr>
                <w:sz w:val="19"/>
              </w:rPr>
              <w:t>2</w:t>
            </w:r>
          </w:p>
        </w:tc>
      </w:tr>
      <w:tr w:rsidR="005E2B47" w14:paraId="5D27CC3D" w14:textId="77777777">
        <w:trPr>
          <w:cantSplit/>
          <w:jc w:val="center"/>
        </w:trPr>
        <w:tc>
          <w:tcPr>
            <w:tcW w:w="1093" w:type="dxa"/>
            <w:shd w:val="clear" w:color="auto" w:fill="FFFFFF"/>
            <w:tcMar>
              <w:top w:w="80" w:type="dxa"/>
              <w:left w:w="85" w:type="dxa"/>
              <w:bottom w:w="80" w:type="dxa"/>
              <w:right w:w="85" w:type="dxa"/>
            </w:tcMar>
            <w:vAlign w:val="center"/>
          </w:tcPr>
          <w:p w14:paraId="40BC8973" w14:textId="77777777" w:rsidR="005E2B47" w:rsidRDefault="00000000">
            <w:pPr>
              <w:keepNext/>
              <w:keepLines/>
              <w:spacing w:after="20" w:line="240" w:lineRule="auto"/>
              <w:jc w:val="left"/>
            </w:pPr>
            <w:r>
              <w:rPr>
                <w:sz w:val="19"/>
              </w:rPr>
              <w:t>(3.58, −1.85)</w:t>
            </w:r>
          </w:p>
        </w:tc>
        <w:tc>
          <w:tcPr>
            <w:tcW w:w="1888" w:type="dxa"/>
            <w:shd w:val="clear" w:color="auto" w:fill="FFFFFF"/>
            <w:tcMar>
              <w:top w:w="80" w:type="dxa"/>
              <w:left w:w="85" w:type="dxa"/>
              <w:bottom w:w="80" w:type="dxa"/>
              <w:right w:w="85" w:type="dxa"/>
            </w:tcMar>
            <w:vAlign w:val="center"/>
          </w:tcPr>
          <w:p w14:paraId="1BF1C6B0" w14:textId="77777777" w:rsidR="005E2B47" w:rsidRDefault="00000000">
            <w:pPr>
              <w:spacing w:after="20" w:line="240" w:lineRule="auto"/>
            </w:pPr>
            <w:r>
              <w:rPr>
                <w:sz w:val="19"/>
              </w:rPr>
              <w:t>3.58442834033049 ± 3.1 × 10⁻¹⁵</w:t>
            </w:r>
          </w:p>
        </w:tc>
        <w:tc>
          <w:tcPr>
            <w:tcW w:w="1888" w:type="dxa"/>
            <w:shd w:val="clear" w:color="auto" w:fill="FFFFFF"/>
            <w:tcMar>
              <w:top w:w="80" w:type="dxa"/>
              <w:left w:w="85" w:type="dxa"/>
              <w:bottom w:w="80" w:type="dxa"/>
              <w:right w:w="85" w:type="dxa"/>
            </w:tcMar>
            <w:vAlign w:val="center"/>
          </w:tcPr>
          <w:p w14:paraId="25601379" w14:textId="77777777" w:rsidR="005E2B47" w:rsidRDefault="00000000">
            <w:pPr>
              <w:spacing w:after="20" w:line="240" w:lineRule="auto"/>
            </w:pPr>
            <w:r>
              <w:rPr>
                <w:sz w:val="19"/>
              </w:rPr>
              <w:t>−1.84812652696440 ± 1.5 × 10⁻¹⁴</w:t>
            </w:r>
          </w:p>
        </w:tc>
        <w:tc>
          <w:tcPr>
            <w:tcW w:w="1590" w:type="dxa"/>
            <w:shd w:val="clear" w:color="auto" w:fill="FFFFFF"/>
            <w:tcMar>
              <w:top w:w="80" w:type="dxa"/>
              <w:left w:w="85" w:type="dxa"/>
              <w:bottom w:w="80" w:type="dxa"/>
              <w:right w:w="85" w:type="dxa"/>
            </w:tcMar>
            <w:vAlign w:val="center"/>
          </w:tcPr>
          <w:p w14:paraId="71D7D202" w14:textId="77777777" w:rsidR="005E2B47" w:rsidRDefault="00000000">
            <w:pPr>
              <w:spacing w:after="20" w:line="240" w:lineRule="auto"/>
            </w:pPr>
            <w:r>
              <w:rPr>
                <w:sz w:val="19"/>
              </w:rPr>
              <w:t>−27.4979083991 ± 3.0 × 10⁻¹¹</w:t>
            </w:r>
          </w:p>
        </w:tc>
        <w:tc>
          <w:tcPr>
            <w:tcW w:w="1093" w:type="dxa"/>
            <w:shd w:val="clear" w:color="auto" w:fill="FFFFFF"/>
            <w:tcMar>
              <w:top w:w="80" w:type="dxa"/>
              <w:left w:w="85" w:type="dxa"/>
              <w:bottom w:w="80" w:type="dxa"/>
              <w:right w:w="85" w:type="dxa"/>
            </w:tcMar>
            <w:vAlign w:val="center"/>
          </w:tcPr>
          <w:p w14:paraId="7FA09ABF" w14:textId="77777777" w:rsidR="005E2B47" w:rsidRDefault="00000000">
            <w:pPr>
              <w:spacing w:after="20" w:line="240" w:lineRule="auto"/>
            </w:pPr>
            <w:r>
              <w:rPr>
                <w:sz w:val="19"/>
              </w:rPr>
              <w:t>0 exact</w:t>
            </w:r>
          </w:p>
        </w:tc>
        <w:tc>
          <w:tcPr>
            <w:tcW w:w="1689" w:type="dxa"/>
            <w:shd w:val="clear" w:color="auto" w:fill="FFFFFF"/>
            <w:tcMar>
              <w:top w:w="80" w:type="dxa"/>
              <w:left w:w="85" w:type="dxa"/>
              <w:bottom w:w="80" w:type="dxa"/>
              <w:right w:w="85" w:type="dxa"/>
            </w:tcMar>
            <w:vAlign w:val="center"/>
          </w:tcPr>
          <w:p w14:paraId="4F5D93B0" w14:textId="77777777" w:rsidR="005E2B47" w:rsidRDefault="00000000">
            <w:pPr>
              <w:spacing w:after="20" w:line="240" w:lineRule="auto"/>
            </w:pPr>
            <w:r>
              <w:rPr>
                <w:sz w:val="19"/>
              </w:rPr>
              <w:t>0.287224125400 ± 1.5 × 10⁻¹³</w:t>
            </w:r>
          </w:p>
        </w:tc>
        <w:tc>
          <w:tcPr>
            <w:tcW w:w="695" w:type="dxa"/>
            <w:shd w:val="clear" w:color="auto" w:fill="FFFFFF"/>
            <w:tcMar>
              <w:top w:w="80" w:type="dxa"/>
              <w:left w:w="85" w:type="dxa"/>
              <w:bottom w:w="80" w:type="dxa"/>
              <w:right w:w="85" w:type="dxa"/>
            </w:tcMar>
            <w:vAlign w:val="center"/>
          </w:tcPr>
          <w:p w14:paraId="53F79BFB" w14:textId="77777777" w:rsidR="005E2B47" w:rsidRDefault="00000000">
            <w:pPr>
              <w:keepNext/>
              <w:keepLines/>
              <w:spacing w:after="20" w:line="240" w:lineRule="auto"/>
              <w:jc w:val="right"/>
            </w:pPr>
            <w:r>
              <w:rPr>
                <w:sz w:val="19"/>
              </w:rPr>
              <w:t>2</w:t>
            </w:r>
          </w:p>
        </w:tc>
      </w:tr>
    </w:tbl>
    <w:p w14:paraId="5AD33B1E" w14:textId="77777777" w:rsidR="005E2B47" w:rsidRDefault="005E2B47">
      <w:pPr>
        <w:pStyle w:val="BodyText"/>
        <w:spacing w:before="140"/>
      </w:pPr>
    </w:p>
    <w:p w14:paraId="748FCA82" w14:textId="77777777" w:rsidR="005E2B47" w:rsidRDefault="00000000">
      <w:pPr>
        <w:pStyle w:val="BodyText"/>
      </w:pPr>
      <w:r>
        <w:t>The source shares agree with all seven digits reported in Section 9.2.</w:t>
      </w:r>
    </w:p>
    <w:p w14:paraId="4B58CA8C" w14:textId="77777777" w:rsidR="005E2B47" w:rsidRDefault="00000000">
      <w:pPr>
        <w:pStyle w:val="Heading2"/>
      </w:pPr>
      <w:r>
        <w:t>9.5 Reported integrals and the approach to the Laplace limit</w:t>
      </w:r>
    </w:p>
    <w:p w14:paraId="285F374D" w14:textId="77777777" w:rsidR="005E2B47" w:rsidRDefault="00000000">
      <w:pPr>
        <w:pStyle w:val="FirstParagraph"/>
      </w:pPr>
      <w:r>
        <w:t xml:space="preserve">The V4 quadrature integrates </w:t>
      </w:r>
      <m:oMath>
        <m:sSub>
          <m:sSubPr>
            <m:ctrlPr>
              <w:rPr>
                <w:rFonts w:ascii="Cambria Math" w:hAnsi="Cambria Math"/>
              </w:rPr>
            </m:ctrlPr>
          </m:sSubPr>
          <m:e>
            <m:r>
              <w:rPr>
                <w:rFonts w:ascii="Cambria Math" w:hAnsi="Cambria Math"/>
              </w:rPr>
              <m:t>τ</m:t>
            </m:r>
          </m:e>
          <m:sub>
            <m:r>
              <w:rPr>
                <w:rFonts w:ascii="Cambria Math" w:hAnsi="Cambria Math"/>
              </w:rPr>
              <m:t>β</m:t>
            </m:r>
          </m:sub>
        </m:sSub>
      </m:oMath>
      <w:r>
        <w:t xml:space="preserve"> and </w:t>
      </w:r>
      <m:oMath>
        <m:r>
          <w:rPr>
            <w:rFonts w:ascii="Cambria Math" w:hAnsi="Cambria Math"/>
          </w:rPr>
          <m:t>J</m:t>
        </m:r>
        <m:sSub>
          <m:sSubPr>
            <m:ctrlPr>
              <w:rPr>
                <w:rFonts w:ascii="Cambria Math" w:hAnsi="Cambria Math"/>
              </w:rPr>
            </m:ctrlPr>
          </m:sSubPr>
          <m:e>
            <m:r>
              <w:rPr>
                <w:rFonts w:ascii="Cambria Math" w:hAnsi="Cambria Math"/>
              </w:rPr>
              <m:t>τ</m:t>
            </m:r>
          </m:e>
          <m:sub>
            <m:r>
              <w:rPr>
                <w:rFonts w:ascii="Cambria Math" w:hAnsi="Cambria Math"/>
              </w:rPr>
              <m:t>β</m:t>
            </m:r>
          </m:sub>
        </m:sSub>
      </m:oMath>
      <w:r>
        <w:t xml:space="preserve"> over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e>
            </m:d>
          </m:e>
          <m:sup>
            <m:r>
              <w:rPr>
                <w:rFonts w:ascii="Cambria Math" w:hAnsi="Cambria Math"/>
              </w:rPr>
              <m:t>2</m:t>
            </m:r>
          </m:sup>
        </m:sSup>
      </m:oMath>
      <w:r>
        <w:t xml:space="preserve"> on an adaptive quadtree of up to six million squares. On each square it uses the midpoint value plus an interval enclosure of the second-order remainder; the linear term vanishes by symmetry. The reference mass outside the square is bounded by the Mills ratio. At </w:t>
      </w:r>
      <m:oMath>
        <m:r>
          <w:rPr>
            <w:rFonts w:ascii="Cambria Math" w:hAnsi="Cambria Math"/>
          </w:rPr>
          <m:t>β</m:t>
        </m:r>
        <m:r>
          <m:rPr>
            <m:sty m:val="p"/>
          </m:rPr>
          <w:rPr>
            <w:rFonts w:ascii="Cambria Math" w:hAnsi="Cambria Math"/>
          </w:rPr>
          <m:t>=</m:t>
        </m:r>
        <m:r>
          <w:rPr>
            <w:rFonts w:ascii="Cambria Math" w:hAnsi="Cambria Math"/>
          </w:rPr>
          <m:t>0.1</m:t>
        </m:r>
      </m:oMath>
      <w:r>
        <w:t xml:space="preserve"> it gives </w:t>
      </w:r>
      <m:oMath>
        <m:sSub>
          <m:sSubPr>
            <m:ctrlPr>
              <w:rPr>
                <w:rFonts w:ascii="Cambria Math" w:hAnsi="Cambria Math"/>
              </w:rPr>
            </m:ctrlPr>
          </m:sSubPr>
          <m:e>
            <m:r>
              <w:rPr>
                <w:rFonts w:ascii="Cambria Math" w:hAnsi="Cambria Math"/>
              </w:rPr>
              <m:t>Z</m:t>
            </m:r>
          </m:e>
          <m:sub>
            <m:r>
              <w:rPr>
                <w:rFonts w:ascii="Cambria Math" w:hAnsi="Cambria Math"/>
              </w:rPr>
              <m:t>0.1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0.0271918180</m:t>
            </m:r>
            <m:r>
              <m:rPr>
                <m:sty m:val="p"/>
              </m:rPr>
              <w:rPr>
                <w:rFonts w:ascii="Cambria Math" w:hAnsi="Cambria Math"/>
              </w:rPr>
              <m:t>,</m:t>
            </m:r>
            <m:r>
              <w:rPr>
                <w:rFonts w:ascii="Cambria Math" w:hAnsi="Cambria Math"/>
              </w:rPr>
              <m:t> 0.0271919161</m:t>
            </m:r>
          </m:e>
        </m:d>
      </m:oMath>
      <w:r>
        <w:t xml:space="preserve"> and </w:t>
      </w:r>
      <m:oMath>
        <m:sSub>
          <m:sSubPr>
            <m:ctrlPr>
              <w:rPr>
                <w:rFonts w:ascii="Cambria Math" w:hAnsi="Cambria Math"/>
              </w:rPr>
            </m:ctrlPr>
          </m:sSubPr>
          <m:e>
            <m:r>
              <w:rPr>
                <w:rFonts w:ascii="Cambria Math" w:hAnsi="Cambria Math"/>
              </w:rPr>
              <m:t>π</m:t>
            </m:r>
          </m:e>
          <m:sub>
            <m:r>
              <w:rPr>
                <w:rFonts w:ascii="Cambria Math" w:hAnsi="Cambria Math"/>
              </w:rPr>
              <m:t>0.1</m:t>
            </m:r>
          </m:sub>
        </m:sSub>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10.3445268</m:t>
            </m:r>
            <m:r>
              <m:rPr>
                <m:sty m:val="p"/>
              </m:rPr>
              <w:rPr>
                <w:rFonts w:ascii="Cambria Math" w:hAnsi="Cambria Math"/>
              </w:rPr>
              <m:t>,</m:t>
            </m:r>
            <m:r>
              <w:rPr>
                <w:rFonts w:ascii="Cambria Math" w:hAnsi="Cambria Math"/>
              </w:rPr>
              <m:t> 10.3446276</m:t>
            </m:r>
          </m:e>
        </m:d>
      </m:oMath>
      <w:r>
        <w:t>. Both truncated midpoint values of Section 9.2 lie inside these reported full-domain enclosures. Against the source mean enclosure, the reported estimates in Table 4 err by +0.86, +0.83, −0.16, +0.53 and −3.12, in table order. The reference intervals remain conditional on Section 9.9; the estimates are reported results.</w:t>
      </w:r>
    </w:p>
    <w:p w14:paraId="67D941AA" w14:textId="77777777" w:rsidR="005E2B47" w:rsidRDefault="00000000">
      <w:pPr>
        <w:pStyle w:val="BodyText"/>
      </w:pPr>
      <w:r>
        <w:t xml:space="preserve">The source lower endpoint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0.027191818046999782</m:t>
        </m:r>
      </m:oMath>
      <w:r>
        <w:t xml:space="preserve"> is exactly the quantity Theorem 5.1 permits in place of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With </w:t>
      </w:r>
      <m:oMath>
        <m:r>
          <w:rPr>
            <w:rFonts w:ascii="Cambria Math" w:hAnsi="Cambria Math"/>
          </w:rPr>
          <m:t>B</m:t>
        </m:r>
        <m:r>
          <m:rPr>
            <m:sty m:val="p"/>
          </m:rPr>
          <w:rPr>
            <w:rFonts w:ascii="Cambria Math" w:hAnsi="Cambria Math"/>
          </w:rPr>
          <m:t>=</m:t>
        </m:r>
        <m:r>
          <w:rPr>
            <w:rFonts w:ascii="Cambria Math" w:hAnsi="Cambria Math"/>
          </w:rPr>
          <m:t>10</m:t>
        </m:r>
      </m:oMath>
      <w:r>
        <w:t xml:space="preserve">, </w:t>
      </w:r>
      <m:oMath>
        <m:r>
          <w:rPr>
            <w:rFonts w:ascii="Cambria Math" w:hAnsi="Cambria Math"/>
          </w:rPr>
          <m:t>d</m:t>
        </m:r>
        <m:r>
          <m:rPr>
            <m:sty m:val="p"/>
          </m:rPr>
          <w:rPr>
            <w:rFonts w:ascii="Cambria Math" w:hAnsi="Cambria Math"/>
          </w:rPr>
          <m:t>=</m:t>
        </m:r>
        <m:r>
          <w:rPr>
            <w:rFonts w:ascii="Cambria Math" w:hAnsi="Cambria Math"/>
          </w:rPr>
          <m:t>0.1</m:t>
        </m:r>
      </m:oMath>
      <w:r>
        <w:t xml:space="preserve"> and the right side of (17) at most 0.05, the required attempt count is enclosed in </w:t>
      </w:r>
      <m:oMath>
        <m:d>
          <m:dPr>
            <m:begChr m:val="["/>
            <m:endChr m:val="]"/>
            <m:ctrlPr>
              <w:rPr>
                <w:rFonts w:ascii="Cambria Math" w:hAnsi="Cambria Math"/>
              </w:rPr>
            </m:ctrlPr>
          </m:dPr>
          <m:e>
            <m:r>
              <w:rPr>
                <w:rFonts w:ascii="Cambria Math" w:hAnsi="Cambria Math"/>
              </w:rPr>
              <m:t>333048.2854317</m:t>
            </m:r>
            <m:r>
              <m:rPr>
                <m:sty m:val="p"/>
              </m:rPr>
              <w:rPr>
                <w:rFonts w:ascii="Cambria Math" w:hAnsi="Cambria Math"/>
              </w:rPr>
              <m:t>,</m:t>
            </m:r>
            <m:r>
              <w:rPr>
                <w:rFonts w:ascii="Cambria Math" w:hAnsi="Cambria Math"/>
              </w:rPr>
              <m:t> 333048.2854318</m:t>
            </m:r>
          </m:e>
        </m:d>
      </m:oMath>
      <w:r>
        <w:t xml:space="preserve">, so 333,049 attempts conditionally suffice if the normalizer enclosure is valid. The rounded value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w:rPr>
            <w:rFonts w:ascii="Cambria Math" w:hAnsi="Cambria Math"/>
          </w:rPr>
          <m:t>0.02719187</m:t>
        </m:r>
      </m:oMath>
      <w:r>
        <w:t xml:space="preserve"> in Section 5 gives 333,047.6, which is slightly optimistic because it exceeds </w:t>
      </w: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SymPy reproduces the Azuma figure of about 474 million as </w:t>
      </w:r>
      <m:oMath>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2B</m:t>
                </m:r>
              </m:e>
            </m:d>
          </m:e>
          <m:sup>
            <m:r>
              <w:rPr>
                <w:rFonts w:ascii="Cambria Math" w:hAnsi="Cambria Math"/>
              </w:rPr>
              <m:t>2</m:t>
            </m:r>
          </m:sup>
        </m:sSup>
        <m:r>
          <m:rPr>
            <m:sty m:val="p"/>
          </m:rPr>
          <w:rPr>
            <w:rFonts w:ascii="Cambria Math" w:hAnsi="Cambria Math"/>
          </w:rPr>
          <m:t>log</m:t>
        </m:r>
        <m:r>
          <w:rPr>
            <w:rFonts w:ascii="Cambria Math" w:hAnsi="Cambria Math"/>
          </w:rPr>
          <m:t>80</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2</m:t>
                </m:r>
              </m:sup>
            </m:sSup>
            <m:sSubSup>
              <m:sSubSupPr>
                <m:ctrlPr>
                  <w:rPr>
                    <w:rFonts w:ascii="Cambria Math" w:hAnsi="Cambria Math"/>
                  </w:rPr>
                </m:ctrlPr>
              </m:sSubSupPr>
              <m:e>
                <m:r>
                  <w:rPr>
                    <w:rFonts w:ascii="Cambria Math" w:hAnsi="Cambria Math"/>
                  </w:rPr>
                  <m:t>Z</m:t>
                </m:r>
              </m:e>
              <m:sub>
                <m:r>
                  <w:rPr>
                    <w:rFonts w:ascii="Cambria Math" w:hAnsi="Cambria Math"/>
                  </w:rPr>
                  <m:t>β</m:t>
                </m:r>
              </m:sub>
              <m:sup>
                <m:r>
                  <w:rPr>
                    <w:rFonts w:ascii="Cambria Math" w:hAnsi="Cambria Math"/>
                  </w:rPr>
                  <m:t>2</m:t>
                </m:r>
              </m:sup>
            </m:sSubSup>
          </m:e>
        </m:d>
      </m:oMath>
      <w:r>
        <w:t xml:space="preserve">, which uses an increment bound of </w:t>
      </w:r>
      <m:oMath>
        <m:r>
          <w:rPr>
            <w:rFonts w:ascii="Cambria Math" w:hAnsi="Cambria Math"/>
          </w:rPr>
          <m:t>2B</m:t>
        </m:r>
      </m:oMath>
      <w:r>
        <w:t xml:space="preserve">. With increment bound </w:t>
      </w:r>
      <m:oMath>
        <m:r>
          <w:rPr>
            <w:rFonts w:ascii="Cambria Math" w:hAnsi="Cambria Math"/>
          </w:rPr>
          <m:t>B</m:t>
        </m:r>
      </m:oMath>
      <w:r>
        <w:t xml:space="preserve"> the same expression gives 118.5 million.</w:t>
      </w:r>
    </w:p>
    <w:p w14:paraId="14B8F58C" w14:textId="77777777" w:rsidR="005E2B47" w:rsidRDefault="00000000">
      <w:pPr>
        <w:pStyle w:val="BodyText"/>
      </w:pPr>
      <w:r>
        <w:t xml:space="preserve">For the low-temperature check, each square lies in one closed quadrant, because the initial grid has a line through zero. The four minimizers lie in different quadrants. The quadrant masses therefore give reported finite-temperature counterparts of the shares, which converge to </w:t>
      </w:r>
      <m:oMath>
        <m:sSub>
          <m:sSubPr>
            <m:ctrlPr>
              <w:rPr>
                <w:rFonts w:ascii="Cambria Math" w:hAnsi="Cambria Math"/>
              </w:rPr>
            </m:ctrlPr>
          </m:sSubPr>
          <m:e>
            <m:r>
              <w:rPr>
                <w:rFonts w:ascii="Cambria Math" w:hAnsi="Cambria Math"/>
              </w:rPr>
              <m:t>ρ</m:t>
            </m:r>
          </m:e>
          <m:sub>
            <m:r>
              <w:rPr>
                <w:rFonts w:ascii="Cambria Math" w:hAnsi="Cambria Math"/>
              </w:rPr>
              <m:t>r</m:t>
            </m:r>
          </m:sub>
        </m:sSub>
      </m:oMath>
      <w:r>
        <w:t xml:space="preserve"> as </w:t>
      </w:r>
      <m:oMath>
        <m:r>
          <w:rPr>
            <w:rFonts w:ascii="Cambria Math" w:hAnsi="Cambria Math"/>
          </w:rPr>
          <m:t>β</m:t>
        </m:r>
        <m:r>
          <m:rPr>
            <m:sty m:val="p"/>
          </m:rPr>
          <w:rPr>
            <w:rFonts w:ascii="Cambria Math" w:hAnsi="Cambria Math"/>
          </w:rPr>
          <m:t>→∞</m:t>
        </m:r>
      </m:oMath>
      <w:r>
        <w:t>. The size of the approach also has an exact form.</w:t>
      </w:r>
    </w:p>
    <w:p w14:paraId="16B0A6B9" w14:textId="77777777" w:rsidR="005E2B47" w:rsidRDefault="00000000">
      <w:pPr>
        <w:pStyle w:val="FirstParagraph"/>
        <w:keepLines/>
      </w:pPr>
      <w:r>
        <w:rPr>
          <w:b/>
          <w:bCs/>
        </w:rPr>
        <w:t>Proposition 9.1 (Laplace correction with a controlled remainder).</w:t>
      </w:r>
      <w:r>
        <w:t xml:space="preserve"> Assume Theorem 8.1. Strengthen the local smoothness to </w:t>
      </w:r>
      <m:oMath>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6</m:t>
            </m:r>
          </m:sup>
        </m:sSup>
      </m:oMath>
      <w:r>
        <w:t xml:space="preserve"> and </w:t>
      </w:r>
      <m:oMath>
        <m:r>
          <m:rPr>
            <m:sty m:val="p"/>
          </m:rPr>
          <w:rPr>
            <w:rFonts w:ascii="Cambria Math" w:hAnsi="Cambria Math"/>
          </w:rPr>
          <m:t>log</m:t>
        </m:r>
        <m:r>
          <w:rPr>
            <w:rFonts w:ascii="Cambria Math" w:hAnsi="Cambria Math"/>
          </w:rPr>
          <m:t>ν</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4</m:t>
            </m:r>
          </m:sup>
        </m:sSup>
      </m:oMath>
      <w:r>
        <w:t xml:space="preserve"> near every minimizer. Write </w:t>
      </w:r>
      <m:oMath>
        <m:r>
          <w:rPr>
            <w:rFonts w:ascii="Cambria Math" w:hAnsi="Cambria Math"/>
          </w:rPr>
          <m:t>J</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x</m:t>
            </m:r>
          </m:e>
          <m:sup>
            <m:r>
              <w:rPr>
                <w:rFonts w:ascii="Cambria Math" w:hAnsi="Cambria Math"/>
              </w:rPr>
              <m:t>T</m:t>
            </m:r>
          </m:sup>
        </m:sSup>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O</m:t>
        </m:r>
        <m:d>
          <m:dPr>
            <m:ctrlPr>
              <w:rPr>
                <w:rFonts w:ascii="Cambria Math" w:hAnsi="Cambria Math"/>
              </w:rPr>
            </m:ctrlPr>
          </m:dPr>
          <m:e>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5</m:t>
                </m:r>
              </m:sup>
            </m:sSup>
          </m:e>
        </m:d>
      </m:oMath>
      <w:r>
        <w:t xml:space="preserve">, where </w:t>
      </w:r>
      <m:oMath>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oMath>
      <w:r>
        <w:t xml:space="preserve"> are the homogeneous cubic and quartic Taylor terms. Put </w:t>
      </w:r>
      <m:oMath>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=∇log</m:t>
        </m:r>
        <m:r>
          <w:rPr>
            <w:rFonts w:ascii="Cambria Math" w:hAnsi="Cambria Math"/>
          </w:rPr>
          <m:t>ν</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e>
        </m:d>
      </m:oMath>
      <w:r>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log</m:t>
        </m:r>
        <m:r>
          <w:rPr>
            <w:rFonts w:ascii="Cambria Math" w:hAnsi="Cambria Math"/>
          </w:rPr>
          <m:t>ν</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e>
        </m:d>
      </m:oMath>
      <w:r>
        <w:t xml:space="preserve">. For </w:t>
      </w:r>
      <m:oMath>
        <m:r>
          <w:rPr>
            <w:rFonts w:ascii="Cambria Math" w:hAnsi="Cambria Math"/>
          </w:rPr>
          <m:t>X</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r</m:t>
                </m:r>
              </m:sub>
              <m:sup>
                <m:r>
                  <m:rPr>
                    <m:sty m:val="p"/>
                  </m:rPr>
                  <w:rPr>
                    <w:rFonts w:ascii="Cambria Math" w:hAnsi="Cambria Math"/>
                  </w:rPr>
                  <m:t>-</m:t>
                </m:r>
                <m:r>
                  <w:rPr>
                    <w:rFonts w:ascii="Cambria Math" w:hAnsi="Cambria Math"/>
                  </w:rPr>
                  <m:t>1</m:t>
                </m:r>
              </m:sup>
            </m:sSubSup>
          </m:e>
        </m:d>
      </m:oMath>
      <w:r>
        <w:t>, define</w:t>
      </w:r>
    </w:p>
    <w:p w14:paraId="11F8B6CA" w14:textId="77777777" w:rsidR="005E2B47" w:rsidRDefault="00000000">
      <w:pPr>
        <w:pStyle w:val="BodyText"/>
        <w:keepLines/>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r</m:t>
              </m:r>
            </m:sub>
          </m:sSub>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r</m:t>
                      </m:r>
                    </m:sub>
                  </m:sSub>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2</m:t>
                      </m:r>
                    </m:sup>
                  </m:sSup>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r</m:t>
                      </m:r>
                    </m:sub>
                    <m:sup>
                      <m:r>
                        <w:rPr>
                          <w:rFonts w:ascii="Cambria Math" w:hAnsi="Cambria Math"/>
                        </w:rPr>
                        <m:t>T</m:t>
                      </m:r>
                    </m:sup>
                  </m:sSubSup>
                  <m:r>
                    <w:rPr>
                      <w:rFonts w:ascii="Cambria Math" w:hAnsi="Cambria Math"/>
                    </w:rPr>
                    <m:t>X</m:t>
                  </m:r>
                </m:e>
              </m:d>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r</m:t>
                              </m:r>
                            </m:sub>
                            <m:sup>
                              <m:r>
                                <w:rPr>
                                  <w:rFonts w:ascii="Cambria Math" w:hAnsi="Cambria Math"/>
                                </w:rPr>
                                <m:t>T</m:t>
                              </m:r>
                            </m:sup>
                          </m:sSubSup>
                          <m:r>
                            <w:rPr>
                              <w:rFonts w:ascii="Cambria Math" w:hAnsi="Cambria Math"/>
                            </w:rPr>
                            <m:t>X</m:t>
                          </m:r>
                        </m:e>
                      </m:d>
                    </m:e>
                    <m:sup>
                      <m:r>
                        <w:rPr>
                          <w:rFonts w:ascii="Cambria Math" w:hAnsi="Cambria Math"/>
                        </w:rPr>
                        <m:t>2</m:t>
                      </m:r>
                    </m:sup>
                  </m:sSup>
                </m:num>
                <m:den>
                  <m: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T</m:t>
                      </m:r>
                    </m:sup>
                  </m:sSup>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X</m:t>
                  </m:r>
                </m:num>
                <m:den>
                  <m:r>
                    <w:rPr>
                      <w:rFonts w:ascii="Cambria Math" w:hAnsi="Cambria Math"/>
                    </w:rPr>
                    <m:t>2</m:t>
                  </m:r>
                </m:den>
              </m:f>
            </m:e>
          </m:d>
          <m:r>
            <m:rPr>
              <m:sty m:val="p"/>
            </m:rPr>
            <w:rPr>
              <w:rFonts w:ascii="Cambria Math" w:hAnsi="Cambria Math"/>
            </w:rPr>
            <m:t>.</m:t>
          </m:r>
          <m:r>
            <m:rPr>
              <m:nor/>
            </m:rPr>
            <m:t xml:space="preserve">    (33)</m:t>
          </m:r>
        </m:oMath>
      </m:oMathPara>
    </w:p>
    <w:p w14:paraId="0D8923F9" w14:textId="77777777" w:rsidR="005E2B47" w:rsidRDefault="00000000">
      <w:pPr>
        <w:pStyle w:val="FirstParagraph"/>
      </w:pPr>
      <w:r>
        <w:t xml:space="preserve">For any fixed sufficiently small disjoint neighborhoods of the minima, their shifted local masses are </w:t>
      </w:r>
      <m:oMath>
        <m:sSub>
          <m:sSubPr>
            <m:ctrlPr>
              <w:rPr>
                <w:rFonts w:ascii="Cambria Math" w:hAnsi="Cambria Math"/>
              </w:rPr>
            </m:ctrlPr>
          </m:sSubPr>
          <m:e>
            <m:r>
              <w:rPr>
                <w:rFonts w:ascii="Cambria Math" w:hAnsi="Cambria Math"/>
              </w:rPr>
              <m:t>C</m:t>
            </m:r>
          </m:e>
          <m:sub>
            <m:r>
              <w:rPr>
                <w:rFonts w:ascii="Cambria Math" w:hAnsi="Cambria Math"/>
              </w:rPr>
              <m:t>r</m:t>
            </m:r>
          </m:sub>
        </m:sSub>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sup>
        </m:sSup>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2</m:t>
                    </m:r>
                  </m:sup>
                </m:sSup>
              </m:e>
            </m:d>
          </m:e>
        </m:d>
      </m:oMath>
      <w:r>
        <w:t xml:space="preserve">, where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D</m:t>
            </m:r>
            <m:r>
              <m:rPr>
                <m:sty m:val="p"/>
              </m:rPr>
              <w:rPr>
                <w:rFonts w:ascii="Cambria Math" w:hAnsi="Cambria Math"/>
              </w:rPr>
              <m:t>/</m:t>
            </m:r>
            <m:r>
              <w:rPr>
                <w:rFonts w:ascii="Cambria Math" w:hAnsi="Cambria Math"/>
              </w:rPr>
              <m:t>2</m:t>
            </m:r>
          </m:sup>
        </m:sSup>
        <m:r>
          <w:rPr>
            <w:rFonts w:ascii="Cambria Math" w:hAnsi="Cambria Math"/>
          </w:rPr>
          <m:t>ν</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e>
        </m: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det</m:t>
            </m:r>
            <m:sSub>
              <m:sSubPr>
                <m:ctrlPr>
                  <w:rPr>
                    <w:rFonts w:ascii="Cambria Math" w:hAnsi="Cambria Math"/>
                  </w:rPr>
                </m:ctrlPr>
              </m:sSubPr>
              <m:e>
                <m:r>
                  <w:rPr>
                    <w:rFonts w:ascii="Cambria Math" w:hAnsi="Cambria Math"/>
                  </w:rPr>
                  <m:t>H</m:t>
                </m:r>
              </m:e>
              <m:sub>
                <m:r>
                  <w:rPr>
                    <w:rFonts w:ascii="Cambria Math" w:hAnsi="Cambria Math"/>
                  </w:rPr>
                  <m:t>r</m:t>
                </m:r>
              </m:sub>
            </m:sSub>
          </m:e>
        </m:rad>
      </m:oMath>
      <w:r>
        <w:t xml:space="preserve">. Write </w:t>
      </w:r>
      <m:oMath>
        <m:acc>
          <m:accPr>
            <m:chr m:val="‾"/>
            <m:ctrlPr>
              <w:rPr>
                <w:rFonts w:ascii="Cambria Math" w:hAnsi="Cambria Math"/>
              </w:rPr>
            </m:ctrlPr>
          </m:accPr>
          <m:e>
            <m:r>
              <w:rPr>
                <w:rFonts w:ascii="Cambria Math" w:hAnsi="Cambria Math"/>
              </w:rPr>
              <m:t>d</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r</m:t>
                </m:r>
              </m:sub>
            </m:sSub>
          </m:e>
        </m:nary>
        <m:sSub>
          <m:sSubPr>
            <m:ctrlPr>
              <w:rPr>
                <w:rFonts w:ascii="Cambria Math" w:hAnsi="Cambria Math"/>
              </w:rPr>
            </m:ctrlPr>
          </m:sSubPr>
          <m:e>
            <m:r>
              <w:rPr>
                <w:rFonts w:ascii="Cambria Math" w:hAnsi="Cambria Math"/>
              </w:rPr>
              <m:t>d</m:t>
            </m:r>
          </m:e>
          <m:sub>
            <m:r>
              <w:rPr>
                <w:rFonts w:ascii="Cambria Math" w:hAnsi="Cambria Math"/>
              </w:rPr>
              <m:t>r</m:t>
            </m:r>
          </m:sub>
        </m:sSub>
      </m:oMath>
      <w:r>
        <w:t xml:space="preserve">. The corresponding target masses are </w:t>
      </w:r>
      <m:oMath>
        <m:sSub>
          <m:sSubPr>
            <m:ctrlPr>
              <w:rPr>
                <w:rFonts w:ascii="Cambria Math" w:hAnsi="Cambria Math"/>
              </w:rPr>
            </m:ctrlPr>
          </m:sSubPr>
          <m:e>
            <m:r>
              <w:rPr>
                <w:rFonts w:ascii="Cambria Math" w:hAnsi="Cambria Math"/>
              </w:rPr>
              <m:t>ρ</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m:t>
                </m:r>
              </m:sub>
            </m:sSub>
            <m:r>
              <m:rPr>
                <m:sty m:val="p"/>
              </m:rPr>
              <w:rPr>
                <w:rFonts w:ascii="Cambria Math" w:hAnsi="Cambria Math"/>
              </w:rPr>
              <m:t>-</m:t>
            </m:r>
            <m:acc>
              <m:accPr>
                <m:chr m:val="‾"/>
                <m:ctrlPr>
                  <w:rPr>
                    <w:rFonts w:ascii="Cambria Math" w:hAnsi="Cambria Math"/>
                  </w:rPr>
                </m:ctrlPr>
              </m:accPr>
              <m:e>
                <m:r>
                  <w:rPr>
                    <w:rFonts w:ascii="Cambria Math" w:hAnsi="Cambria Math"/>
                  </w:rPr>
                  <m:t>d</m:t>
                </m:r>
              </m:e>
            </m:acc>
          </m:e>
        </m:d>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2</m:t>
                </m:r>
              </m:sup>
            </m:sSup>
          </m:e>
        </m:d>
      </m:oMath>
      <w:r>
        <w:t>, and</w:t>
      </w:r>
    </w:p>
    <w:p w14:paraId="6135D0F6" w14:textId="77777777" w:rsidR="005E2B47" w:rsidRDefault="00000000">
      <w:pPr>
        <w:pStyle w:val="BodyText"/>
        <w:keepLines/>
      </w:pPr>
      <m:oMathPara>
        <m:oMathParaPr>
          <m:jc m:val="center"/>
        </m:oMathParaPr>
        <m:oMath>
          <m:r>
            <w:rPr>
              <w:rFonts w:ascii="Cambria Math" w:hAnsi="Cambria Math"/>
            </w:rPr>
            <m:t>β</m:t>
          </m:r>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e>
          </m:d>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2</m:t>
              </m:r>
            </m:den>
          </m:f>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d</m:t>
                  </m:r>
                </m:e>
              </m:acc>
            </m:num>
            <m:den>
              <m:r>
                <w:rPr>
                  <w:rFonts w:ascii="Cambria Math" w:hAnsi="Cambria Math"/>
                </w:rPr>
                <m:t>β</m:t>
              </m:r>
            </m:den>
          </m:f>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2</m:t>
                  </m:r>
                </m:sup>
              </m:sSup>
            </m:e>
          </m:d>
          <m:r>
            <m:rPr>
              <m:sty m:val="p"/>
            </m:rPr>
            <w:rPr>
              <w:rFonts w:ascii="Cambria Math" w:hAnsi="Cambria Math"/>
            </w:rPr>
            <m:t>.</m:t>
          </m:r>
          <m:r>
            <m:rPr>
              <m:nor/>
            </m:rPr>
            <m:t xml:space="preserve">    (34)</m:t>
          </m:r>
        </m:oMath>
      </m:oMathPara>
    </w:p>
    <w:p w14:paraId="689E4E79" w14:textId="77777777" w:rsidR="005E2B47" w:rsidRDefault="00000000">
      <w:pPr>
        <w:pStyle w:val="FirstParagraph"/>
      </w:pPr>
      <w:r>
        <w:rPr>
          <w:i/>
          <w:iCs/>
        </w:rPr>
        <w:lastRenderedPageBreak/>
        <w:t>Proof.</w:t>
      </w:r>
      <w:r>
        <w:t xml:space="preserve"> Set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and use </w:t>
      </w:r>
      <m:oMath>
        <m:r>
          <w:rPr>
            <w:rFonts w:ascii="Cambria Math" w:hAnsi="Cambria Math"/>
          </w:rPr>
          <m:t>x</m:t>
        </m:r>
        <m:r>
          <m:rPr>
            <m:sty m:val="p"/>
          </m:rPr>
          <w:rPr>
            <w:rFonts w:ascii="Cambria Math" w:hAnsi="Cambria Math"/>
          </w:rPr>
          <m:t>=</m:t>
        </m:r>
        <m:r>
          <w:rPr>
            <w:rFonts w:ascii="Cambria Math" w:hAnsi="Cambria Math"/>
          </w:rPr>
          <m:t>tX</m:t>
        </m:r>
      </m:oMath>
      <w:r>
        <w:t xml:space="preserve">. Relative to the centered Gaussian factor, the first two multiplier coefficients are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r</m:t>
            </m:r>
          </m:sub>
          <m:sup>
            <m:r>
              <w:rPr>
                <w:rFonts w:ascii="Cambria Math" w:hAnsi="Cambria Math"/>
              </w:rPr>
              <m:t>T</m:t>
            </m:r>
          </m:sup>
        </m:sSubSup>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X</m:t>
            </m:r>
          </m:e>
        </m:d>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r</m:t>
                </m:r>
              </m:sub>
              <m:sup>
                <m:r>
                  <w:rPr>
                    <w:rFonts w:ascii="Cambria Math" w:hAnsi="Cambria Math"/>
                  </w:rPr>
                  <m:t>T</m:t>
                </m:r>
              </m:sup>
            </m:sSubSup>
            <m:r>
              <w:rPr>
                <w:rFonts w:ascii="Cambria Math" w:hAnsi="Cambria Math"/>
              </w:rPr>
              <m:t>X</m:t>
            </m:r>
          </m:e>
        </m:d>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r</m:t>
                    </m:r>
                  </m:sub>
                  <m:sup>
                    <m:r>
                      <w:rPr>
                        <w:rFonts w:ascii="Cambria Math" w:hAnsi="Cambria Math"/>
                      </w:rPr>
                      <m:t>T</m:t>
                    </m:r>
                  </m:sup>
                </m:sSubSup>
                <m:r>
                  <w:rPr>
                    <w:rFonts w:ascii="Cambria Math" w:hAnsi="Cambria Math"/>
                  </w:rPr>
                  <m:t>X</m:t>
                </m:r>
              </m:e>
            </m:d>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X</m:t>
        </m:r>
        <m:r>
          <m:rPr>
            <m:sty m:val="p"/>
          </m:rPr>
          <w:rPr>
            <w:rFonts w:ascii="Cambria Math" w:hAnsi="Cambria Math"/>
          </w:rPr>
          <m:t>/</m:t>
        </m:r>
        <m:r>
          <w:rPr>
            <w:rFonts w:ascii="Cambria Math" w:hAnsi="Cambria Math"/>
          </w:rPr>
          <m:t>2</m:t>
        </m:r>
      </m:oMath>
      <w:r>
        <w:t xml:space="preserve">. The stated smoothness bounds the remaining even contribution by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4</m:t>
                </m:r>
              </m:sup>
            </m:sSup>
          </m:e>
        </m:d>
      </m:oMath>
      <w:r>
        <w:t xml:space="preserve"> after local Gaussian integration; odd powers through </w:t>
      </w:r>
      <m:oMath>
        <m:sSup>
          <m:sSupPr>
            <m:ctrlPr>
              <w:rPr>
                <w:rFonts w:ascii="Cambria Math" w:hAnsi="Cambria Math"/>
              </w:rPr>
            </m:ctrlPr>
          </m:sSupPr>
          <m:e>
            <m:r>
              <w:rPr>
                <w:rFonts w:ascii="Cambria Math" w:hAnsi="Cambria Math"/>
              </w:rPr>
              <m:t>t</m:t>
            </m:r>
          </m:e>
          <m:sup>
            <m:r>
              <w:rPr>
                <w:rFonts w:ascii="Cambria Math" w:hAnsi="Cambria Math"/>
              </w:rPr>
              <m:t>3</m:t>
            </m:r>
          </m:sup>
        </m:sSup>
      </m:oMath>
      <w:r>
        <w:t xml:space="preserve"> integrate to zero on a symmetric local ball. Quadratic lower bounds control the local tails and the isolation gap controls the complement. Hence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sub>
        </m:sSub>
      </m:oMath>
      <w:r>
        <w:t xml:space="preserve"> gives the local mass expansion.</w:t>
      </w:r>
    </w:p>
    <w:p w14:paraId="1C356162" w14:textId="77777777" w:rsidR="005E2B47" w:rsidRDefault="00000000">
      <w:pPr>
        <w:pStyle w:val="BodyText"/>
      </w:pPr>
      <w:r>
        <w:t xml:space="preserve">For the loss moment, expand the integrand directly. With </w:t>
      </w:r>
      <m:oMath>
        <m:sSub>
          <m:sSubPr>
            <m:ctrlPr>
              <w:rPr>
                <w:rFonts w:ascii="Cambria Math" w:hAnsi="Cambria Math"/>
              </w:rPr>
            </m:ctrlPr>
          </m:sSubPr>
          <m:e>
            <m:r>
              <w:rPr>
                <w:rFonts w:ascii="Cambria Math" w:hAnsi="Cambria Math"/>
              </w:rPr>
              <m:t>Q</m:t>
            </m:r>
          </m:e>
          <m:sub>
            <m: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X</m:t>
        </m:r>
        <m:r>
          <m:rPr>
            <m:sty m:val="p"/>
          </m:rPr>
          <w:rPr>
            <w:rFonts w:ascii="Cambria Math" w:hAnsi="Cambria Math"/>
          </w:rPr>
          <m:t>/</m:t>
        </m:r>
        <m:r>
          <w:rPr>
            <w:rFonts w:ascii="Cambria Math" w:hAnsi="Cambria Math"/>
          </w:rPr>
          <m:t>2</m:t>
        </m:r>
      </m:oMath>
      <w:r>
        <w:t xml:space="preserve">, its coefficient at </w:t>
      </w:r>
      <m:oMath>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is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e>
        </m:d>
      </m:oMath>
      <w:r>
        <w:t xml:space="preserve">. Gaussian integration by parts gives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P</m:t>
            </m:r>
          </m:e>
        </m:d>
        <m:r>
          <m:rPr>
            <m:sty m:val="p"/>
          </m:rPr>
          <w:rPr>
            <w:rFonts w:ascii="Cambria Math" w:hAnsi="Cambria Math"/>
          </w:rPr>
          <m:t>=</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k</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2</m:t>
        </m:r>
      </m:oMath>
      <w:r>
        <w:t xml:space="preserve"> for every homogeneous polynomial </w:t>
      </w:r>
      <m:oMath>
        <m:r>
          <w:rPr>
            <w:rFonts w:ascii="Cambria Math" w:hAnsi="Cambria Math"/>
          </w:rPr>
          <m:t>P</m:t>
        </m:r>
      </m:oMath>
      <w:r>
        <w:t xml:space="preserve"> of degree </w:t>
      </w:r>
      <m:oMath>
        <m:r>
          <w:rPr>
            <w:rFonts w:ascii="Cambria Math" w:hAnsi="Cambria Math"/>
          </w:rPr>
          <m:t>k</m:t>
        </m:r>
      </m:oMath>
      <w:r>
        <w:t xml:space="preserve">. Apply this to the degree six, four and two terms of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The coefficient equals </w:t>
      </w:r>
      <m:oMath>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d</m:t>
            </m:r>
          </m:e>
          <m:sub>
            <m:r>
              <w:rPr>
                <w:rFonts w:ascii="Cambria Math" w:hAnsi="Cambria Math"/>
              </w:rPr>
              <m:t>r</m:t>
            </m:r>
          </m:sub>
        </m:sSub>
      </m:oMath>
      <w:r>
        <w:t>. Division by the mass expansion gives (34), and summing local contributions gives the claimed target masses. This proof does not differentiate an uncontrolled asymptotic remainder. □</w:t>
      </w:r>
    </w:p>
    <w:p w14:paraId="46E5B5E2" w14:textId="77777777" w:rsidR="005E2B47" w:rsidRDefault="00000000">
      <w:pPr>
        <w:pStyle w:val="BodyText"/>
      </w:pPr>
      <w:r>
        <w:t xml:space="preserve">Fourth-order smoothness alone does not justify the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2</m:t>
                </m:r>
              </m:sup>
            </m:sSup>
          </m:e>
        </m:d>
      </m:oMath>
      <w:r>
        <w:t xml:space="preserve"> remainder stated in V4 [18]. Section 9.8 gives a counterexample. The stronger assumptions above hold for the quartic Himmelblau loss and Gaussian reference used here.</w:t>
      </w:r>
    </w:p>
    <w:p w14:paraId="757F6B4D" w14:textId="77777777" w:rsidR="005E2B47" w:rsidRDefault="00000000">
      <w:pPr>
        <w:pStyle w:val="BodyText"/>
      </w:pPr>
      <w:r>
        <w:t xml:space="preserve">For the Himmelblau target, </w:t>
      </w:r>
      <m:oMath>
        <m:r>
          <w:rPr>
            <w:rFonts w:ascii="Cambria Math" w:hAnsi="Cambria Math"/>
          </w:rPr>
          <m:t>J</m:t>
        </m:r>
      </m:oMath>
      <w:r>
        <w:t xml:space="preserve"> is a quartic polynomial, so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r</m:t>
            </m:r>
          </m:sub>
        </m:sSub>
      </m:oMath>
      <w:r>
        <w:t xml:space="preserve"> are exact, and </w:t>
      </w:r>
      <m:oMath>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oMath>
      <w:r>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I</m:t>
        </m:r>
      </m:oMath>
      <w:r>
        <w:t xml:space="preserve">. V4 reports SymPy evaluating the Gaussian moments exactly at 40-digit minimizers. The results are </w:t>
      </w:r>
      <m:oMath>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0.0165395</m:t>
            </m:r>
            <m:r>
              <m:rPr>
                <m:sty m:val="p"/>
              </m:rPr>
              <w:rPr>
                <w:rFonts w:ascii="Cambria Math" w:hAnsi="Cambria Math"/>
              </w:rPr>
              <m:t>,</m:t>
            </m:r>
            <m:r>
              <w:rPr>
                <w:rFonts w:ascii="Cambria Math" w:hAnsi="Cambria Math"/>
              </w:rPr>
              <m:t> 0.0068181</m:t>
            </m:r>
            <m:r>
              <m:rPr>
                <m:sty m:val="p"/>
              </m:rPr>
              <w:rPr>
                <w:rFonts w:ascii="Cambria Math" w:hAnsi="Cambria Math"/>
              </w:rPr>
              <m:t>,</m:t>
            </m:r>
            <m:r>
              <w:rPr>
                <w:rFonts w:ascii="Cambria Math" w:hAnsi="Cambria Math"/>
              </w:rPr>
              <m:t> 0.0057250</m:t>
            </m:r>
            <m:r>
              <m:rPr>
                <m:sty m:val="p"/>
              </m:rPr>
              <w:rPr>
                <w:rFonts w:ascii="Cambria Math" w:hAnsi="Cambria Math"/>
              </w:rPr>
              <m:t>,</m:t>
            </m:r>
            <m:r>
              <w:rPr>
                <w:rFonts w:ascii="Cambria Math" w:hAnsi="Cambria Math"/>
              </w:rPr>
              <m:t> 0.0193791</m:t>
            </m:r>
          </m:e>
        </m:d>
      </m:oMath>
      <w:r>
        <w:t xml:space="preserve">, </w:t>
      </w:r>
      <m:oMath>
        <m:bar>
          <m:barPr>
            <m:pos m:val="top"/>
            <m:ctrlPr>
              <w:rPr>
                <w:rFonts w:ascii="Cambria Math" w:hAnsi="Cambria Math"/>
              </w:rPr>
            </m:ctrlPr>
          </m:barPr>
          <m:e>
            <m:r>
              <w:rPr>
                <w:rFonts w:ascii="Cambria Math" w:hAnsi="Cambria Math"/>
              </w:rPr>
              <m:t>d</m:t>
            </m:r>
          </m:e>
        </m:bar>
        <m:r>
          <m:rPr>
            <m:sty m:val="p"/>
          </m:rPr>
          <w:rPr>
            <w:rFonts w:ascii="Cambria Math" w:hAnsi="Cambria Math"/>
          </w:rPr>
          <m:t>=</m:t>
        </m:r>
        <m:r>
          <w:rPr>
            <w:rFonts w:ascii="Cambria Math" w:hAnsi="Cambria Math"/>
          </w:rPr>
          <m:t>0.0139878</m:t>
        </m:r>
      </m:oMath>
      <w:r>
        <w:t xml:space="preserve"> and </w:t>
      </w:r>
      <m:oMath>
        <m:sSub>
          <m:sSubPr>
            <m:ctrlPr>
              <w:rPr>
                <w:rFonts w:ascii="Cambria Math" w:hAnsi="Cambria Math"/>
              </w:rPr>
            </m:ctrlPr>
          </m:sSubPr>
          <m:e>
            <m:r>
              <m:rPr>
                <m:sty m:val="p"/>
              </m:rPr>
              <w:rPr>
                <w:rFonts w:ascii="Cambria Math" w:hAnsi="Cambria Math"/>
              </w:rPr>
              <m:t>max</m:t>
            </m:r>
          </m:e>
          <m:sub>
            <m:r>
              <w:rPr>
                <w:rFonts w:ascii="Cambria Math" w:hAnsi="Cambria Math"/>
              </w:rPr>
              <m:t>r</m:t>
            </m:r>
          </m:sub>
        </m:sSub>
        <m:sSub>
          <m:sSubPr>
            <m:ctrlPr>
              <w:rPr>
                <w:rFonts w:ascii="Cambria Math" w:hAnsi="Cambria Math"/>
              </w:rPr>
            </m:ctrlPr>
          </m:sSubPr>
          <m:e>
            <m:r>
              <w:rPr>
                <w:rFonts w:ascii="Cambria Math" w:hAnsi="Cambria Math"/>
              </w:rPr>
              <m:t>ρ</m:t>
            </m:r>
          </m:e>
          <m:sub>
            <m:r>
              <w:rPr>
                <w:rFonts w:ascii="Cambria Math" w:hAnsi="Cambria Math"/>
              </w:rPr>
              <m:t>r</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m:t>
                </m:r>
              </m:sub>
            </m:sSub>
            <m:r>
              <m:rPr>
                <m:sty m:val="p"/>
              </m:rPr>
              <w:rPr>
                <w:rFonts w:ascii="Cambria Math" w:hAnsi="Cambria Math"/>
              </w:rPr>
              <m:t>-</m:t>
            </m:r>
            <m:bar>
              <m:barPr>
                <m:pos m:val="top"/>
                <m:ctrlPr>
                  <w:rPr>
                    <w:rFonts w:ascii="Cambria Math" w:hAnsi="Cambria Math"/>
                  </w:rPr>
                </m:ctrlPr>
              </m:barPr>
              <m:e>
                <m:r>
                  <w:rPr>
                    <w:rFonts w:ascii="Cambria Math" w:hAnsi="Cambria Math"/>
                  </w:rPr>
                  <m:t>d</m:t>
                </m:r>
              </m:e>
            </m:bar>
          </m:e>
        </m:d>
        <m:r>
          <m:rPr>
            <m:sty m:val="p"/>
          </m:rPr>
          <w:rPr>
            <w:rFonts w:ascii="Cambria Math" w:hAnsi="Cambria Math"/>
          </w:rPr>
          <m:t>=</m:t>
        </m:r>
        <m:r>
          <w:rPr>
            <w:rFonts w:ascii="Cambria Math" w:hAnsi="Cambria Math"/>
          </w:rPr>
          <m:t>0.0015485</m:t>
        </m:r>
      </m:oMath>
      <w:r>
        <w:t xml:space="preserve">. As a source cross-check, SymPy also computed the local loss moments directly; their coefficients equal </w:t>
      </w:r>
      <m:oMath>
        <m:sSub>
          <m:sSubPr>
            <m:ctrlPr>
              <w:rPr>
                <w:rFonts w:ascii="Cambria Math" w:hAnsi="Cambria Math"/>
              </w:rPr>
            </m:ctrlPr>
          </m:sSubPr>
          <m:e>
            <m:r>
              <w:rPr>
                <w:rFonts w:ascii="Cambria Math" w:hAnsi="Cambria Math"/>
              </w:rPr>
              <m:t>d</m:t>
            </m:r>
          </m:e>
          <m:sub>
            <m:r>
              <w:rPr>
                <w:rFonts w:ascii="Cambria Math" w:hAnsi="Cambria Math"/>
              </w:rPr>
              <m:t>r</m:t>
            </m:r>
          </m:sub>
        </m:sSub>
      </m:oMath>
      <w:r>
        <w:t xml:space="preserve"> to every printed digit, as the thermodynamic identity requires.</w:t>
      </w:r>
    </w:p>
    <w:p w14:paraId="34445EC3" w14:textId="77777777" w:rsidR="005E2B47" w:rsidRDefault="00000000">
      <w:pPr>
        <w:pStyle w:val="Caption"/>
        <w:keepNext/>
      </w:pPr>
      <w:r>
        <w:t>Table 6. V4 global interval outputs, the local quadrature of Table 3 and the second-order predictions of Proposition 9.1. Masses are the largest absolute difference from the Laplace shares; the reported mass difference is that of the quadrant containing (3.58, −1.85).</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608"/>
        <w:gridCol w:w="2028"/>
        <w:gridCol w:w="1115"/>
        <w:gridCol w:w="1115"/>
        <w:gridCol w:w="2433"/>
        <w:gridCol w:w="1318"/>
        <w:gridCol w:w="1319"/>
      </w:tblGrid>
      <w:tr w:rsidR="005E2B47" w14:paraId="4F031BD4" w14:textId="77777777">
        <w:trPr>
          <w:cantSplit/>
          <w:tblHeader/>
          <w:jc w:val="center"/>
        </w:trPr>
        <w:tc>
          <w:tcPr>
            <w:tcW w:w="608" w:type="dxa"/>
            <w:shd w:val="clear" w:color="auto" w:fill="E8E8E8"/>
            <w:tcMar>
              <w:top w:w="80" w:type="dxa"/>
              <w:left w:w="85" w:type="dxa"/>
              <w:bottom w:w="80" w:type="dxa"/>
              <w:right w:w="85" w:type="dxa"/>
            </w:tcMar>
            <w:vAlign w:val="center"/>
          </w:tcPr>
          <w:p w14:paraId="3DF426FF" w14:textId="77777777" w:rsidR="005E2B47" w:rsidRDefault="00000000">
            <w:pPr>
              <w:keepNext/>
              <w:keepLines/>
              <w:spacing w:after="20" w:line="240" w:lineRule="auto"/>
              <w:jc w:val="left"/>
            </w:pPr>
            <w:r>
              <w:rPr>
                <w:b/>
                <w:sz w:val="19"/>
              </w:rPr>
              <w:t>β</w:t>
            </w:r>
          </w:p>
        </w:tc>
        <w:tc>
          <w:tcPr>
            <w:tcW w:w="2028" w:type="dxa"/>
            <w:shd w:val="clear" w:color="auto" w:fill="E8E8E8"/>
            <w:tcMar>
              <w:top w:w="80" w:type="dxa"/>
              <w:left w:w="85" w:type="dxa"/>
              <w:bottom w:w="80" w:type="dxa"/>
              <w:right w:w="85" w:type="dxa"/>
            </w:tcMar>
            <w:vAlign w:val="center"/>
          </w:tcPr>
          <w:p w14:paraId="5A88DB67" w14:textId="77777777" w:rsidR="005E2B47" w:rsidRDefault="00000000">
            <w:pPr>
              <w:spacing w:after="20" w:line="240" w:lineRule="auto"/>
            </w:pPr>
            <w:r>
              <w:rPr>
                <w:b/>
                <w:sz w:val="19"/>
              </w:rPr>
              <w:t>V4 interval β × mean loss</w:t>
            </w:r>
          </w:p>
        </w:tc>
        <w:tc>
          <w:tcPr>
            <w:tcW w:w="1115" w:type="dxa"/>
            <w:shd w:val="clear" w:color="auto" w:fill="E8E8E8"/>
            <w:tcMar>
              <w:top w:w="80" w:type="dxa"/>
              <w:left w:w="85" w:type="dxa"/>
              <w:bottom w:w="80" w:type="dxa"/>
              <w:right w:w="85" w:type="dxa"/>
            </w:tcMar>
            <w:vAlign w:val="center"/>
          </w:tcPr>
          <w:p w14:paraId="4F55E54B" w14:textId="77777777" w:rsidR="005E2B47" w:rsidRDefault="00000000">
            <w:pPr>
              <w:keepNext/>
              <w:keepLines/>
              <w:spacing w:after="20" w:line="240" w:lineRule="auto"/>
              <w:jc w:val="right"/>
            </w:pPr>
            <w:r>
              <w:rPr>
                <w:b/>
                <w:sz w:val="19"/>
              </w:rPr>
              <w:t>Table 3</w:t>
            </w:r>
          </w:p>
        </w:tc>
        <w:tc>
          <w:tcPr>
            <w:tcW w:w="1115" w:type="dxa"/>
            <w:shd w:val="clear" w:color="auto" w:fill="E8E8E8"/>
            <w:tcMar>
              <w:top w:w="80" w:type="dxa"/>
              <w:left w:w="85" w:type="dxa"/>
              <w:bottom w:w="80" w:type="dxa"/>
              <w:right w:w="85" w:type="dxa"/>
            </w:tcMar>
            <w:vAlign w:val="center"/>
          </w:tcPr>
          <w:p w14:paraId="2D4A5726" w14:textId="77777777" w:rsidR="005E2B47" w:rsidRDefault="00000000">
            <w:pPr>
              <w:keepNext/>
              <w:keepLines/>
              <w:spacing w:after="20" w:line="240" w:lineRule="auto"/>
              <w:jc w:val="right"/>
            </w:pPr>
            <w:r>
              <w:rPr>
                <w:b/>
                <w:sz w:val="19"/>
              </w:rPr>
              <w:t>1 + d̄/β</w:t>
            </w:r>
          </w:p>
        </w:tc>
        <w:tc>
          <w:tcPr>
            <w:tcW w:w="2433" w:type="dxa"/>
            <w:shd w:val="clear" w:color="auto" w:fill="E8E8E8"/>
            <w:tcMar>
              <w:top w:w="80" w:type="dxa"/>
              <w:left w:w="85" w:type="dxa"/>
              <w:bottom w:w="80" w:type="dxa"/>
              <w:right w:w="85" w:type="dxa"/>
            </w:tcMar>
            <w:vAlign w:val="center"/>
          </w:tcPr>
          <w:p w14:paraId="17FE0BAC" w14:textId="77777777" w:rsidR="005E2B47" w:rsidRDefault="00000000">
            <w:pPr>
              <w:spacing w:after="20" w:line="240" w:lineRule="auto"/>
            </w:pPr>
            <w:r>
              <w:rPr>
                <w:b/>
                <w:sz w:val="19"/>
              </w:rPr>
              <w:t>V4 interval mass difference</w:t>
            </w:r>
          </w:p>
        </w:tc>
        <w:tc>
          <w:tcPr>
            <w:tcW w:w="1318" w:type="dxa"/>
            <w:shd w:val="clear" w:color="auto" w:fill="E8E8E8"/>
            <w:tcMar>
              <w:top w:w="80" w:type="dxa"/>
              <w:left w:w="85" w:type="dxa"/>
              <w:bottom w:w="80" w:type="dxa"/>
              <w:right w:w="85" w:type="dxa"/>
            </w:tcMar>
            <w:vAlign w:val="center"/>
          </w:tcPr>
          <w:p w14:paraId="0812882D" w14:textId="77777777" w:rsidR="005E2B47" w:rsidRDefault="00000000">
            <w:pPr>
              <w:keepNext/>
              <w:keepLines/>
              <w:spacing w:after="20" w:line="240" w:lineRule="auto"/>
              <w:jc w:val="right"/>
            </w:pPr>
            <w:r>
              <w:rPr>
                <w:b/>
                <w:sz w:val="19"/>
              </w:rPr>
              <w:t>Table 3</w:t>
            </w:r>
          </w:p>
        </w:tc>
        <w:tc>
          <w:tcPr>
            <w:tcW w:w="1319" w:type="dxa"/>
            <w:shd w:val="clear" w:color="auto" w:fill="E8E8E8"/>
            <w:tcMar>
              <w:top w:w="80" w:type="dxa"/>
              <w:left w:w="85" w:type="dxa"/>
              <w:bottom w:w="80" w:type="dxa"/>
              <w:right w:w="85" w:type="dxa"/>
            </w:tcMar>
            <w:vAlign w:val="center"/>
          </w:tcPr>
          <w:p w14:paraId="49FECCC9" w14:textId="77777777" w:rsidR="005E2B47" w:rsidRDefault="00000000">
            <w:pPr>
              <w:keepNext/>
              <w:keepLines/>
              <w:spacing w:after="20" w:line="240" w:lineRule="auto"/>
              <w:jc w:val="right"/>
            </w:pPr>
            <w:r>
              <w:rPr>
                <w:b/>
                <w:sz w:val="19"/>
              </w:rPr>
              <w:t>Prediction</w:t>
            </w:r>
          </w:p>
        </w:tc>
      </w:tr>
      <w:tr w:rsidR="005E2B47" w14:paraId="651667DF" w14:textId="77777777">
        <w:trPr>
          <w:cantSplit/>
          <w:jc w:val="center"/>
        </w:trPr>
        <w:tc>
          <w:tcPr>
            <w:tcW w:w="608" w:type="dxa"/>
            <w:shd w:val="clear" w:color="auto" w:fill="FFFFFF"/>
            <w:tcMar>
              <w:top w:w="80" w:type="dxa"/>
              <w:left w:w="85" w:type="dxa"/>
              <w:bottom w:w="80" w:type="dxa"/>
              <w:right w:w="85" w:type="dxa"/>
            </w:tcMar>
            <w:vAlign w:val="center"/>
          </w:tcPr>
          <w:p w14:paraId="454F6191" w14:textId="77777777" w:rsidR="005E2B47" w:rsidRDefault="00000000">
            <w:pPr>
              <w:keepNext/>
              <w:keepLines/>
              <w:spacing w:after="20" w:line="240" w:lineRule="auto"/>
              <w:jc w:val="left"/>
            </w:pPr>
            <w:r>
              <w:rPr>
                <w:sz w:val="19"/>
              </w:rPr>
              <w:t>4</w:t>
            </w:r>
          </w:p>
        </w:tc>
        <w:tc>
          <w:tcPr>
            <w:tcW w:w="2028" w:type="dxa"/>
            <w:shd w:val="clear" w:color="auto" w:fill="FFFFFF"/>
            <w:tcMar>
              <w:top w:w="80" w:type="dxa"/>
              <w:left w:w="85" w:type="dxa"/>
              <w:bottom w:w="80" w:type="dxa"/>
              <w:right w:w="85" w:type="dxa"/>
            </w:tcMar>
            <w:vAlign w:val="center"/>
          </w:tcPr>
          <w:p w14:paraId="115ED171" w14:textId="77777777" w:rsidR="005E2B47" w:rsidRDefault="00000000">
            <w:pPr>
              <w:spacing w:after="20" w:line="240" w:lineRule="auto"/>
            </w:pPr>
            <w:r>
              <w:rPr>
                <w:sz w:val="19"/>
              </w:rPr>
              <w:t>[1.0035968, 1.0036054]</w:t>
            </w:r>
          </w:p>
        </w:tc>
        <w:tc>
          <w:tcPr>
            <w:tcW w:w="1115" w:type="dxa"/>
            <w:shd w:val="clear" w:color="auto" w:fill="FFFFFF"/>
            <w:tcMar>
              <w:top w:w="80" w:type="dxa"/>
              <w:left w:w="85" w:type="dxa"/>
              <w:bottom w:w="80" w:type="dxa"/>
              <w:right w:w="85" w:type="dxa"/>
            </w:tcMar>
            <w:vAlign w:val="center"/>
          </w:tcPr>
          <w:p w14:paraId="7D95A6C0" w14:textId="77777777" w:rsidR="005E2B47" w:rsidRDefault="00000000">
            <w:pPr>
              <w:keepNext/>
              <w:keepLines/>
              <w:spacing w:after="20" w:line="240" w:lineRule="auto"/>
              <w:jc w:val="right"/>
            </w:pPr>
            <w:r>
              <w:rPr>
                <w:sz w:val="19"/>
              </w:rPr>
              <w:t>1.0036011</w:t>
            </w:r>
          </w:p>
        </w:tc>
        <w:tc>
          <w:tcPr>
            <w:tcW w:w="1115" w:type="dxa"/>
            <w:shd w:val="clear" w:color="auto" w:fill="FFFFFF"/>
            <w:tcMar>
              <w:top w:w="80" w:type="dxa"/>
              <w:left w:w="85" w:type="dxa"/>
              <w:bottom w:w="80" w:type="dxa"/>
              <w:right w:w="85" w:type="dxa"/>
            </w:tcMar>
            <w:vAlign w:val="center"/>
          </w:tcPr>
          <w:p w14:paraId="712B179F" w14:textId="77777777" w:rsidR="005E2B47" w:rsidRDefault="00000000">
            <w:pPr>
              <w:keepNext/>
              <w:keepLines/>
              <w:spacing w:after="20" w:line="240" w:lineRule="auto"/>
              <w:jc w:val="right"/>
            </w:pPr>
            <w:r>
              <w:rPr>
                <w:sz w:val="19"/>
              </w:rPr>
              <w:t>1.0034970</w:t>
            </w:r>
          </w:p>
        </w:tc>
        <w:tc>
          <w:tcPr>
            <w:tcW w:w="2433" w:type="dxa"/>
            <w:shd w:val="clear" w:color="auto" w:fill="FFFFFF"/>
            <w:tcMar>
              <w:top w:w="80" w:type="dxa"/>
              <w:left w:w="85" w:type="dxa"/>
              <w:bottom w:w="80" w:type="dxa"/>
              <w:right w:w="85" w:type="dxa"/>
            </w:tcMar>
            <w:vAlign w:val="center"/>
          </w:tcPr>
          <w:p w14:paraId="1D3622FA" w14:textId="77777777" w:rsidR="005E2B47" w:rsidRDefault="00000000">
            <w:pPr>
              <w:spacing w:after="20" w:line="240" w:lineRule="auto"/>
            </w:pPr>
            <w:r>
              <w:rPr>
                <w:sz w:val="19"/>
              </w:rPr>
              <w:t>[0.000395878, 0.000397312]</w:t>
            </w:r>
          </w:p>
        </w:tc>
        <w:tc>
          <w:tcPr>
            <w:tcW w:w="1318" w:type="dxa"/>
            <w:shd w:val="clear" w:color="auto" w:fill="FFFFFF"/>
            <w:tcMar>
              <w:top w:w="80" w:type="dxa"/>
              <w:left w:w="85" w:type="dxa"/>
              <w:bottom w:w="80" w:type="dxa"/>
              <w:right w:w="85" w:type="dxa"/>
            </w:tcMar>
            <w:vAlign w:val="center"/>
          </w:tcPr>
          <w:p w14:paraId="40E8A02B" w14:textId="77777777" w:rsidR="005E2B47" w:rsidRDefault="00000000">
            <w:pPr>
              <w:keepNext/>
              <w:keepLines/>
              <w:spacing w:after="20" w:line="240" w:lineRule="auto"/>
              <w:jc w:val="right"/>
            </w:pPr>
            <w:r>
              <w:rPr>
                <w:sz w:val="19"/>
              </w:rPr>
              <w:t>3.9660 × 10⁻⁴</w:t>
            </w:r>
          </w:p>
        </w:tc>
        <w:tc>
          <w:tcPr>
            <w:tcW w:w="1319" w:type="dxa"/>
            <w:shd w:val="clear" w:color="auto" w:fill="FFFFFF"/>
            <w:tcMar>
              <w:top w:w="80" w:type="dxa"/>
              <w:left w:w="85" w:type="dxa"/>
              <w:bottom w:w="80" w:type="dxa"/>
              <w:right w:w="85" w:type="dxa"/>
            </w:tcMar>
            <w:vAlign w:val="center"/>
          </w:tcPr>
          <w:p w14:paraId="3755792C" w14:textId="77777777" w:rsidR="005E2B47" w:rsidRDefault="00000000">
            <w:pPr>
              <w:keepNext/>
              <w:keepLines/>
              <w:spacing w:after="20" w:line="240" w:lineRule="auto"/>
              <w:jc w:val="right"/>
            </w:pPr>
            <w:r>
              <w:rPr>
                <w:sz w:val="19"/>
              </w:rPr>
              <w:t>3.8713 × 10⁻⁴</w:t>
            </w:r>
          </w:p>
        </w:tc>
      </w:tr>
      <w:tr w:rsidR="005E2B47" w14:paraId="0953084C" w14:textId="77777777">
        <w:trPr>
          <w:cantSplit/>
          <w:jc w:val="center"/>
        </w:trPr>
        <w:tc>
          <w:tcPr>
            <w:tcW w:w="608" w:type="dxa"/>
            <w:shd w:val="clear" w:color="auto" w:fill="FFFFFF"/>
            <w:tcMar>
              <w:top w:w="80" w:type="dxa"/>
              <w:left w:w="85" w:type="dxa"/>
              <w:bottom w:w="80" w:type="dxa"/>
              <w:right w:w="85" w:type="dxa"/>
            </w:tcMar>
            <w:vAlign w:val="center"/>
          </w:tcPr>
          <w:p w14:paraId="279BBC84" w14:textId="77777777" w:rsidR="005E2B47" w:rsidRDefault="00000000">
            <w:pPr>
              <w:keepNext/>
              <w:keepLines/>
              <w:spacing w:after="20" w:line="240" w:lineRule="auto"/>
              <w:jc w:val="left"/>
            </w:pPr>
            <w:r>
              <w:rPr>
                <w:sz w:val="19"/>
              </w:rPr>
              <w:t>16</w:t>
            </w:r>
          </w:p>
        </w:tc>
        <w:tc>
          <w:tcPr>
            <w:tcW w:w="2028" w:type="dxa"/>
            <w:shd w:val="clear" w:color="auto" w:fill="FFFFFF"/>
            <w:tcMar>
              <w:top w:w="80" w:type="dxa"/>
              <w:left w:w="85" w:type="dxa"/>
              <w:bottom w:w="80" w:type="dxa"/>
              <w:right w:w="85" w:type="dxa"/>
            </w:tcMar>
            <w:vAlign w:val="center"/>
          </w:tcPr>
          <w:p w14:paraId="1C9BDA03" w14:textId="77777777" w:rsidR="005E2B47" w:rsidRDefault="00000000">
            <w:pPr>
              <w:spacing w:after="20" w:line="240" w:lineRule="auto"/>
            </w:pPr>
            <w:r>
              <w:rPr>
                <w:sz w:val="19"/>
              </w:rPr>
              <w:t>[1.0008761, 1.0008848]</w:t>
            </w:r>
          </w:p>
        </w:tc>
        <w:tc>
          <w:tcPr>
            <w:tcW w:w="1115" w:type="dxa"/>
            <w:shd w:val="clear" w:color="auto" w:fill="FFFFFF"/>
            <w:tcMar>
              <w:top w:w="80" w:type="dxa"/>
              <w:left w:w="85" w:type="dxa"/>
              <w:bottom w:w="80" w:type="dxa"/>
              <w:right w:w="85" w:type="dxa"/>
            </w:tcMar>
            <w:vAlign w:val="center"/>
          </w:tcPr>
          <w:p w14:paraId="22077890" w14:textId="77777777" w:rsidR="005E2B47" w:rsidRDefault="00000000">
            <w:pPr>
              <w:keepNext/>
              <w:keepLines/>
              <w:spacing w:after="20" w:line="240" w:lineRule="auto"/>
              <w:jc w:val="right"/>
            </w:pPr>
            <w:r>
              <w:rPr>
                <w:sz w:val="19"/>
              </w:rPr>
              <w:t>1.0008805</w:t>
            </w:r>
          </w:p>
        </w:tc>
        <w:tc>
          <w:tcPr>
            <w:tcW w:w="1115" w:type="dxa"/>
            <w:shd w:val="clear" w:color="auto" w:fill="FFFFFF"/>
            <w:tcMar>
              <w:top w:w="80" w:type="dxa"/>
              <w:left w:w="85" w:type="dxa"/>
              <w:bottom w:w="80" w:type="dxa"/>
              <w:right w:w="85" w:type="dxa"/>
            </w:tcMar>
            <w:vAlign w:val="center"/>
          </w:tcPr>
          <w:p w14:paraId="13A8ED21" w14:textId="77777777" w:rsidR="005E2B47" w:rsidRDefault="00000000">
            <w:pPr>
              <w:keepNext/>
              <w:keepLines/>
              <w:spacing w:after="20" w:line="240" w:lineRule="auto"/>
              <w:jc w:val="right"/>
            </w:pPr>
            <w:r>
              <w:rPr>
                <w:sz w:val="19"/>
              </w:rPr>
              <w:t>1.0008742</w:t>
            </w:r>
          </w:p>
        </w:tc>
        <w:tc>
          <w:tcPr>
            <w:tcW w:w="2433" w:type="dxa"/>
            <w:shd w:val="clear" w:color="auto" w:fill="FFFFFF"/>
            <w:tcMar>
              <w:top w:w="80" w:type="dxa"/>
              <w:left w:w="85" w:type="dxa"/>
              <w:bottom w:w="80" w:type="dxa"/>
              <w:right w:w="85" w:type="dxa"/>
            </w:tcMar>
            <w:vAlign w:val="center"/>
          </w:tcPr>
          <w:p w14:paraId="529DC309" w14:textId="77777777" w:rsidR="005E2B47" w:rsidRDefault="00000000">
            <w:pPr>
              <w:spacing w:after="20" w:line="240" w:lineRule="auto"/>
            </w:pPr>
            <w:r>
              <w:rPr>
                <w:sz w:val="19"/>
              </w:rPr>
              <w:t>[0.000096643, 0.000098066]</w:t>
            </w:r>
          </w:p>
        </w:tc>
        <w:tc>
          <w:tcPr>
            <w:tcW w:w="1318" w:type="dxa"/>
            <w:shd w:val="clear" w:color="auto" w:fill="FFFFFF"/>
            <w:tcMar>
              <w:top w:w="80" w:type="dxa"/>
              <w:left w:w="85" w:type="dxa"/>
              <w:bottom w:w="80" w:type="dxa"/>
              <w:right w:w="85" w:type="dxa"/>
            </w:tcMar>
            <w:vAlign w:val="center"/>
          </w:tcPr>
          <w:p w14:paraId="09500504" w14:textId="77777777" w:rsidR="005E2B47" w:rsidRDefault="00000000">
            <w:pPr>
              <w:keepNext/>
              <w:keepLines/>
              <w:spacing w:after="20" w:line="240" w:lineRule="auto"/>
              <w:jc w:val="right"/>
            </w:pPr>
            <w:r>
              <w:rPr>
                <w:sz w:val="19"/>
              </w:rPr>
              <w:t>9.7355 × 10⁻⁵</w:t>
            </w:r>
          </w:p>
        </w:tc>
        <w:tc>
          <w:tcPr>
            <w:tcW w:w="1319" w:type="dxa"/>
            <w:shd w:val="clear" w:color="auto" w:fill="FFFFFF"/>
            <w:tcMar>
              <w:top w:w="80" w:type="dxa"/>
              <w:left w:w="85" w:type="dxa"/>
              <w:bottom w:w="80" w:type="dxa"/>
              <w:right w:w="85" w:type="dxa"/>
            </w:tcMar>
            <w:vAlign w:val="center"/>
          </w:tcPr>
          <w:p w14:paraId="5DDD2EA3" w14:textId="77777777" w:rsidR="005E2B47" w:rsidRDefault="00000000">
            <w:pPr>
              <w:keepNext/>
              <w:keepLines/>
              <w:spacing w:after="20" w:line="240" w:lineRule="auto"/>
              <w:jc w:val="right"/>
            </w:pPr>
            <w:r>
              <w:rPr>
                <w:sz w:val="19"/>
              </w:rPr>
              <w:t>9.6781 × 10⁻⁵</w:t>
            </w:r>
          </w:p>
        </w:tc>
      </w:tr>
      <w:tr w:rsidR="005E2B47" w14:paraId="430C5FE7" w14:textId="77777777">
        <w:trPr>
          <w:cantSplit/>
          <w:jc w:val="center"/>
        </w:trPr>
        <w:tc>
          <w:tcPr>
            <w:tcW w:w="608" w:type="dxa"/>
            <w:shd w:val="clear" w:color="auto" w:fill="FFFFFF"/>
            <w:tcMar>
              <w:top w:w="80" w:type="dxa"/>
              <w:left w:w="85" w:type="dxa"/>
              <w:bottom w:w="80" w:type="dxa"/>
              <w:right w:w="85" w:type="dxa"/>
            </w:tcMar>
            <w:vAlign w:val="center"/>
          </w:tcPr>
          <w:p w14:paraId="5172005C" w14:textId="77777777" w:rsidR="005E2B47" w:rsidRDefault="00000000">
            <w:pPr>
              <w:keepNext/>
              <w:keepLines/>
              <w:spacing w:after="20" w:line="240" w:lineRule="auto"/>
              <w:jc w:val="left"/>
            </w:pPr>
            <w:r>
              <w:rPr>
                <w:sz w:val="19"/>
              </w:rPr>
              <w:t>64</w:t>
            </w:r>
          </w:p>
        </w:tc>
        <w:tc>
          <w:tcPr>
            <w:tcW w:w="2028" w:type="dxa"/>
            <w:shd w:val="clear" w:color="auto" w:fill="FFFFFF"/>
            <w:tcMar>
              <w:top w:w="80" w:type="dxa"/>
              <w:left w:w="85" w:type="dxa"/>
              <w:bottom w:w="80" w:type="dxa"/>
              <w:right w:w="85" w:type="dxa"/>
            </w:tcMar>
            <w:vAlign w:val="center"/>
          </w:tcPr>
          <w:p w14:paraId="1D849E78" w14:textId="77777777" w:rsidR="005E2B47" w:rsidRDefault="00000000">
            <w:pPr>
              <w:keepNext/>
              <w:keepLines/>
              <w:spacing w:after="20" w:line="240" w:lineRule="auto"/>
              <w:jc w:val="right"/>
            </w:pPr>
            <w:r>
              <w:rPr>
                <w:sz w:val="19"/>
              </w:rPr>
              <w:t>—</w:t>
            </w:r>
          </w:p>
        </w:tc>
        <w:tc>
          <w:tcPr>
            <w:tcW w:w="1115" w:type="dxa"/>
            <w:shd w:val="clear" w:color="auto" w:fill="FFFFFF"/>
            <w:tcMar>
              <w:top w:w="80" w:type="dxa"/>
              <w:left w:w="85" w:type="dxa"/>
              <w:bottom w:w="80" w:type="dxa"/>
              <w:right w:w="85" w:type="dxa"/>
            </w:tcMar>
            <w:vAlign w:val="center"/>
          </w:tcPr>
          <w:p w14:paraId="03C01B4B" w14:textId="77777777" w:rsidR="005E2B47" w:rsidRDefault="00000000">
            <w:pPr>
              <w:keepNext/>
              <w:keepLines/>
              <w:spacing w:after="20" w:line="240" w:lineRule="auto"/>
              <w:jc w:val="right"/>
            </w:pPr>
            <w:r>
              <w:rPr>
                <w:sz w:val="19"/>
              </w:rPr>
              <w:t>1.0002189</w:t>
            </w:r>
          </w:p>
        </w:tc>
        <w:tc>
          <w:tcPr>
            <w:tcW w:w="1115" w:type="dxa"/>
            <w:shd w:val="clear" w:color="auto" w:fill="FFFFFF"/>
            <w:tcMar>
              <w:top w:w="80" w:type="dxa"/>
              <w:left w:w="85" w:type="dxa"/>
              <w:bottom w:w="80" w:type="dxa"/>
              <w:right w:w="85" w:type="dxa"/>
            </w:tcMar>
            <w:vAlign w:val="center"/>
          </w:tcPr>
          <w:p w14:paraId="7BE3BA79" w14:textId="77777777" w:rsidR="005E2B47" w:rsidRDefault="00000000">
            <w:pPr>
              <w:keepNext/>
              <w:keepLines/>
              <w:spacing w:after="20" w:line="240" w:lineRule="auto"/>
              <w:jc w:val="right"/>
            </w:pPr>
            <w:r>
              <w:rPr>
                <w:sz w:val="19"/>
              </w:rPr>
              <w:t>1.0002186</w:t>
            </w:r>
          </w:p>
        </w:tc>
        <w:tc>
          <w:tcPr>
            <w:tcW w:w="2433" w:type="dxa"/>
            <w:shd w:val="clear" w:color="auto" w:fill="FFFFFF"/>
            <w:tcMar>
              <w:top w:w="80" w:type="dxa"/>
              <w:left w:w="85" w:type="dxa"/>
              <w:bottom w:w="80" w:type="dxa"/>
              <w:right w:w="85" w:type="dxa"/>
            </w:tcMar>
            <w:vAlign w:val="center"/>
          </w:tcPr>
          <w:p w14:paraId="6A75B6EE" w14:textId="77777777" w:rsidR="005E2B47" w:rsidRDefault="00000000">
            <w:pPr>
              <w:keepNext/>
              <w:keepLines/>
              <w:spacing w:after="20" w:line="240" w:lineRule="auto"/>
              <w:jc w:val="right"/>
            </w:pPr>
            <w:r>
              <w:rPr>
                <w:sz w:val="19"/>
              </w:rPr>
              <w:t>—</w:t>
            </w:r>
          </w:p>
        </w:tc>
        <w:tc>
          <w:tcPr>
            <w:tcW w:w="1318" w:type="dxa"/>
            <w:shd w:val="clear" w:color="auto" w:fill="FFFFFF"/>
            <w:tcMar>
              <w:top w:w="80" w:type="dxa"/>
              <w:left w:w="85" w:type="dxa"/>
              <w:bottom w:w="80" w:type="dxa"/>
              <w:right w:w="85" w:type="dxa"/>
            </w:tcMar>
            <w:vAlign w:val="center"/>
          </w:tcPr>
          <w:p w14:paraId="40F7B5C8" w14:textId="77777777" w:rsidR="005E2B47" w:rsidRDefault="00000000">
            <w:pPr>
              <w:keepNext/>
              <w:keepLines/>
              <w:spacing w:after="20" w:line="240" w:lineRule="auto"/>
              <w:jc w:val="right"/>
            </w:pPr>
            <w:r>
              <w:rPr>
                <w:sz w:val="19"/>
              </w:rPr>
              <w:t>2.4231 × 10⁻⁵</w:t>
            </w:r>
          </w:p>
        </w:tc>
        <w:tc>
          <w:tcPr>
            <w:tcW w:w="1319" w:type="dxa"/>
            <w:shd w:val="clear" w:color="auto" w:fill="FFFFFF"/>
            <w:tcMar>
              <w:top w:w="80" w:type="dxa"/>
              <w:left w:w="85" w:type="dxa"/>
              <w:bottom w:w="80" w:type="dxa"/>
              <w:right w:w="85" w:type="dxa"/>
            </w:tcMar>
            <w:vAlign w:val="center"/>
          </w:tcPr>
          <w:p w14:paraId="7A059404" w14:textId="77777777" w:rsidR="005E2B47" w:rsidRDefault="00000000">
            <w:pPr>
              <w:keepNext/>
              <w:keepLines/>
              <w:spacing w:after="20" w:line="240" w:lineRule="auto"/>
              <w:jc w:val="right"/>
            </w:pPr>
            <w:r>
              <w:rPr>
                <w:sz w:val="19"/>
              </w:rPr>
              <w:t>2.4195 × 10⁻⁵</w:t>
            </w:r>
          </w:p>
        </w:tc>
      </w:tr>
      <w:tr w:rsidR="005E2B47" w14:paraId="153205F1" w14:textId="77777777">
        <w:trPr>
          <w:cantSplit/>
          <w:jc w:val="center"/>
        </w:trPr>
        <w:tc>
          <w:tcPr>
            <w:tcW w:w="608" w:type="dxa"/>
            <w:shd w:val="clear" w:color="auto" w:fill="FFFFFF"/>
            <w:tcMar>
              <w:top w:w="80" w:type="dxa"/>
              <w:left w:w="85" w:type="dxa"/>
              <w:bottom w:w="80" w:type="dxa"/>
              <w:right w:w="85" w:type="dxa"/>
            </w:tcMar>
            <w:vAlign w:val="center"/>
          </w:tcPr>
          <w:p w14:paraId="4CC803E6" w14:textId="77777777" w:rsidR="005E2B47" w:rsidRDefault="00000000">
            <w:pPr>
              <w:keepNext/>
              <w:keepLines/>
              <w:spacing w:after="20" w:line="240" w:lineRule="auto"/>
              <w:jc w:val="left"/>
            </w:pPr>
            <w:r>
              <w:rPr>
                <w:sz w:val="19"/>
              </w:rPr>
              <w:t>256</w:t>
            </w:r>
          </w:p>
        </w:tc>
        <w:tc>
          <w:tcPr>
            <w:tcW w:w="2028" w:type="dxa"/>
            <w:shd w:val="clear" w:color="auto" w:fill="FFFFFF"/>
            <w:tcMar>
              <w:top w:w="80" w:type="dxa"/>
              <w:left w:w="85" w:type="dxa"/>
              <w:bottom w:w="80" w:type="dxa"/>
              <w:right w:w="85" w:type="dxa"/>
            </w:tcMar>
            <w:vAlign w:val="center"/>
          </w:tcPr>
          <w:p w14:paraId="304A665F" w14:textId="77777777" w:rsidR="005E2B47" w:rsidRDefault="00000000">
            <w:pPr>
              <w:keepNext/>
              <w:keepLines/>
              <w:spacing w:after="20" w:line="240" w:lineRule="auto"/>
              <w:jc w:val="right"/>
            </w:pPr>
            <w:r>
              <w:rPr>
                <w:sz w:val="19"/>
              </w:rPr>
              <w:t>—</w:t>
            </w:r>
          </w:p>
        </w:tc>
        <w:tc>
          <w:tcPr>
            <w:tcW w:w="1115" w:type="dxa"/>
            <w:shd w:val="clear" w:color="auto" w:fill="FFFFFF"/>
            <w:tcMar>
              <w:top w:w="80" w:type="dxa"/>
              <w:left w:w="85" w:type="dxa"/>
              <w:bottom w:w="80" w:type="dxa"/>
              <w:right w:w="85" w:type="dxa"/>
            </w:tcMar>
            <w:vAlign w:val="center"/>
          </w:tcPr>
          <w:p w14:paraId="31461FDB" w14:textId="77777777" w:rsidR="005E2B47" w:rsidRDefault="00000000">
            <w:pPr>
              <w:keepNext/>
              <w:keepLines/>
              <w:spacing w:after="20" w:line="240" w:lineRule="auto"/>
              <w:jc w:val="right"/>
            </w:pPr>
            <w:r>
              <w:rPr>
                <w:sz w:val="19"/>
              </w:rPr>
              <w:t>1.0000547</w:t>
            </w:r>
          </w:p>
        </w:tc>
        <w:tc>
          <w:tcPr>
            <w:tcW w:w="1115" w:type="dxa"/>
            <w:shd w:val="clear" w:color="auto" w:fill="FFFFFF"/>
            <w:tcMar>
              <w:top w:w="80" w:type="dxa"/>
              <w:left w:w="85" w:type="dxa"/>
              <w:bottom w:w="80" w:type="dxa"/>
              <w:right w:w="85" w:type="dxa"/>
            </w:tcMar>
            <w:vAlign w:val="center"/>
          </w:tcPr>
          <w:p w14:paraId="6A40EA20" w14:textId="77777777" w:rsidR="005E2B47" w:rsidRDefault="00000000">
            <w:pPr>
              <w:keepNext/>
              <w:keepLines/>
              <w:spacing w:after="20" w:line="240" w:lineRule="auto"/>
              <w:jc w:val="right"/>
            </w:pPr>
            <w:r>
              <w:rPr>
                <w:sz w:val="19"/>
              </w:rPr>
              <w:t>1.0000546</w:t>
            </w:r>
          </w:p>
        </w:tc>
        <w:tc>
          <w:tcPr>
            <w:tcW w:w="2433" w:type="dxa"/>
            <w:shd w:val="clear" w:color="auto" w:fill="FFFFFF"/>
            <w:tcMar>
              <w:top w:w="80" w:type="dxa"/>
              <w:left w:w="85" w:type="dxa"/>
              <w:bottom w:w="80" w:type="dxa"/>
              <w:right w:w="85" w:type="dxa"/>
            </w:tcMar>
            <w:vAlign w:val="center"/>
          </w:tcPr>
          <w:p w14:paraId="5762B819" w14:textId="77777777" w:rsidR="005E2B47" w:rsidRDefault="00000000">
            <w:pPr>
              <w:keepNext/>
              <w:keepLines/>
              <w:spacing w:after="20" w:line="240" w:lineRule="auto"/>
              <w:jc w:val="right"/>
            </w:pPr>
            <w:r>
              <w:rPr>
                <w:sz w:val="19"/>
              </w:rPr>
              <w:t>—</w:t>
            </w:r>
          </w:p>
        </w:tc>
        <w:tc>
          <w:tcPr>
            <w:tcW w:w="1318" w:type="dxa"/>
            <w:shd w:val="clear" w:color="auto" w:fill="FFFFFF"/>
            <w:tcMar>
              <w:top w:w="80" w:type="dxa"/>
              <w:left w:w="85" w:type="dxa"/>
              <w:bottom w:w="80" w:type="dxa"/>
              <w:right w:w="85" w:type="dxa"/>
            </w:tcMar>
            <w:vAlign w:val="center"/>
          </w:tcPr>
          <w:p w14:paraId="013D7532" w14:textId="77777777" w:rsidR="005E2B47" w:rsidRDefault="00000000">
            <w:pPr>
              <w:keepNext/>
              <w:keepLines/>
              <w:spacing w:after="20" w:line="240" w:lineRule="auto"/>
              <w:jc w:val="right"/>
            </w:pPr>
            <w:r>
              <w:rPr>
                <w:sz w:val="19"/>
              </w:rPr>
              <w:t>6.0511 × 10⁻⁶</w:t>
            </w:r>
          </w:p>
        </w:tc>
        <w:tc>
          <w:tcPr>
            <w:tcW w:w="1319" w:type="dxa"/>
            <w:shd w:val="clear" w:color="auto" w:fill="FFFFFF"/>
            <w:tcMar>
              <w:top w:w="80" w:type="dxa"/>
              <w:left w:w="85" w:type="dxa"/>
              <w:bottom w:w="80" w:type="dxa"/>
              <w:right w:w="85" w:type="dxa"/>
            </w:tcMar>
            <w:vAlign w:val="center"/>
          </w:tcPr>
          <w:p w14:paraId="2DC5B809" w14:textId="77777777" w:rsidR="005E2B47" w:rsidRDefault="00000000">
            <w:pPr>
              <w:keepNext/>
              <w:keepLines/>
              <w:spacing w:after="20" w:line="240" w:lineRule="auto"/>
              <w:jc w:val="right"/>
            </w:pPr>
            <w:r>
              <w:rPr>
                <w:sz w:val="19"/>
              </w:rPr>
              <w:t>6.0488 × 10⁻⁶</w:t>
            </w:r>
          </w:p>
        </w:tc>
      </w:tr>
    </w:tbl>
    <w:p w14:paraId="3B1AB745" w14:textId="77777777" w:rsidR="005E2B47" w:rsidRDefault="005E2B47">
      <w:pPr>
        <w:pStyle w:val="BodyText"/>
        <w:spacing w:before="140"/>
      </w:pPr>
    </w:p>
    <w:p w14:paraId="0AF5A38E" w14:textId="77777777" w:rsidR="005E2B47" w:rsidRDefault="00000000">
      <w:pPr>
        <w:pStyle w:val="BodyText"/>
      </w:pPr>
      <w:r>
        <w:t xml:space="preserve">The reported intervals at </w:t>
      </w:r>
      <m:oMath>
        <m:r>
          <w:rPr>
            <w:rFonts w:ascii="Cambria Math" w:hAnsi="Cambria Math"/>
          </w:rPr>
          <m:t>β</m:t>
        </m:r>
        <m:r>
          <m:rPr>
            <m:sty m:val="p"/>
          </m:rPr>
          <w:rPr>
            <w:rFonts w:ascii="Cambria Math" w:hAnsi="Cambria Math"/>
          </w:rPr>
          <m:t>=</m:t>
        </m:r>
        <m:r>
          <w:rPr>
            <w:rFonts w:ascii="Cambria Math" w:hAnsi="Cambria Math"/>
          </w:rPr>
          <m:t>4</m:t>
        </m:r>
      </m:oMath>
      <w:r>
        <w:t xml:space="preserve"> and 16 contain the corresponding entries of Table 3. The second-order predictions approach Table 3 at the rate </w:t>
      </w:r>
      <m:oMath>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2</m:t>
            </m:r>
          </m:sup>
        </m:sSup>
      </m:oMath>
      <w:r>
        <w:t xml:space="preserve">. At </w:t>
      </w:r>
      <m:oMath>
        <m:r>
          <w:rPr>
            <w:rFonts w:ascii="Cambria Math" w:hAnsi="Cambria Math"/>
          </w:rPr>
          <m:t>β</m:t>
        </m:r>
        <m:r>
          <m:rPr>
            <m:sty m:val="p"/>
          </m:rPr>
          <w:rPr>
            <w:rFonts w:ascii="Cambria Math" w:hAnsi="Cambria Math"/>
          </w:rPr>
          <m:t>=</m:t>
        </m:r>
        <m:r>
          <w:rPr>
            <w:rFonts w:ascii="Cambria Math" w:hAnsi="Cambria Math"/>
          </w:rPr>
          <m:t>256</m:t>
        </m:r>
      </m:oMath>
      <w:r>
        <w:t xml:space="preserve"> they agree with its entries to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in scaled loss and </w:t>
      </w:r>
      <m:oMath>
        <m:r>
          <w:rPr>
            <w:rFonts w:ascii="Cambria Math" w:hAnsi="Cambria Math"/>
          </w:rPr>
          <m:t>2.3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in mass. This explains the constants visible in Table 3: </w:t>
      </w:r>
      <m:oMath>
        <m:r>
          <w:rPr>
            <w:rFonts w:ascii="Cambria Math" w:hAnsi="Cambria Math"/>
          </w:rPr>
          <m:t>β</m:t>
        </m:r>
      </m:oMath>
      <w:r>
        <w:t xml:space="preserve"> times the largest mass difference tends to 0.0015485, and </w:t>
      </w:r>
      <m:oMath>
        <m:r>
          <w:rPr>
            <w:rFonts w:ascii="Cambria Math" w:hAnsi="Cambria Math"/>
          </w:rPr>
          <m:t>β</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π</m:t>
                </m:r>
              </m:e>
              <m:sub>
                <m:r>
                  <w:rPr>
                    <w:rFonts w:ascii="Cambria Math" w:hAnsi="Cambria Math"/>
                  </w:rPr>
                  <m:t>β</m:t>
                </m:r>
              </m:sub>
            </m:sSub>
            <m:r>
              <w:rPr>
                <w:rFonts w:ascii="Cambria Math" w:hAnsi="Cambria Math"/>
              </w:rPr>
              <m:t>J</m:t>
            </m:r>
            <m:r>
              <m:rPr>
                <m:sty m:val="p"/>
              </m:rPr>
              <w:rPr>
                <w:rFonts w:ascii="Cambria Math" w:hAnsi="Cambria Math"/>
              </w:rPr>
              <m:t>-</m:t>
            </m:r>
            <m:r>
              <w:rPr>
                <w:rFonts w:ascii="Cambria Math" w:hAnsi="Cambria Math"/>
              </w:rPr>
              <m:t>1</m:t>
            </m:r>
          </m:e>
        </m:d>
      </m:oMath>
      <w:r>
        <w:t xml:space="preserve"> tends to 0.0139878. Proposition 9.1 is an expansion, not a finite-temperature certificate. The retained enclosures also depend on the arithmetic obligations in Section 9.9.</w:t>
      </w:r>
    </w:p>
    <w:p w14:paraId="0C903357" w14:textId="77777777" w:rsidR="005E2B47" w:rsidRDefault="00000000">
      <w:pPr>
        <w:pStyle w:val="BodyText"/>
        <w:keepNext/>
        <w:spacing w:before="120"/>
        <w:jc w:val="center"/>
      </w:pPr>
      <w:r>
        <w:rPr>
          <w:noProof/>
        </w:rPr>
        <w:lastRenderedPageBreak/>
        <w:drawing>
          <wp:inline distT="0" distB="0" distL="0" distR="0" wp14:anchorId="0507D236" wp14:editId="181806A2">
            <wp:extent cx="6126480" cy="2377440"/>
            <wp:effectExtent l="0" t="0" r="0" b="0"/>
            <wp:docPr id="901" name="Picture 901" descr="Approach to the Laplace limit"/>
            <wp:cNvGraphicFramePr/>
            <a:graphic xmlns:a="http://schemas.openxmlformats.org/drawingml/2006/main">
              <a:graphicData uri="http://schemas.openxmlformats.org/drawingml/2006/picture">
                <pic:pic xmlns:pic="http://schemas.openxmlformats.org/drawingml/2006/picture">
                  <pic:nvPicPr>
                    <pic:cNvPr id="901" name="Picture 901" descr="Approach to the Laplace limit"/>
                    <pic:cNvPicPr>
                      <a:picLocks noChangeAspect="1" noChangeArrowheads="1"/>
                    </pic:cNvPicPr>
                  </pic:nvPicPr>
                  <pic:blipFill>
                    <a:blip r:embed="rId8"/>
                    <a:stretch>
                      <a:fillRect/>
                    </a:stretch>
                  </pic:blipFill>
                  <pic:spPr bwMode="auto">
                    <a:xfrm>
                      <a:off x="0" y="0"/>
                      <a:ext cx="6126480" cy="2377440"/>
                    </a:xfrm>
                    <a:prstGeom prst="rect">
                      <a:avLst/>
                    </a:prstGeom>
                    <a:noFill/>
                  </pic:spPr>
                </pic:pic>
              </a:graphicData>
            </a:graphic>
          </wp:inline>
        </w:drawing>
      </w:r>
    </w:p>
    <w:p w14:paraId="130E3F4A" w14:textId="77777777" w:rsidR="005E2B47" w:rsidRDefault="00000000">
      <w:pPr>
        <w:pStyle w:val="Caption"/>
        <w:keepNext/>
        <w:keepLines/>
      </w:pPr>
      <w:r>
        <w:t>Figure 2. Left: V4 quadrant-mass differences from the Laplace shares at β = 4 and 16 (bars), the second-order predictions ρᵣ|dᵣ − d̄|/β (lines) and the largest local differences of Table 3 (crosses). Right: the scaled excess β(βπ_βJ − 1), with V4 intervals, Table 3 values and the constant d̄ of Proposition 9.1. Embedded labels retain V4 numbering; Section 9.9 qualifies the plotted numerical intervals.</w:t>
      </w:r>
    </w:p>
    <w:p w14:paraId="249EB394" w14:textId="77777777" w:rsidR="005E2B47" w:rsidRDefault="00000000">
      <w:pPr>
        <w:pStyle w:val="Heading2"/>
      </w:pPr>
      <w:r>
        <w:t>9.6 Reported second moments with a quartic loss</w:t>
      </w:r>
    </w:p>
    <w:p w14:paraId="775C095B" w14:textId="77777777" w:rsidR="005E2B47" w:rsidRDefault="00000000">
      <w:pPr>
        <w:pStyle w:val="FirstParagraph"/>
      </w:pPr>
      <w:r>
        <w:t xml:space="preserve">Section 4.5 states that (15) is infinite for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when </w:t>
      </w:r>
      <m:oMath>
        <m:r>
          <w:rPr>
            <w:rFonts w:ascii="Cambria Math" w:hAnsi="Cambria Math"/>
          </w:rPr>
          <m:t>J</m:t>
        </m:r>
      </m:oMath>
      <w:r>
        <w:t xml:space="preserve"> is bounded, but finite for every </w:t>
      </w:r>
      <m:oMath>
        <m:r>
          <w:rPr>
            <w:rFonts w:ascii="Cambria Math" w:hAnsi="Cambria Math"/>
          </w:rPr>
          <m:t>s</m:t>
        </m:r>
        <m:r>
          <m:rPr>
            <m:sty m:val="p"/>
          </m:rPr>
          <w:rPr>
            <w:rFonts w:ascii="Cambria Math" w:hAnsi="Cambria Math"/>
          </w:rPr>
          <m:t>&gt;</m:t>
        </m:r>
        <m:r>
          <w:rPr>
            <w:rFonts w:ascii="Cambria Math" w:hAnsi="Cambria Math"/>
          </w:rPr>
          <m:t>0</m:t>
        </m:r>
      </m:oMath>
      <w:r>
        <w:t xml:space="preserve"> under the quartic loss </w:t>
      </w:r>
      <m:oMath>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4</m:t>
            </m:r>
          </m:sup>
        </m:sSup>
      </m:oMath>
      <w:r>
        <w:t xml:space="preserve"> at </w:t>
      </w:r>
      <m:oMath>
        <m:r>
          <w:rPr>
            <w:rFonts w:ascii="Cambria Math" w:hAnsi="Cambria Math"/>
          </w:rPr>
          <m:t>β</m:t>
        </m:r>
        <m:r>
          <m:rPr>
            <m:sty m:val="p"/>
          </m:rPr>
          <w:rPr>
            <w:rFonts w:ascii="Cambria Math" w:hAnsi="Cambria Math"/>
          </w:rPr>
          <m:t>&gt;</m:t>
        </m:r>
        <m:r>
          <w:rPr>
            <w:rFonts w:ascii="Cambria Math" w:hAnsi="Cambria Math"/>
          </w:rPr>
          <m:t>0</m:t>
        </m:r>
      </m:oMath>
      <w:r>
        <w:t xml:space="preserve">. The V4 C sharp code reports interval outputs for (15) in one dimension with </w:t>
      </w:r>
      <m:oMath>
        <m:r>
          <w:rPr>
            <w:rFonts w:ascii="Cambria Math" w:hAnsi="Cambria Math"/>
          </w:rPr>
          <m:t>m</m:t>
        </m:r>
        <m:r>
          <m:rPr>
            <m:sty m:val="p"/>
          </m:rPr>
          <w:rPr>
            <w:rFonts w:ascii="Cambria Math" w:hAnsi="Cambria Math"/>
          </w:rPr>
          <m:t>=</m:t>
        </m:r>
        <m:r>
          <w:rPr>
            <w:rFonts w:ascii="Cambria Math" w:hAnsi="Cambria Math"/>
          </w:rPr>
          <m:t>0.3</m:t>
        </m:r>
      </m:oMath>
      <w:r>
        <w:t xml:space="preserve"> on one million cells of </w:t>
      </w:r>
      <m:oMath>
        <m:d>
          <m:dPr>
            <m:begChr m:val="["/>
            <m:endChr m:val="]"/>
            <m:ctrlPr>
              <w:rPr>
                <w:rFonts w:ascii="Cambria Math" w:hAnsi="Cambria Math"/>
              </w:rPr>
            </m:ctrlPr>
          </m:dPr>
          <m:e>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14</m:t>
            </m:r>
          </m:e>
        </m:d>
      </m:oMath>
      <w:r>
        <w:t xml:space="preserve">, using the midpoint rule with an interval enclosure of the second derivative. Beyond </w:t>
      </w:r>
      <m:oMath>
        <m:r>
          <m:rPr>
            <m:sty m:val="p"/>
          </m:rPr>
          <w:rPr>
            <w:rFonts w:ascii="Cambria Math" w:hAnsi="Cambria Math"/>
          </w:rPr>
          <m:t>±</m:t>
        </m:r>
        <m:r>
          <w:rPr>
            <w:rFonts w:ascii="Cambria Math" w:hAnsi="Cambria Math"/>
          </w:rPr>
          <m:t>14</m:t>
        </m:r>
      </m:oMath>
      <w:r>
        <w:t xml:space="preserve">, the log integrand is tested for concavity and decreasing, and uses the analytic upper bound </w:t>
      </w:r>
      <m:oMath>
        <m:sSup>
          <m:sSupPr>
            <m:ctrlPr>
              <w:rPr>
                <w:rFonts w:ascii="Cambria Math" w:hAnsi="Cambria Math"/>
              </w:rPr>
            </m:ctrlPr>
          </m:sSupPr>
          <m:e>
            <m:r>
              <w:rPr>
                <w:rFonts w:ascii="Cambria Math" w:hAnsi="Cambria Math"/>
              </w:rPr>
              <m:t>e</m:t>
            </m:r>
          </m:e>
          <m:sup>
            <m:r>
              <w:rPr>
                <w:rFonts w:ascii="Cambria Math" w:hAnsi="Cambria Math"/>
              </w:rPr>
              <m:t>E</m:t>
            </m:r>
            <m:d>
              <m:dPr>
                <m:ctrlPr>
                  <w:rPr>
                    <w:rFonts w:ascii="Cambria Math" w:hAnsi="Cambria Math"/>
                  </w:rPr>
                </m:ctrlPr>
              </m:dPr>
              <m:e>
                <m:r>
                  <w:rPr>
                    <w:rFonts w:ascii="Cambria Math" w:hAnsi="Cambria Math"/>
                  </w:rPr>
                  <m:t>L</m:t>
                </m:r>
              </m:e>
            </m:d>
          </m:sup>
        </m:sSup>
        <m:r>
          <m:rPr>
            <m:sty m:val="p"/>
          </m:rPr>
          <w:rPr>
            <w:rFonts w:ascii="Cambria Math" w:hAnsi="Cambria Math"/>
          </w:rPr>
          <m:t>/</m:t>
        </m:r>
        <m:d>
          <m:dPr>
            <m:begChr m:val="|"/>
            <m:endChr m:val="|"/>
            <m:ctrlPr>
              <w:rPr>
                <w:rFonts w:ascii="Cambria Math" w:hAnsi="Cambria Math"/>
              </w:rPr>
            </m:ctrlPr>
          </m:dPr>
          <m:e>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L</m:t>
                </m:r>
              </m:e>
            </m:d>
          </m:e>
        </m:d>
      </m:oMath>
      <w:r>
        <w:t xml:space="preserve">, where </w:t>
      </w:r>
      <m:oMath>
        <m:r>
          <w:rPr>
            <w:rFonts w:ascii="Cambria Math" w:hAnsi="Cambria Math"/>
          </w:rPr>
          <m:t>E</m:t>
        </m:r>
      </m:oMath>
      <w:r>
        <w:t xml:space="preserve"> is the log integrand.</w:t>
      </w:r>
    </w:p>
    <w:p w14:paraId="20DFEB09" w14:textId="77777777" w:rsidR="005E2B47" w:rsidRDefault="00000000">
      <w:pPr>
        <w:pStyle w:val="Caption"/>
        <w:keepNext/>
      </w:pPr>
      <w:r>
        <w:t>Table 7. V4 interval outputs for second moments (15) in one dimension with m = 0.3 and J(y) = y⁴. The β = 0 column is the bounded-loss case of Section 4.5.</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795"/>
        <w:gridCol w:w="2285"/>
        <w:gridCol w:w="2285"/>
        <w:gridCol w:w="2285"/>
        <w:gridCol w:w="2286"/>
      </w:tblGrid>
      <w:tr w:rsidR="005E2B47" w14:paraId="157F3658" w14:textId="77777777">
        <w:trPr>
          <w:cantSplit/>
          <w:tblHeader/>
          <w:jc w:val="center"/>
        </w:trPr>
        <w:tc>
          <w:tcPr>
            <w:tcW w:w="795" w:type="dxa"/>
            <w:shd w:val="clear" w:color="auto" w:fill="E8E8E8"/>
            <w:tcMar>
              <w:top w:w="80" w:type="dxa"/>
              <w:left w:w="85" w:type="dxa"/>
              <w:bottom w:w="80" w:type="dxa"/>
              <w:right w:w="85" w:type="dxa"/>
            </w:tcMar>
            <w:vAlign w:val="center"/>
          </w:tcPr>
          <w:p w14:paraId="49487F3A" w14:textId="77777777" w:rsidR="005E2B47" w:rsidRDefault="00000000">
            <w:pPr>
              <w:keepNext/>
              <w:keepLines/>
              <w:spacing w:after="20" w:line="240" w:lineRule="auto"/>
              <w:jc w:val="left"/>
            </w:pPr>
            <w:r>
              <w:rPr>
                <w:b/>
                <w:sz w:val="19"/>
              </w:rPr>
              <w:t>s²</w:t>
            </w:r>
          </w:p>
        </w:tc>
        <w:tc>
          <w:tcPr>
            <w:tcW w:w="2285" w:type="dxa"/>
            <w:shd w:val="clear" w:color="auto" w:fill="E8E8E8"/>
            <w:tcMar>
              <w:top w:w="80" w:type="dxa"/>
              <w:left w:w="85" w:type="dxa"/>
              <w:bottom w:w="80" w:type="dxa"/>
              <w:right w:w="85" w:type="dxa"/>
            </w:tcMar>
            <w:vAlign w:val="center"/>
          </w:tcPr>
          <w:p w14:paraId="7D45AE6E" w14:textId="77777777" w:rsidR="005E2B47" w:rsidRDefault="00000000">
            <w:pPr>
              <w:keepNext/>
              <w:keepLines/>
              <w:spacing w:after="20" w:line="240" w:lineRule="auto"/>
              <w:jc w:val="right"/>
            </w:pPr>
            <w:r>
              <w:rPr>
                <w:b/>
                <w:sz w:val="19"/>
              </w:rPr>
              <w:t>β = 0</w:t>
            </w:r>
          </w:p>
        </w:tc>
        <w:tc>
          <w:tcPr>
            <w:tcW w:w="2285" w:type="dxa"/>
            <w:shd w:val="clear" w:color="auto" w:fill="E8E8E8"/>
            <w:tcMar>
              <w:top w:w="80" w:type="dxa"/>
              <w:left w:w="85" w:type="dxa"/>
              <w:bottom w:w="80" w:type="dxa"/>
              <w:right w:w="85" w:type="dxa"/>
            </w:tcMar>
            <w:vAlign w:val="center"/>
          </w:tcPr>
          <w:p w14:paraId="7541B468" w14:textId="77777777" w:rsidR="005E2B47" w:rsidRDefault="00000000">
            <w:pPr>
              <w:keepNext/>
              <w:keepLines/>
              <w:spacing w:after="20" w:line="240" w:lineRule="auto"/>
              <w:jc w:val="right"/>
            </w:pPr>
            <w:r>
              <w:rPr>
                <w:b/>
                <w:sz w:val="19"/>
              </w:rPr>
              <w:t>β = 0.25</w:t>
            </w:r>
          </w:p>
        </w:tc>
        <w:tc>
          <w:tcPr>
            <w:tcW w:w="2285" w:type="dxa"/>
            <w:shd w:val="clear" w:color="auto" w:fill="E8E8E8"/>
            <w:tcMar>
              <w:top w:w="80" w:type="dxa"/>
              <w:left w:w="85" w:type="dxa"/>
              <w:bottom w:w="80" w:type="dxa"/>
              <w:right w:w="85" w:type="dxa"/>
            </w:tcMar>
            <w:vAlign w:val="center"/>
          </w:tcPr>
          <w:p w14:paraId="74B3031F" w14:textId="77777777" w:rsidR="005E2B47" w:rsidRDefault="00000000">
            <w:pPr>
              <w:keepNext/>
              <w:keepLines/>
              <w:spacing w:after="20" w:line="240" w:lineRule="auto"/>
              <w:jc w:val="right"/>
            </w:pPr>
            <w:r>
              <w:rPr>
                <w:b/>
                <w:sz w:val="19"/>
              </w:rPr>
              <w:t>β = 0.5</w:t>
            </w:r>
          </w:p>
        </w:tc>
        <w:tc>
          <w:tcPr>
            <w:tcW w:w="2286" w:type="dxa"/>
            <w:shd w:val="clear" w:color="auto" w:fill="E8E8E8"/>
            <w:tcMar>
              <w:top w:w="80" w:type="dxa"/>
              <w:left w:w="85" w:type="dxa"/>
              <w:bottom w:w="80" w:type="dxa"/>
              <w:right w:w="85" w:type="dxa"/>
            </w:tcMar>
            <w:vAlign w:val="center"/>
          </w:tcPr>
          <w:p w14:paraId="128BBA85" w14:textId="77777777" w:rsidR="005E2B47" w:rsidRDefault="00000000">
            <w:pPr>
              <w:keepNext/>
              <w:keepLines/>
              <w:spacing w:after="20" w:line="240" w:lineRule="auto"/>
              <w:jc w:val="right"/>
            </w:pPr>
            <w:r>
              <w:rPr>
                <w:b/>
                <w:sz w:val="19"/>
              </w:rPr>
              <w:t>β = 1</w:t>
            </w:r>
          </w:p>
        </w:tc>
      </w:tr>
      <w:tr w:rsidR="005E2B47" w14:paraId="248C8C53" w14:textId="77777777">
        <w:trPr>
          <w:cantSplit/>
          <w:jc w:val="center"/>
        </w:trPr>
        <w:tc>
          <w:tcPr>
            <w:tcW w:w="795" w:type="dxa"/>
            <w:shd w:val="clear" w:color="auto" w:fill="FFFFFF"/>
            <w:tcMar>
              <w:top w:w="80" w:type="dxa"/>
              <w:left w:w="85" w:type="dxa"/>
              <w:bottom w:w="80" w:type="dxa"/>
              <w:right w:w="85" w:type="dxa"/>
            </w:tcMar>
            <w:vAlign w:val="center"/>
          </w:tcPr>
          <w:p w14:paraId="4C548005" w14:textId="77777777" w:rsidR="005E2B47" w:rsidRDefault="00000000">
            <w:pPr>
              <w:keepNext/>
              <w:keepLines/>
              <w:spacing w:after="20" w:line="240" w:lineRule="auto"/>
              <w:jc w:val="left"/>
            </w:pPr>
            <w:r>
              <w:rPr>
                <w:sz w:val="19"/>
              </w:rPr>
              <w:t>0.3</w:t>
            </w:r>
          </w:p>
        </w:tc>
        <w:tc>
          <w:tcPr>
            <w:tcW w:w="2285" w:type="dxa"/>
            <w:shd w:val="clear" w:color="auto" w:fill="FFFFFF"/>
            <w:tcMar>
              <w:top w:w="80" w:type="dxa"/>
              <w:left w:w="85" w:type="dxa"/>
              <w:bottom w:w="80" w:type="dxa"/>
              <w:right w:w="85" w:type="dxa"/>
            </w:tcMar>
            <w:vAlign w:val="center"/>
          </w:tcPr>
          <w:p w14:paraId="60C0268B" w14:textId="77777777" w:rsidR="005E2B47" w:rsidRDefault="00000000">
            <w:pPr>
              <w:keepNext/>
              <w:keepLines/>
              <w:spacing w:after="20" w:line="240" w:lineRule="auto"/>
              <w:jc w:val="right"/>
            </w:pPr>
            <w:r>
              <w:rPr>
                <w:sz w:val="19"/>
              </w:rPr>
              <w:t>Infinite</w:t>
            </w:r>
          </w:p>
        </w:tc>
        <w:tc>
          <w:tcPr>
            <w:tcW w:w="2285" w:type="dxa"/>
            <w:shd w:val="clear" w:color="auto" w:fill="FFFFFF"/>
            <w:tcMar>
              <w:top w:w="80" w:type="dxa"/>
              <w:left w:w="85" w:type="dxa"/>
              <w:bottom w:w="80" w:type="dxa"/>
              <w:right w:w="85" w:type="dxa"/>
            </w:tcMar>
            <w:vAlign w:val="center"/>
          </w:tcPr>
          <w:p w14:paraId="46937D75" w14:textId="77777777" w:rsidR="005E2B47" w:rsidRDefault="00000000">
            <w:pPr>
              <w:spacing w:after="20" w:line="240" w:lineRule="auto"/>
            </w:pPr>
            <w:r>
              <w:rPr>
                <w:sz w:val="19"/>
              </w:rPr>
              <w:t>1.134994823 ± 4.0 × 10⁻¹⁰</w:t>
            </w:r>
          </w:p>
        </w:tc>
        <w:tc>
          <w:tcPr>
            <w:tcW w:w="2285" w:type="dxa"/>
            <w:shd w:val="clear" w:color="auto" w:fill="FFFFFF"/>
            <w:tcMar>
              <w:top w:w="80" w:type="dxa"/>
              <w:left w:w="85" w:type="dxa"/>
              <w:bottom w:w="80" w:type="dxa"/>
              <w:right w:w="85" w:type="dxa"/>
            </w:tcMar>
            <w:vAlign w:val="center"/>
          </w:tcPr>
          <w:p w14:paraId="2340DEFA" w14:textId="77777777" w:rsidR="005E2B47" w:rsidRDefault="00000000">
            <w:pPr>
              <w:spacing w:after="20" w:line="240" w:lineRule="auto"/>
            </w:pPr>
            <w:r>
              <w:rPr>
                <w:sz w:val="19"/>
              </w:rPr>
              <w:t>0.740731510 ± 4.0 × 10⁻¹⁰</w:t>
            </w:r>
          </w:p>
        </w:tc>
        <w:tc>
          <w:tcPr>
            <w:tcW w:w="2286" w:type="dxa"/>
            <w:shd w:val="clear" w:color="auto" w:fill="FFFFFF"/>
            <w:tcMar>
              <w:top w:w="80" w:type="dxa"/>
              <w:left w:w="85" w:type="dxa"/>
              <w:bottom w:w="80" w:type="dxa"/>
              <w:right w:w="85" w:type="dxa"/>
            </w:tcMar>
            <w:vAlign w:val="center"/>
          </w:tcPr>
          <w:p w14:paraId="0AB6DEC3" w14:textId="77777777" w:rsidR="005E2B47" w:rsidRDefault="00000000">
            <w:pPr>
              <w:spacing w:after="20" w:line="240" w:lineRule="auto"/>
            </w:pPr>
            <w:r>
              <w:rPr>
                <w:sz w:val="19"/>
              </w:rPr>
              <w:t>0.531949619 ± 2.5 × 10⁻¹⁰</w:t>
            </w:r>
          </w:p>
        </w:tc>
      </w:tr>
      <w:tr w:rsidR="005E2B47" w14:paraId="0E0815F4" w14:textId="77777777">
        <w:trPr>
          <w:cantSplit/>
          <w:jc w:val="center"/>
        </w:trPr>
        <w:tc>
          <w:tcPr>
            <w:tcW w:w="795" w:type="dxa"/>
            <w:shd w:val="clear" w:color="auto" w:fill="FFFFFF"/>
            <w:tcMar>
              <w:top w:w="80" w:type="dxa"/>
              <w:left w:w="85" w:type="dxa"/>
              <w:bottom w:w="80" w:type="dxa"/>
              <w:right w:w="85" w:type="dxa"/>
            </w:tcMar>
            <w:vAlign w:val="center"/>
          </w:tcPr>
          <w:p w14:paraId="3EF00972" w14:textId="77777777" w:rsidR="005E2B47" w:rsidRDefault="00000000">
            <w:pPr>
              <w:keepNext/>
              <w:keepLines/>
              <w:spacing w:after="20" w:line="240" w:lineRule="auto"/>
              <w:jc w:val="left"/>
            </w:pPr>
            <w:r>
              <w:rPr>
                <w:sz w:val="19"/>
              </w:rPr>
              <w:t>0.5</w:t>
            </w:r>
          </w:p>
        </w:tc>
        <w:tc>
          <w:tcPr>
            <w:tcW w:w="2285" w:type="dxa"/>
            <w:shd w:val="clear" w:color="auto" w:fill="FFFFFF"/>
            <w:tcMar>
              <w:top w:w="80" w:type="dxa"/>
              <w:left w:w="85" w:type="dxa"/>
              <w:bottom w:w="80" w:type="dxa"/>
              <w:right w:w="85" w:type="dxa"/>
            </w:tcMar>
            <w:vAlign w:val="center"/>
          </w:tcPr>
          <w:p w14:paraId="19A72439" w14:textId="77777777" w:rsidR="005E2B47" w:rsidRDefault="00000000">
            <w:pPr>
              <w:keepNext/>
              <w:keepLines/>
              <w:spacing w:after="20" w:line="240" w:lineRule="auto"/>
              <w:jc w:val="right"/>
            </w:pPr>
            <w:r>
              <w:rPr>
                <w:sz w:val="19"/>
              </w:rPr>
              <w:t>Infinite</w:t>
            </w:r>
          </w:p>
        </w:tc>
        <w:tc>
          <w:tcPr>
            <w:tcW w:w="2285" w:type="dxa"/>
            <w:shd w:val="clear" w:color="auto" w:fill="FFFFFF"/>
            <w:tcMar>
              <w:top w:w="80" w:type="dxa"/>
              <w:left w:w="85" w:type="dxa"/>
              <w:bottom w:w="80" w:type="dxa"/>
              <w:right w:w="85" w:type="dxa"/>
            </w:tcMar>
            <w:vAlign w:val="center"/>
          </w:tcPr>
          <w:p w14:paraId="3C254EF6" w14:textId="77777777" w:rsidR="005E2B47" w:rsidRDefault="00000000">
            <w:pPr>
              <w:spacing w:after="20" w:line="240" w:lineRule="auto"/>
            </w:pPr>
            <w:r>
              <w:rPr>
                <w:sz w:val="19"/>
              </w:rPr>
              <w:t>0.724489785 ± 3.4 × 10⁻¹⁰</w:t>
            </w:r>
          </w:p>
        </w:tc>
        <w:tc>
          <w:tcPr>
            <w:tcW w:w="2285" w:type="dxa"/>
            <w:shd w:val="clear" w:color="auto" w:fill="FFFFFF"/>
            <w:tcMar>
              <w:top w:w="80" w:type="dxa"/>
              <w:left w:w="85" w:type="dxa"/>
              <w:bottom w:w="80" w:type="dxa"/>
              <w:right w:w="85" w:type="dxa"/>
            </w:tcMar>
            <w:vAlign w:val="center"/>
          </w:tcPr>
          <w:p w14:paraId="7E530C4E" w14:textId="77777777" w:rsidR="005E2B47" w:rsidRDefault="00000000">
            <w:pPr>
              <w:spacing w:after="20" w:line="240" w:lineRule="auto"/>
            </w:pPr>
            <w:r>
              <w:rPr>
                <w:sz w:val="19"/>
              </w:rPr>
              <w:t>0.594348031 ± 3.2 × 10⁻¹⁰</w:t>
            </w:r>
          </w:p>
        </w:tc>
        <w:tc>
          <w:tcPr>
            <w:tcW w:w="2286" w:type="dxa"/>
            <w:shd w:val="clear" w:color="auto" w:fill="FFFFFF"/>
            <w:tcMar>
              <w:top w:w="80" w:type="dxa"/>
              <w:left w:w="85" w:type="dxa"/>
              <w:bottom w:w="80" w:type="dxa"/>
              <w:right w:w="85" w:type="dxa"/>
            </w:tcMar>
            <w:vAlign w:val="center"/>
          </w:tcPr>
          <w:p w14:paraId="530BFD7A" w14:textId="77777777" w:rsidR="005E2B47" w:rsidRDefault="00000000">
            <w:pPr>
              <w:spacing w:after="20" w:line="240" w:lineRule="auto"/>
            </w:pPr>
            <w:r>
              <w:rPr>
                <w:sz w:val="19"/>
              </w:rPr>
              <w:t>0.491078324 ± 5.1 × 10⁻¹⁰</w:t>
            </w:r>
          </w:p>
        </w:tc>
      </w:tr>
      <w:tr w:rsidR="005E2B47" w14:paraId="47A6857E" w14:textId="77777777">
        <w:trPr>
          <w:cantSplit/>
          <w:jc w:val="center"/>
        </w:trPr>
        <w:tc>
          <w:tcPr>
            <w:tcW w:w="795" w:type="dxa"/>
            <w:shd w:val="clear" w:color="auto" w:fill="FFFFFF"/>
            <w:tcMar>
              <w:top w:w="80" w:type="dxa"/>
              <w:left w:w="85" w:type="dxa"/>
              <w:bottom w:w="80" w:type="dxa"/>
              <w:right w:w="85" w:type="dxa"/>
            </w:tcMar>
            <w:vAlign w:val="center"/>
          </w:tcPr>
          <w:p w14:paraId="673EE2F1" w14:textId="77777777" w:rsidR="005E2B47" w:rsidRDefault="00000000">
            <w:pPr>
              <w:keepNext/>
              <w:keepLines/>
              <w:spacing w:after="20" w:line="240" w:lineRule="auto"/>
              <w:jc w:val="left"/>
            </w:pPr>
            <w:r>
              <w:rPr>
                <w:sz w:val="19"/>
              </w:rPr>
              <w:t>0.8</w:t>
            </w:r>
          </w:p>
        </w:tc>
        <w:tc>
          <w:tcPr>
            <w:tcW w:w="2285" w:type="dxa"/>
            <w:shd w:val="clear" w:color="auto" w:fill="FFFFFF"/>
            <w:tcMar>
              <w:top w:w="80" w:type="dxa"/>
              <w:left w:w="85" w:type="dxa"/>
              <w:bottom w:w="80" w:type="dxa"/>
              <w:right w:w="85" w:type="dxa"/>
            </w:tcMar>
            <w:vAlign w:val="center"/>
          </w:tcPr>
          <w:p w14:paraId="72952551" w14:textId="77777777" w:rsidR="005E2B47" w:rsidRDefault="00000000">
            <w:pPr>
              <w:spacing w:after="20" w:line="240" w:lineRule="auto"/>
            </w:pPr>
            <w:r>
              <w:rPr>
                <w:sz w:val="19"/>
              </w:rPr>
              <w:t>1.199937246 ± 2.6 × 10⁻¹⁰</w:t>
            </w:r>
          </w:p>
        </w:tc>
        <w:tc>
          <w:tcPr>
            <w:tcW w:w="2285" w:type="dxa"/>
            <w:shd w:val="clear" w:color="auto" w:fill="FFFFFF"/>
            <w:tcMar>
              <w:top w:w="80" w:type="dxa"/>
              <w:left w:w="85" w:type="dxa"/>
              <w:bottom w:w="80" w:type="dxa"/>
              <w:right w:w="85" w:type="dxa"/>
            </w:tcMar>
            <w:vAlign w:val="center"/>
          </w:tcPr>
          <w:p w14:paraId="5EC59899" w14:textId="77777777" w:rsidR="005E2B47" w:rsidRDefault="00000000">
            <w:pPr>
              <w:spacing w:after="20" w:line="240" w:lineRule="auto"/>
            </w:pPr>
            <w:r>
              <w:rPr>
                <w:sz w:val="19"/>
              </w:rPr>
              <w:t>0.711280272 ± 5.3 × 10⁻¹⁰</w:t>
            </w:r>
          </w:p>
        </w:tc>
        <w:tc>
          <w:tcPr>
            <w:tcW w:w="2285" w:type="dxa"/>
            <w:shd w:val="clear" w:color="auto" w:fill="FFFFFF"/>
            <w:tcMar>
              <w:top w:w="80" w:type="dxa"/>
              <w:left w:w="85" w:type="dxa"/>
              <w:bottom w:w="80" w:type="dxa"/>
              <w:right w:w="85" w:type="dxa"/>
            </w:tcMar>
            <w:vAlign w:val="center"/>
          </w:tcPr>
          <w:p w14:paraId="5D7C0F4E" w14:textId="77777777" w:rsidR="005E2B47" w:rsidRDefault="00000000">
            <w:pPr>
              <w:spacing w:after="20" w:line="240" w:lineRule="auto"/>
            </w:pPr>
            <w:r>
              <w:rPr>
                <w:sz w:val="19"/>
              </w:rPr>
              <w:t>0.620805756 ± 1.7 × 10⁻¹⁰</w:t>
            </w:r>
          </w:p>
        </w:tc>
        <w:tc>
          <w:tcPr>
            <w:tcW w:w="2286" w:type="dxa"/>
            <w:shd w:val="clear" w:color="auto" w:fill="FFFFFF"/>
            <w:tcMar>
              <w:top w:w="80" w:type="dxa"/>
              <w:left w:w="85" w:type="dxa"/>
              <w:bottom w:w="80" w:type="dxa"/>
              <w:right w:w="85" w:type="dxa"/>
            </w:tcMar>
            <w:vAlign w:val="center"/>
          </w:tcPr>
          <w:p w14:paraId="7B64087C" w14:textId="77777777" w:rsidR="005E2B47" w:rsidRDefault="00000000">
            <w:pPr>
              <w:spacing w:after="20" w:line="240" w:lineRule="auto"/>
            </w:pPr>
            <w:r>
              <w:rPr>
                <w:sz w:val="19"/>
              </w:rPr>
              <w:t>0.536527190 ± 1.6 × 10⁻¹⁰</w:t>
            </w:r>
          </w:p>
        </w:tc>
      </w:tr>
    </w:tbl>
    <w:p w14:paraId="5A5C03C5" w14:textId="77777777" w:rsidR="005E2B47" w:rsidRDefault="005E2B47">
      <w:pPr>
        <w:pStyle w:val="BodyText"/>
        <w:spacing w:before="140"/>
      </w:pPr>
    </w:p>
    <w:p w14:paraId="170983F8" w14:textId="77777777" w:rsidR="005E2B47" w:rsidRDefault="00000000">
      <w:pPr>
        <w:pStyle w:val="BodyText"/>
      </w:pPr>
      <w:r>
        <w:t xml:space="preserve">At </w:t>
      </w:r>
      <m:oMath>
        <m:r>
          <w:rPr>
            <w:rFonts w:ascii="Cambria Math" w:hAnsi="Cambria Math"/>
          </w:rPr>
          <m:t>β</m:t>
        </m:r>
        <m:r>
          <m:rPr>
            <m:sty m:val="p"/>
          </m:rPr>
          <w:rPr>
            <w:rFonts w:ascii="Cambria Math" w:hAnsi="Cambria Math"/>
          </w:rPr>
          <m:t>=</m:t>
        </m:r>
        <m:r>
          <w:rPr>
            <w:rFonts w:ascii="Cambria Math" w:hAnsi="Cambria Math"/>
          </w:rPr>
          <m:t>0</m:t>
        </m:r>
      </m:oMath>
      <w:r>
        <w:t xml:space="preserve"> and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0.8</m:t>
        </m:r>
      </m:oMath>
      <w:r>
        <w:t xml:space="preserve">, the enclosure contains the closed form 1.19993724617 of (16), which provides a consistency check without establishing complete quadrature certification. For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0.3</m:t>
        </m:r>
      </m:oMath>
      <w:r>
        <w:t xml:space="preserve"> and 0.5, where the nondefensive weight has infinite second moment without the loss, the quartic damping gives finite interval outputs at every positive temperature tested. These are statements about one fixed proposal. As Section 4.5 notes, they give no uniform bound over adaptive proposal parameters.</w:t>
      </w:r>
    </w:p>
    <w:p w14:paraId="63188E0B" w14:textId="77777777" w:rsidR="005E2B47" w:rsidRDefault="00000000">
      <w:pPr>
        <w:pStyle w:val="Heading2"/>
      </w:pPr>
      <w:r>
        <w:t>9.7 Replicated singular continuous-reference audit</w:t>
      </w:r>
    </w:p>
    <w:p w14:paraId="400E2ABE" w14:textId="77777777" w:rsidR="005E2B47" w:rsidRDefault="00000000">
      <w:pPr>
        <w:pStyle w:val="FirstParagraph"/>
      </w:pPr>
      <w:r>
        <w:t xml:space="preserve">The check of Section 9.1 has exact expectations. Under </w:t>
      </w:r>
      <m:oMath>
        <m:r>
          <w:rPr>
            <w:rFonts w:ascii="Cambria Math" w:hAnsi="Cambria Math"/>
          </w:rPr>
          <m:t>P</m:t>
        </m:r>
        <m:r>
          <m:rPr>
            <m:sty m:val="p"/>
          </m:rPr>
          <w:rPr>
            <w:rFonts w:ascii="Cambria Math" w:hAnsi="Cambria Math"/>
          </w:rPr>
          <m:t>=</m:t>
        </m:r>
        <m:r>
          <w:rPr>
            <w:rFonts w:ascii="Cambria Math" w:hAnsi="Cambria Math"/>
          </w:rPr>
          <m:t>0.1μ</m:t>
        </m:r>
        <m:r>
          <m:rPr>
            <m:sty m:val="p"/>
          </m:rPr>
          <w:rPr>
            <w:rFonts w:ascii="Cambria Math" w:hAnsi="Cambria Math"/>
          </w:rPr>
          <m:t>+</m:t>
        </m:r>
        <m:r>
          <w:rPr>
            <w:rFonts w:ascii="Cambria Math" w:hAnsi="Cambria Math"/>
          </w:rPr>
          <m:t>0.9</m:t>
        </m:r>
        <m:sSub>
          <m:sSubPr>
            <m:ctrlPr>
              <w:rPr>
                <w:rFonts w:ascii="Cambria Math" w:hAnsi="Cambria Math"/>
              </w:rPr>
            </m:ctrlPr>
          </m:sSubPr>
          <m:e>
            <m:r>
              <w:rPr>
                <w:rFonts w:ascii="Cambria Math" w:hAnsi="Cambria Math"/>
              </w:rPr>
              <m:t>δ</m:t>
            </m:r>
          </m:e>
          <m:sub>
            <m:r>
              <w:rPr>
                <w:rFonts w:ascii="Cambria Math" w:hAnsi="Cambria Math"/>
              </w:rPr>
              <m:t>0.5</m:t>
            </m:r>
          </m:sub>
        </m:sSub>
      </m:oMath>
      <w:r>
        <w:t xml:space="preserve"> with the stated inclusion rule, SymPy gives an expected 103,173.1 included responses and 13,173.1 positive-weight records in 200,000 attempts. For independent attempts, the delta-method asymptotic variance of the estimate is </w:t>
      </w:r>
      <m:oMath>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2</m:t>
                </m:r>
              </m:sup>
            </m:sSup>
            <m:sSup>
              <m:sSupPr>
                <m:ctrlPr>
                  <w:rPr>
                    <w:rFonts w:ascii="Cambria Math" w:hAnsi="Cambria Math"/>
                  </w:rPr>
                </m:ctrlPr>
              </m:sSupPr>
              <m:e>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e>
              <m:sup>
                <m:r>
                  <w:rPr>
                    <w:rFonts w:ascii="Cambria Math" w:hAnsi="Cambria Math"/>
                  </w:rPr>
                  <m:t>2</m:t>
                </m:r>
              </m:sup>
            </m:sSup>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0.5</m:t>
            </m:r>
          </m:sub>
          <m:sup>
            <m:r>
              <w:rPr>
                <w:rFonts w:ascii="Cambria Math" w:hAnsi="Cambria Math"/>
              </w:rPr>
              <m:t>2</m:t>
            </m:r>
          </m:sup>
        </m:sSubSup>
        <m:r>
          <m:rPr>
            <m:sty m:val="p"/>
          </m:rPr>
          <w:rPr>
            <w:rFonts w:ascii="Cambria Math" w:hAnsi="Cambria Math"/>
          </w:rPr>
          <m:t>=</m:t>
        </m:r>
        <m:r>
          <w:rPr>
            <w:rFonts w:ascii="Cambria Math" w:hAnsi="Cambria Math"/>
          </w:rPr>
          <m:t>4.34626</m:t>
        </m:r>
      </m:oMath>
      <w:r>
        <w:t xml:space="preserve">, with </w:t>
      </w:r>
      <m:oMath>
        <m:sSub>
          <m:sSubPr>
            <m:ctrlPr>
              <w:rPr>
                <w:rFonts w:ascii="Cambria Math" w:hAnsi="Cambria Math"/>
              </w:rPr>
            </m:ctrlPr>
          </m:sSubPr>
          <m:e>
            <m:r>
              <w:rPr>
                <w:rFonts w:ascii="Cambria Math" w:hAnsi="Cambria Math"/>
              </w:rPr>
              <m:t>Z</m:t>
            </m:r>
          </m:e>
          <m:sub>
            <m:r>
              <w:rPr>
                <w:rFonts w:ascii="Cambria Math" w:hAnsi="Cambria Math"/>
              </w:rPr>
              <m:t>0.5</m:t>
            </m:r>
          </m:sub>
        </m:sSub>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That gives a standard deviation of 0.0046617 at 200,000 attempts. V4 reports that the C sharp code reran the check with seed 20261029 and with seeds 1 to 200. It formed interval weights from stored rounded losses and compared it with </w:t>
      </w:r>
      <m:oMath>
        <m:r>
          <w:rPr>
            <w:rFonts w:ascii="Cambria Math" w:hAnsi="Cambria Math"/>
          </w:rPr>
          <m:t>B</m:t>
        </m:r>
        <m:r>
          <m:rPr>
            <m:sty m:val="p"/>
          </m:rPr>
          <w:rPr>
            <w:rFonts w:ascii="Cambria Math" w:hAnsi="Cambria Math"/>
          </w:rPr>
          <m:t>=</m:t>
        </m:r>
        <m:r>
          <w:rPr>
            <w:rFonts w:ascii="Cambria Math" w:hAnsi="Cambria Math"/>
          </w:rPr>
          <m:t>20</m:t>
        </m:r>
      </m:oMath>
      <w:r>
        <w:t>.</w:t>
      </w:r>
    </w:p>
    <w:p w14:paraId="7A8A8054" w14:textId="77777777" w:rsidR="005E2B47" w:rsidRDefault="00000000">
      <w:pPr>
        <w:pStyle w:val="Caption"/>
        <w:keepNext/>
      </w:pPr>
      <w:r>
        <w:lastRenderedPageBreak/>
        <w:t>Table 8. Singular continuous-reference audit with 200,000 attempts. Expectations are rounded analytic values and the SD is an asymptotic prediction; C# uses seed 20261029 and seeds 1 to 200 (mean ± standard deviation).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2385"/>
        <w:gridCol w:w="1888"/>
        <w:gridCol w:w="1490"/>
        <w:gridCol w:w="1490"/>
        <w:gridCol w:w="2683"/>
      </w:tblGrid>
      <w:tr w:rsidR="005E2B47" w14:paraId="72EA7781" w14:textId="77777777">
        <w:trPr>
          <w:cantSplit/>
          <w:tblHeader/>
          <w:jc w:val="center"/>
        </w:trPr>
        <w:tc>
          <w:tcPr>
            <w:tcW w:w="2385" w:type="dxa"/>
            <w:shd w:val="clear" w:color="auto" w:fill="E8E8E8"/>
            <w:tcMar>
              <w:top w:w="80" w:type="dxa"/>
              <w:left w:w="85" w:type="dxa"/>
              <w:bottom w:w="80" w:type="dxa"/>
              <w:right w:w="85" w:type="dxa"/>
            </w:tcMar>
            <w:vAlign w:val="center"/>
          </w:tcPr>
          <w:p w14:paraId="2E6A1765" w14:textId="77777777" w:rsidR="005E2B47" w:rsidRDefault="00000000">
            <w:pPr>
              <w:keepNext/>
              <w:keepLines/>
              <w:spacing w:after="20" w:line="240" w:lineRule="auto"/>
              <w:jc w:val="left"/>
            </w:pPr>
            <w:r>
              <w:rPr>
                <w:b/>
                <w:sz w:val="19"/>
              </w:rPr>
              <w:t>Quantity</w:t>
            </w:r>
          </w:p>
        </w:tc>
        <w:tc>
          <w:tcPr>
            <w:tcW w:w="1888" w:type="dxa"/>
            <w:shd w:val="clear" w:color="auto" w:fill="E8E8E8"/>
            <w:tcMar>
              <w:top w:w="80" w:type="dxa"/>
              <w:left w:w="85" w:type="dxa"/>
              <w:bottom w:w="80" w:type="dxa"/>
              <w:right w:w="85" w:type="dxa"/>
            </w:tcMar>
            <w:vAlign w:val="center"/>
          </w:tcPr>
          <w:p w14:paraId="3710415A" w14:textId="77777777" w:rsidR="005E2B47" w:rsidRDefault="00000000">
            <w:pPr>
              <w:keepNext/>
              <w:keepLines/>
              <w:spacing w:after="20" w:line="240" w:lineRule="auto"/>
              <w:jc w:val="right"/>
            </w:pPr>
            <w:r>
              <w:rPr>
                <w:b/>
                <w:sz w:val="19"/>
              </w:rPr>
              <w:t>Exact expectation</w:t>
            </w:r>
          </w:p>
        </w:tc>
        <w:tc>
          <w:tcPr>
            <w:tcW w:w="1490" w:type="dxa"/>
            <w:shd w:val="clear" w:color="auto" w:fill="E8E8E8"/>
            <w:tcMar>
              <w:top w:w="80" w:type="dxa"/>
              <w:left w:w="85" w:type="dxa"/>
              <w:bottom w:w="80" w:type="dxa"/>
              <w:right w:w="85" w:type="dxa"/>
            </w:tcMar>
            <w:vAlign w:val="center"/>
          </w:tcPr>
          <w:p w14:paraId="05A7F45D" w14:textId="77777777" w:rsidR="005E2B47" w:rsidRDefault="00000000">
            <w:pPr>
              <w:keepNext/>
              <w:keepLines/>
              <w:spacing w:after="20" w:line="240" w:lineRule="auto"/>
              <w:jc w:val="right"/>
            </w:pPr>
            <w:r>
              <w:rPr>
                <w:b/>
                <w:sz w:val="19"/>
              </w:rPr>
              <w:t>Python, Sec. 9.1</w:t>
            </w:r>
          </w:p>
        </w:tc>
        <w:tc>
          <w:tcPr>
            <w:tcW w:w="1490" w:type="dxa"/>
            <w:shd w:val="clear" w:color="auto" w:fill="E8E8E8"/>
            <w:tcMar>
              <w:top w:w="80" w:type="dxa"/>
              <w:left w:w="85" w:type="dxa"/>
              <w:bottom w:w="80" w:type="dxa"/>
              <w:right w:w="85" w:type="dxa"/>
            </w:tcMar>
            <w:vAlign w:val="center"/>
          </w:tcPr>
          <w:p w14:paraId="17563F06" w14:textId="77777777" w:rsidR="005E2B47" w:rsidRDefault="00000000">
            <w:pPr>
              <w:keepNext/>
              <w:keepLines/>
              <w:spacing w:after="20" w:line="240" w:lineRule="auto"/>
              <w:jc w:val="right"/>
            </w:pPr>
            <w:r>
              <w:rPr>
                <w:b/>
                <w:sz w:val="19"/>
              </w:rPr>
              <w:t>C#, one seed</w:t>
            </w:r>
          </w:p>
        </w:tc>
        <w:tc>
          <w:tcPr>
            <w:tcW w:w="2683" w:type="dxa"/>
            <w:shd w:val="clear" w:color="auto" w:fill="E8E8E8"/>
            <w:tcMar>
              <w:top w:w="80" w:type="dxa"/>
              <w:left w:w="85" w:type="dxa"/>
              <w:bottom w:w="80" w:type="dxa"/>
              <w:right w:w="85" w:type="dxa"/>
            </w:tcMar>
            <w:vAlign w:val="center"/>
          </w:tcPr>
          <w:p w14:paraId="62BC753C" w14:textId="77777777" w:rsidR="005E2B47" w:rsidRDefault="00000000">
            <w:pPr>
              <w:keepNext/>
              <w:keepLines/>
              <w:spacing w:after="20" w:line="240" w:lineRule="auto"/>
              <w:jc w:val="right"/>
            </w:pPr>
            <w:r>
              <w:rPr>
                <w:b/>
                <w:sz w:val="19"/>
              </w:rPr>
              <w:t>C#, 200 seeds</w:t>
            </w:r>
          </w:p>
        </w:tc>
      </w:tr>
      <w:tr w:rsidR="005E2B47" w14:paraId="60100E89" w14:textId="77777777">
        <w:trPr>
          <w:cantSplit/>
          <w:jc w:val="center"/>
        </w:trPr>
        <w:tc>
          <w:tcPr>
            <w:tcW w:w="2385" w:type="dxa"/>
            <w:shd w:val="clear" w:color="auto" w:fill="FFFFFF"/>
            <w:tcMar>
              <w:top w:w="80" w:type="dxa"/>
              <w:left w:w="85" w:type="dxa"/>
              <w:bottom w:w="80" w:type="dxa"/>
              <w:right w:w="85" w:type="dxa"/>
            </w:tcMar>
            <w:vAlign w:val="center"/>
          </w:tcPr>
          <w:p w14:paraId="27F7819B" w14:textId="77777777" w:rsidR="005E2B47" w:rsidRDefault="00000000">
            <w:pPr>
              <w:keepNext/>
              <w:keepLines/>
              <w:spacing w:after="20" w:line="240" w:lineRule="auto"/>
              <w:jc w:val="left"/>
            </w:pPr>
            <w:r>
              <w:rPr>
                <w:sz w:val="19"/>
              </w:rPr>
              <w:t>Included responses</w:t>
            </w:r>
          </w:p>
        </w:tc>
        <w:tc>
          <w:tcPr>
            <w:tcW w:w="1888" w:type="dxa"/>
            <w:shd w:val="clear" w:color="auto" w:fill="FFFFFF"/>
            <w:tcMar>
              <w:top w:w="80" w:type="dxa"/>
              <w:left w:w="85" w:type="dxa"/>
              <w:bottom w:w="80" w:type="dxa"/>
              <w:right w:w="85" w:type="dxa"/>
            </w:tcMar>
            <w:vAlign w:val="center"/>
          </w:tcPr>
          <w:p w14:paraId="5D33E6F5" w14:textId="77777777" w:rsidR="005E2B47" w:rsidRDefault="00000000">
            <w:pPr>
              <w:keepNext/>
              <w:keepLines/>
              <w:spacing w:after="20" w:line="240" w:lineRule="auto"/>
              <w:jc w:val="right"/>
            </w:pPr>
            <w:r>
              <w:rPr>
                <w:sz w:val="19"/>
              </w:rPr>
              <w:t>103,173.1</w:t>
            </w:r>
          </w:p>
        </w:tc>
        <w:tc>
          <w:tcPr>
            <w:tcW w:w="1490" w:type="dxa"/>
            <w:shd w:val="clear" w:color="auto" w:fill="FFFFFF"/>
            <w:tcMar>
              <w:top w:w="80" w:type="dxa"/>
              <w:left w:w="85" w:type="dxa"/>
              <w:bottom w:w="80" w:type="dxa"/>
              <w:right w:w="85" w:type="dxa"/>
            </w:tcMar>
            <w:vAlign w:val="center"/>
          </w:tcPr>
          <w:p w14:paraId="2B302211" w14:textId="77777777" w:rsidR="005E2B47" w:rsidRDefault="00000000">
            <w:pPr>
              <w:keepNext/>
              <w:keepLines/>
              <w:spacing w:after="20" w:line="240" w:lineRule="auto"/>
              <w:jc w:val="right"/>
            </w:pPr>
            <w:r>
              <w:rPr>
                <w:sz w:val="19"/>
              </w:rPr>
              <w:t>103,487</w:t>
            </w:r>
          </w:p>
        </w:tc>
        <w:tc>
          <w:tcPr>
            <w:tcW w:w="1490" w:type="dxa"/>
            <w:shd w:val="clear" w:color="auto" w:fill="FFFFFF"/>
            <w:tcMar>
              <w:top w:w="80" w:type="dxa"/>
              <w:left w:w="85" w:type="dxa"/>
              <w:bottom w:w="80" w:type="dxa"/>
              <w:right w:w="85" w:type="dxa"/>
            </w:tcMar>
            <w:vAlign w:val="center"/>
          </w:tcPr>
          <w:p w14:paraId="7097B094" w14:textId="77777777" w:rsidR="005E2B47" w:rsidRDefault="00000000">
            <w:pPr>
              <w:keepNext/>
              <w:keepLines/>
              <w:spacing w:after="20" w:line="240" w:lineRule="auto"/>
              <w:jc w:val="right"/>
            </w:pPr>
            <w:r>
              <w:rPr>
                <w:sz w:val="19"/>
              </w:rPr>
              <w:t>103,126</w:t>
            </w:r>
          </w:p>
        </w:tc>
        <w:tc>
          <w:tcPr>
            <w:tcW w:w="2683" w:type="dxa"/>
            <w:shd w:val="clear" w:color="auto" w:fill="FFFFFF"/>
            <w:tcMar>
              <w:top w:w="80" w:type="dxa"/>
              <w:left w:w="85" w:type="dxa"/>
              <w:bottom w:w="80" w:type="dxa"/>
              <w:right w:w="85" w:type="dxa"/>
            </w:tcMar>
            <w:vAlign w:val="center"/>
          </w:tcPr>
          <w:p w14:paraId="065E05C5" w14:textId="77777777" w:rsidR="005E2B47" w:rsidRDefault="00000000">
            <w:pPr>
              <w:keepNext/>
              <w:keepLines/>
              <w:spacing w:after="20" w:line="240" w:lineRule="auto"/>
              <w:jc w:val="right"/>
            </w:pPr>
            <w:r>
              <w:rPr>
                <w:sz w:val="19"/>
              </w:rPr>
              <w:t>103,171 ± 240</w:t>
            </w:r>
          </w:p>
        </w:tc>
      </w:tr>
      <w:tr w:rsidR="005E2B47" w14:paraId="6A20FC96" w14:textId="77777777">
        <w:trPr>
          <w:cantSplit/>
          <w:jc w:val="center"/>
        </w:trPr>
        <w:tc>
          <w:tcPr>
            <w:tcW w:w="2385" w:type="dxa"/>
            <w:shd w:val="clear" w:color="auto" w:fill="FFFFFF"/>
            <w:tcMar>
              <w:top w:w="80" w:type="dxa"/>
              <w:left w:w="85" w:type="dxa"/>
              <w:bottom w:w="80" w:type="dxa"/>
              <w:right w:w="85" w:type="dxa"/>
            </w:tcMar>
            <w:vAlign w:val="center"/>
          </w:tcPr>
          <w:p w14:paraId="630A91E8" w14:textId="77777777" w:rsidR="005E2B47" w:rsidRDefault="00000000">
            <w:pPr>
              <w:keepNext/>
              <w:keepLines/>
              <w:spacing w:after="20" w:line="240" w:lineRule="auto"/>
              <w:jc w:val="left"/>
            </w:pPr>
            <w:r>
              <w:rPr>
                <w:sz w:val="19"/>
              </w:rPr>
              <w:t>Positive-weight records</w:t>
            </w:r>
          </w:p>
        </w:tc>
        <w:tc>
          <w:tcPr>
            <w:tcW w:w="1888" w:type="dxa"/>
            <w:shd w:val="clear" w:color="auto" w:fill="FFFFFF"/>
            <w:tcMar>
              <w:top w:w="80" w:type="dxa"/>
              <w:left w:w="85" w:type="dxa"/>
              <w:bottom w:w="80" w:type="dxa"/>
              <w:right w:w="85" w:type="dxa"/>
            </w:tcMar>
            <w:vAlign w:val="center"/>
          </w:tcPr>
          <w:p w14:paraId="278C5FF4" w14:textId="77777777" w:rsidR="005E2B47" w:rsidRDefault="00000000">
            <w:pPr>
              <w:keepNext/>
              <w:keepLines/>
              <w:spacing w:after="20" w:line="240" w:lineRule="auto"/>
              <w:jc w:val="right"/>
            </w:pPr>
            <w:r>
              <w:rPr>
                <w:sz w:val="19"/>
              </w:rPr>
              <w:t>13,173.1</w:t>
            </w:r>
          </w:p>
        </w:tc>
        <w:tc>
          <w:tcPr>
            <w:tcW w:w="1490" w:type="dxa"/>
            <w:shd w:val="clear" w:color="auto" w:fill="FFFFFF"/>
            <w:tcMar>
              <w:top w:w="80" w:type="dxa"/>
              <w:left w:w="85" w:type="dxa"/>
              <w:bottom w:w="80" w:type="dxa"/>
              <w:right w:w="85" w:type="dxa"/>
            </w:tcMar>
            <w:vAlign w:val="center"/>
          </w:tcPr>
          <w:p w14:paraId="4F49D1FB" w14:textId="77777777" w:rsidR="005E2B47" w:rsidRDefault="00000000">
            <w:pPr>
              <w:keepNext/>
              <w:keepLines/>
              <w:spacing w:after="20" w:line="240" w:lineRule="auto"/>
              <w:jc w:val="right"/>
            </w:pPr>
            <w:r>
              <w:rPr>
                <w:sz w:val="19"/>
              </w:rPr>
              <w:t>13,190</w:t>
            </w:r>
          </w:p>
        </w:tc>
        <w:tc>
          <w:tcPr>
            <w:tcW w:w="1490" w:type="dxa"/>
            <w:shd w:val="clear" w:color="auto" w:fill="FFFFFF"/>
            <w:tcMar>
              <w:top w:w="80" w:type="dxa"/>
              <w:left w:w="85" w:type="dxa"/>
              <w:bottom w:w="80" w:type="dxa"/>
              <w:right w:w="85" w:type="dxa"/>
            </w:tcMar>
            <w:vAlign w:val="center"/>
          </w:tcPr>
          <w:p w14:paraId="5E0968D1" w14:textId="77777777" w:rsidR="005E2B47" w:rsidRDefault="00000000">
            <w:pPr>
              <w:keepNext/>
              <w:keepLines/>
              <w:spacing w:after="20" w:line="240" w:lineRule="auto"/>
              <w:jc w:val="right"/>
            </w:pPr>
            <w:r>
              <w:rPr>
                <w:sz w:val="19"/>
              </w:rPr>
              <w:t>13,133</w:t>
            </w:r>
          </w:p>
        </w:tc>
        <w:tc>
          <w:tcPr>
            <w:tcW w:w="2683" w:type="dxa"/>
            <w:shd w:val="clear" w:color="auto" w:fill="FFFFFF"/>
            <w:tcMar>
              <w:top w:w="80" w:type="dxa"/>
              <w:left w:w="85" w:type="dxa"/>
              <w:bottom w:w="80" w:type="dxa"/>
              <w:right w:w="85" w:type="dxa"/>
            </w:tcMar>
            <w:vAlign w:val="center"/>
          </w:tcPr>
          <w:p w14:paraId="2A070394" w14:textId="77777777" w:rsidR="005E2B47" w:rsidRDefault="00000000">
            <w:pPr>
              <w:keepNext/>
              <w:keepLines/>
              <w:spacing w:after="20" w:line="240" w:lineRule="auto"/>
              <w:jc w:val="right"/>
            </w:pPr>
            <w:r>
              <w:rPr>
                <w:sz w:val="19"/>
              </w:rPr>
              <w:t>13,176 ± 125</w:t>
            </w:r>
          </w:p>
        </w:tc>
      </w:tr>
      <w:tr w:rsidR="005E2B47" w14:paraId="15AA0F22" w14:textId="77777777">
        <w:trPr>
          <w:cantSplit/>
          <w:jc w:val="center"/>
        </w:trPr>
        <w:tc>
          <w:tcPr>
            <w:tcW w:w="2385" w:type="dxa"/>
            <w:shd w:val="clear" w:color="auto" w:fill="FFFFFF"/>
            <w:tcMar>
              <w:top w:w="80" w:type="dxa"/>
              <w:left w:w="85" w:type="dxa"/>
              <w:bottom w:w="80" w:type="dxa"/>
              <w:right w:w="85" w:type="dxa"/>
            </w:tcMar>
            <w:vAlign w:val="center"/>
          </w:tcPr>
          <w:p w14:paraId="0E86ECB3" w14:textId="77777777" w:rsidR="005E2B47" w:rsidRDefault="00000000">
            <w:pPr>
              <w:keepNext/>
              <w:keepLines/>
              <w:spacing w:after="20" w:line="240" w:lineRule="auto"/>
              <w:jc w:val="left"/>
            </w:pPr>
            <w:r>
              <w:rPr>
                <w:sz w:val="19"/>
              </w:rPr>
              <w:t>Estimated mean loss</w:t>
            </w:r>
          </w:p>
        </w:tc>
        <w:tc>
          <w:tcPr>
            <w:tcW w:w="1888" w:type="dxa"/>
            <w:shd w:val="clear" w:color="auto" w:fill="FFFFFF"/>
            <w:tcMar>
              <w:top w:w="80" w:type="dxa"/>
              <w:left w:w="85" w:type="dxa"/>
              <w:bottom w:w="80" w:type="dxa"/>
              <w:right w:w="85" w:type="dxa"/>
            </w:tcMar>
            <w:vAlign w:val="center"/>
          </w:tcPr>
          <w:p w14:paraId="69333936" w14:textId="77777777" w:rsidR="005E2B47" w:rsidRDefault="00000000">
            <w:pPr>
              <w:keepNext/>
              <w:keepLines/>
              <w:spacing w:after="20" w:line="240" w:lineRule="auto"/>
              <w:jc w:val="right"/>
            </w:pPr>
            <w:r>
              <w:rPr>
                <w:sz w:val="19"/>
              </w:rPr>
              <w:t>0.5, SD 0.004662</w:t>
            </w:r>
          </w:p>
        </w:tc>
        <w:tc>
          <w:tcPr>
            <w:tcW w:w="1490" w:type="dxa"/>
            <w:shd w:val="clear" w:color="auto" w:fill="FFFFFF"/>
            <w:tcMar>
              <w:top w:w="80" w:type="dxa"/>
              <w:left w:w="85" w:type="dxa"/>
              <w:bottom w:w="80" w:type="dxa"/>
              <w:right w:w="85" w:type="dxa"/>
            </w:tcMar>
            <w:vAlign w:val="center"/>
          </w:tcPr>
          <w:p w14:paraId="6D26B092" w14:textId="77777777" w:rsidR="005E2B47" w:rsidRDefault="00000000">
            <w:pPr>
              <w:keepNext/>
              <w:keepLines/>
              <w:spacing w:after="20" w:line="240" w:lineRule="auto"/>
              <w:jc w:val="right"/>
            </w:pPr>
            <w:r>
              <w:rPr>
                <w:sz w:val="19"/>
              </w:rPr>
              <w:t>0.498095</w:t>
            </w:r>
          </w:p>
        </w:tc>
        <w:tc>
          <w:tcPr>
            <w:tcW w:w="1490" w:type="dxa"/>
            <w:shd w:val="clear" w:color="auto" w:fill="FFFFFF"/>
            <w:tcMar>
              <w:top w:w="80" w:type="dxa"/>
              <w:left w:w="85" w:type="dxa"/>
              <w:bottom w:w="80" w:type="dxa"/>
              <w:right w:w="85" w:type="dxa"/>
            </w:tcMar>
            <w:vAlign w:val="center"/>
          </w:tcPr>
          <w:p w14:paraId="0050B6B9" w14:textId="77777777" w:rsidR="005E2B47" w:rsidRDefault="00000000">
            <w:pPr>
              <w:keepNext/>
              <w:keepLines/>
              <w:spacing w:after="20" w:line="240" w:lineRule="auto"/>
              <w:jc w:val="right"/>
            </w:pPr>
            <w:r>
              <w:rPr>
                <w:sz w:val="19"/>
              </w:rPr>
              <w:t>0.502747</w:t>
            </w:r>
          </w:p>
        </w:tc>
        <w:tc>
          <w:tcPr>
            <w:tcW w:w="2683" w:type="dxa"/>
            <w:shd w:val="clear" w:color="auto" w:fill="FFFFFF"/>
            <w:tcMar>
              <w:top w:w="80" w:type="dxa"/>
              <w:left w:w="85" w:type="dxa"/>
              <w:bottom w:w="80" w:type="dxa"/>
              <w:right w:w="85" w:type="dxa"/>
            </w:tcMar>
            <w:vAlign w:val="center"/>
          </w:tcPr>
          <w:p w14:paraId="337E770D" w14:textId="77777777" w:rsidR="005E2B47" w:rsidRDefault="00000000">
            <w:pPr>
              <w:keepNext/>
              <w:keepLines/>
              <w:spacing w:after="20" w:line="240" w:lineRule="auto"/>
              <w:jc w:val="right"/>
            </w:pPr>
            <w:r>
              <w:rPr>
                <w:sz w:val="19"/>
              </w:rPr>
              <w:t>0.500214 ± 0.004745</w:t>
            </w:r>
          </w:p>
        </w:tc>
      </w:tr>
      <w:tr w:rsidR="005E2B47" w14:paraId="7944C2F1" w14:textId="77777777">
        <w:trPr>
          <w:cantSplit/>
          <w:jc w:val="center"/>
        </w:trPr>
        <w:tc>
          <w:tcPr>
            <w:tcW w:w="2385" w:type="dxa"/>
            <w:shd w:val="clear" w:color="auto" w:fill="FFFFFF"/>
            <w:tcMar>
              <w:top w:w="80" w:type="dxa"/>
              <w:left w:w="85" w:type="dxa"/>
              <w:bottom w:w="80" w:type="dxa"/>
              <w:right w:w="85" w:type="dxa"/>
            </w:tcMar>
            <w:vAlign w:val="center"/>
          </w:tcPr>
          <w:p w14:paraId="3813524F" w14:textId="77777777" w:rsidR="005E2B47" w:rsidRDefault="00000000">
            <w:pPr>
              <w:spacing w:after="20" w:line="240" w:lineRule="auto"/>
            </w:pPr>
            <w:r>
              <w:rPr>
                <w:sz w:val="19"/>
              </w:rPr>
              <w:t>Largest interval W</w:t>
            </w:r>
          </w:p>
        </w:tc>
        <w:tc>
          <w:tcPr>
            <w:tcW w:w="1888" w:type="dxa"/>
            <w:shd w:val="clear" w:color="auto" w:fill="FFFFFF"/>
            <w:tcMar>
              <w:top w:w="80" w:type="dxa"/>
              <w:left w:w="85" w:type="dxa"/>
              <w:bottom w:w="80" w:type="dxa"/>
              <w:right w:w="85" w:type="dxa"/>
            </w:tcMar>
            <w:vAlign w:val="center"/>
          </w:tcPr>
          <w:p w14:paraId="58497B10" w14:textId="77777777" w:rsidR="005E2B47" w:rsidRDefault="00000000">
            <w:pPr>
              <w:keepNext/>
              <w:keepLines/>
              <w:spacing w:after="20" w:line="240" w:lineRule="auto"/>
              <w:jc w:val="right"/>
            </w:pPr>
            <w:r>
              <w:rPr>
                <w:sz w:val="19"/>
              </w:rPr>
              <w:t>At most 20</w:t>
            </w:r>
          </w:p>
        </w:tc>
        <w:tc>
          <w:tcPr>
            <w:tcW w:w="1490" w:type="dxa"/>
            <w:shd w:val="clear" w:color="auto" w:fill="FFFFFF"/>
            <w:tcMar>
              <w:top w:w="80" w:type="dxa"/>
              <w:left w:w="85" w:type="dxa"/>
              <w:bottom w:w="80" w:type="dxa"/>
              <w:right w:w="85" w:type="dxa"/>
            </w:tcMar>
            <w:vAlign w:val="center"/>
          </w:tcPr>
          <w:p w14:paraId="1602F0E7" w14:textId="77777777" w:rsidR="005E2B47" w:rsidRDefault="00000000">
            <w:pPr>
              <w:keepNext/>
              <w:keepLines/>
              <w:spacing w:after="20" w:line="240" w:lineRule="auto"/>
              <w:jc w:val="right"/>
            </w:pPr>
            <w:r>
              <w:rPr>
                <w:sz w:val="19"/>
              </w:rPr>
              <w:t>Below 20</w:t>
            </w:r>
          </w:p>
        </w:tc>
        <w:tc>
          <w:tcPr>
            <w:tcW w:w="1490" w:type="dxa"/>
            <w:shd w:val="clear" w:color="auto" w:fill="FFFFFF"/>
            <w:tcMar>
              <w:top w:w="80" w:type="dxa"/>
              <w:left w:w="85" w:type="dxa"/>
              <w:bottom w:w="80" w:type="dxa"/>
              <w:right w:w="85" w:type="dxa"/>
            </w:tcMar>
            <w:vAlign w:val="center"/>
          </w:tcPr>
          <w:p w14:paraId="09E08A77" w14:textId="77777777" w:rsidR="005E2B47" w:rsidRDefault="00000000">
            <w:pPr>
              <w:keepNext/>
              <w:keepLines/>
              <w:spacing w:after="20" w:line="240" w:lineRule="auto"/>
              <w:jc w:val="right"/>
            </w:pPr>
            <w:r>
              <w:rPr>
                <w:sz w:val="19"/>
              </w:rPr>
              <w:t>19.99999998</w:t>
            </w:r>
          </w:p>
        </w:tc>
        <w:tc>
          <w:tcPr>
            <w:tcW w:w="2683" w:type="dxa"/>
            <w:shd w:val="clear" w:color="auto" w:fill="FFFFFF"/>
            <w:tcMar>
              <w:top w:w="80" w:type="dxa"/>
              <w:left w:w="85" w:type="dxa"/>
              <w:bottom w:w="80" w:type="dxa"/>
              <w:right w:w="85" w:type="dxa"/>
            </w:tcMar>
            <w:vAlign w:val="center"/>
          </w:tcPr>
          <w:p w14:paraId="062CA1B8" w14:textId="77777777" w:rsidR="005E2B47" w:rsidRDefault="00000000">
            <w:pPr>
              <w:spacing w:after="20" w:line="240" w:lineRule="auto"/>
            </w:pPr>
            <w:r>
              <w:rPr>
                <w:sz w:val="19"/>
              </w:rPr>
              <w:t>20.00000000000004 upper endpoint; one interval straddles 20</w:t>
            </w:r>
          </w:p>
        </w:tc>
      </w:tr>
    </w:tbl>
    <w:p w14:paraId="5DF7931B" w14:textId="77777777" w:rsidR="005E2B47" w:rsidRDefault="005E2B47">
      <w:pPr>
        <w:pStyle w:val="BodyText"/>
        <w:spacing w:before="140"/>
      </w:pPr>
    </w:p>
    <w:p w14:paraId="7DD360E0" w14:textId="77777777" w:rsidR="005E2B47" w:rsidRDefault="00000000">
      <w:pPr>
        <w:pStyle w:val="BodyText"/>
      </w:pPr>
      <w:r>
        <w:t xml:space="preserve">The 200-seed mean, 0.500214, is 0.6 standard errors from the exact value 0.5. Its measured standard deviation, 0.004745, is within 2% of the predicted 0.004662. The Python estimate 0.498095 lies 0.4 predicted standard deviations below the target. The counts in Section 9.1 are also typical: 103,487 is 1.4 binomial standard deviations above its expectation, and 13,190 is 0.15 standard deviations above. No weight interval has its lower endpoint above </w:t>
      </w:r>
      <m:oMath>
        <m:r>
          <w:rPr>
            <w:rFonts w:ascii="Cambria Math" w:hAnsi="Cambria Math"/>
          </w:rPr>
          <m:t>B</m:t>
        </m:r>
        <m:r>
          <m:rPr>
            <m:sty m:val="p"/>
          </m:rPr>
          <w:rPr>
            <w:rFonts w:ascii="Cambria Math" w:hAnsi="Cambria Math"/>
          </w:rPr>
          <m:t>=</m:t>
        </m:r>
        <m:r>
          <w:rPr>
            <w:rFonts w:ascii="Cambria Math" w:hAnsi="Cambria Math"/>
          </w:rPr>
          <m:t>20</m:t>
        </m:r>
      </m:oMath>
      <w:r>
        <w:t xml:space="preserve">. Bound (3) is attained at </w:t>
      </w:r>
      <m:oMath>
        <m:r>
          <w:rPr>
            <w:rFonts w:ascii="Cambria Math" w:hAnsi="Cambria Math"/>
          </w:rPr>
          <m:t>y</m:t>
        </m:r>
        <m:r>
          <m:rPr>
            <m:sty m:val="p"/>
          </m:rPr>
          <w:rPr>
            <w:rFonts w:ascii="Cambria Math" w:hAnsi="Cambria Math"/>
          </w:rPr>
          <m:t>=</m:t>
        </m:r>
        <m:r>
          <w:rPr>
            <w:rFonts w:ascii="Cambria Math" w:hAnsi="Cambria Math"/>
          </w:rPr>
          <m:t>0</m:t>
        </m:r>
      </m:oMath>
      <w:r>
        <w:t xml:space="preserve">, where </w:t>
      </w:r>
      <m:oMath>
        <m:r>
          <w:rPr>
            <w:rFonts w:ascii="Cambria Math" w:hAnsi="Cambria Math"/>
          </w:rPr>
          <m:t>W</m:t>
        </m:r>
        <m:r>
          <m:rPr>
            <m:sty m:val="p"/>
          </m:rPr>
          <w:rPr>
            <w:rFonts w:ascii="Cambria Math" w:hAnsi="Cambria Math"/>
          </w:rPr>
          <m:t>=</m:t>
        </m:r>
        <m:r>
          <w:rPr>
            <w:rFonts w:ascii="Cambria Math" w:hAnsi="Cambria Math"/>
          </w:rPr>
          <m:t>B</m:t>
        </m:r>
      </m:oMath>
      <w:r>
        <w:t xml:space="preserve"> exactly, so one enclosure out of about 2.6 million straddled </w:t>
      </w:r>
      <m:oMath>
        <m:r>
          <w:rPr>
            <w:rFonts w:ascii="Cambria Math" w:hAnsi="Cambria Math"/>
          </w:rPr>
          <m:t>B</m:t>
        </m:r>
      </m:oMath>
      <w:r>
        <w:t xml:space="preserve">; its draw had </w:t>
      </w:r>
      <m:oMath>
        <m:d>
          <m:dPr>
            <m:begChr m:val="|"/>
            <m:endChr m:val="|"/>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6.3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The estimator correctly gives the atom draws zero weight. They still count as attempts and as included responses.</w:t>
      </w:r>
    </w:p>
    <w:p w14:paraId="31386B0F" w14:textId="77777777" w:rsidR="005E2B47" w:rsidRDefault="00000000">
      <w:pPr>
        <w:pStyle w:val="BodyText"/>
        <w:keepNext/>
        <w:spacing w:before="120"/>
        <w:jc w:val="center"/>
      </w:pPr>
      <w:r>
        <w:rPr>
          <w:noProof/>
        </w:rPr>
        <w:drawing>
          <wp:inline distT="0" distB="0" distL="0" distR="0" wp14:anchorId="6CC34459" wp14:editId="1A21FFD2">
            <wp:extent cx="6126480" cy="2377440"/>
            <wp:effectExtent l="0" t="0" r="0" b="0"/>
            <wp:docPr id="902" name="Picture 902" descr="Certified second moments and singular audit replication"/>
            <wp:cNvGraphicFramePr/>
            <a:graphic xmlns:a="http://schemas.openxmlformats.org/drawingml/2006/main">
              <a:graphicData uri="http://schemas.openxmlformats.org/drawingml/2006/picture">
                <pic:pic xmlns:pic="http://schemas.openxmlformats.org/drawingml/2006/picture">
                  <pic:nvPicPr>
                    <pic:cNvPr id="902" name="Picture 902" descr="Certified second moments and singular audit replication"/>
                    <pic:cNvPicPr>
                      <a:picLocks noChangeAspect="1" noChangeArrowheads="1"/>
                    </pic:cNvPicPr>
                  </pic:nvPicPr>
                  <pic:blipFill>
                    <a:blip r:embed="rId9"/>
                    <a:stretch>
                      <a:fillRect/>
                    </a:stretch>
                  </pic:blipFill>
                  <pic:spPr bwMode="auto">
                    <a:xfrm>
                      <a:off x="0" y="0"/>
                      <a:ext cx="6126480" cy="2377440"/>
                    </a:xfrm>
                    <a:prstGeom prst="rect">
                      <a:avLst/>
                    </a:prstGeom>
                    <a:noFill/>
                  </pic:spPr>
                </pic:pic>
              </a:graphicData>
            </a:graphic>
          </wp:inline>
        </w:drawing>
      </w:r>
    </w:p>
    <w:p w14:paraId="5C6FF7B0" w14:textId="77777777" w:rsidR="005E2B47" w:rsidRDefault="00000000">
      <w:pPr>
        <w:pStyle w:val="Caption"/>
        <w:keepNext/>
        <w:keepLines/>
      </w:pPr>
      <w:r>
        <w:t>Figure 3. Left: V4 second-moment interval outputs (15) with quartic loss; at β = 0 the integral is finite only for s² &gt; 1/2. Right: 200 C# seeds of the singular continuous-reference audit, with the exact target mean (dashed), the normal curve with the analytic asymptotic standard deviation, and the Python estimate of Section 9.1. Embedded labels retain V4 numbering; Section 9.9 qualifies the plotted numerical intervals.</w:t>
      </w:r>
    </w:p>
    <w:p w14:paraId="4E7E0197" w14:textId="77777777" w:rsidR="005E2B47" w:rsidRDefault="00000000">
      <w:pPr>
        <w:pStyle w:val="Heading2"/>
      </w:pPr>
      <w:bookmarkStart w:id="31" w:name="Xc8a2f251e7c7304cff5397922779d2c9b5d0c41"/>
      <w:r>
        <w:t>9.8 Exact checks and a smoothness counterexample</w:t>
      </w:r>
    </w:p>
    <w:p w14:paraId="530FD1D9" w14:textId="77777777" w:rsidR="005E2B47" w:rsidRDefault="00000000">
      <w:pPr>
        <w:pStyle w:val="FirstParagraph"/>
      </w:pPr>
      <w:r>
        <w:t xml:space="preserve">V5 uses exact rational arithmetic for the finite checks in this subsection. It does not rerun the V4 quadrature, random seeds or engineering performance studies. For a three-state uniform reference with </w:t>
      </w:r>
      <m:oMath>
        <m:r>
          <w:rPr>
            <w:rFonts w:ascii="Cambria Math" w:hAnsi="Cambria Math"/>
          </w:rPr>
          <m:t>β</m:t>
        </m:r>
        <m:r>
          <m:rPr>
            <m:sty m:val="p"/>
          </m:rPr>
          <w:rPr>
            <w:rFonts w:ascii="Cambria Math" w:hAnsi="Cambria Math"/>
          </w:rPr>
          <m:t>=log</m:t>
        </m:r>
        <m:r>
          <w:rPr>
            <w:rFonts w:ascii="Cambria Math" w:hAnsi="Cambria Math"/>
          </w:rPr>
          <m:t>2</m:t>
        </m:r>
      </m:oMath>
      <w:r>
        <w:t xml:space="preserve">, </w:t>
      </w:r>
      <m:oMath>
        <m:r>
          <w:rPr>
            <w:rFonts w:ascii="Cambria Math" w:hAnsi="Cambria Math"/>
          </w:rPr>
          <m:t>L</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and </w:t>
      </w:r>
      <m:oMath>
        <m:r>
          <w:rPr>
            <w:rFonts w:ascii="Cambria Math" w:hAnsi="Cambria Math"/>
          </w:rPr>
          <m:t>U</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oMath>
      <w:r>
        <w:t xml:space="preserve">, the unnormalized endpoint weights are </w:t>
      </w:r>
      <m:oMath>
        <m:r>
          <w:rPr>
            <w:rFonts w:ascii="Cambria Math" w:hAnsi="Cambria Math"/>
          </w:rPr>
          <m:t>l</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e>
        </m:d>
      </m:oMath>
      <w:r>
        <w:t xml:space="preserve"> and </w:t>
      </w:r>
      <m:oMath>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For the first-state event, Theorem 3.2 gives the sharp probability interval </w:t>
      </w:r>
      <m:oMath>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11</m:t>
            </m:r>
          </m:e>
        </m:d>
      </m:oMath>
      <w:r>
        <w:t xml:space="preserve">. Enumeration of all eight endpoint choices gives exactly these extrema. Collapsing the loss intervals to </w:t>
      </w:r>
      <m:oMath>
        <m:r>
          <w:rPr>
            <w:rFonts w:ascii="Cambria Math" w:hAnsi="Cambria Math"/>
          </w:rPr>
          <m:t>J</m:t>
        </m:r>
        <m:r>
          <m:rPr>
            <m:sty m:val="p"/>
          </m:rPr>
          <w:rPr>
            <w:rFonts w:ascii="Cambria Math" w:hAnsi="Cambria Math"/>
          </w:rPr>
          <m:t>=</m:t>
        </m:r>
        <m:r>
          <w:rPr>
            <w:rFonts w:ascii="Cambria Math" w:hAnsi="Cambria Math"/>
          </w:rPr>
          <m:t>L</m:t>
        </m:r>
      </m:oMath>
      <w:r>
        <w:t xml:space="preserve"> gives probability </w:t>
      </w:r>
      <m:oMath>
        <m:r>
          <w:rPr>
            <w:rFonts w:ascii="Cambria Math" w:hAnsi="Cambria Math"/>
          </w:rPr>
          <m:t>4</m:t>
        </m:r>
        <m:r>
          <m:rPr>
            <m:sty m:val="p"/>
          </m:rPr>
          <w:rPr>
            <w:rFonts w:ascii="Cambria Math" w:hAnsi="Cambria Math"/>
          </w:rPr>
          <m:t>/</m:t>
        </m:r>
        <m:r>
          <w:rPr>
            <w:rFonts w:ascii="Cambria Math" w:hAnsi="Cambria Math"/>
          </w:rPr>
          <m:t>7</m:t>
        </m:r>
      </m:oMath>
      <w:r>
        <w:t>, inside the original interval. This checks normalization and monotone refinement on an exactly enumerable example.</w:t>
      </w:r>
    </w:p>
    <w:p w14:paraId="20F2636D" w14:textId="77777777" w:rsidR="005E2B47" w:rsidRDefault="00000000">
      <w:pPr>
        <w:pStyle w:val="BodyText"/>
      </w:pPr>
      <w:r>
        <w:t xml:space="preserve">For Theorem 4.4, use </w:t>
      </w:r>
      <m:oMath>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equal mixture shares,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w:t>
      </w: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e>
        </m:d>
      </m:oMath>
      <w:r>
        <w:t xml:space="preserve">, and label-specific observation probabilities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w:t>
      </w:r>
      <m:oMath>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oMath>
      <w:r>
        <w:t xml:space="preserve">. The observed submeasure is </w:t>
      </w:r>
      <m:oMath>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7</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32</m:t>
            </m:r>
          </m:e>
        </m:d>
      </m:oMath>
      <w:r>
        <w:t xml:space="preserve">, of total mass </w:t>
      </w:r>
      <m:oMath>
        <m:r>
          <w:rPr>
            <w:rFonts w:ascii="Cambria Math" w:hAnsi="Cambria Math"/>
          </w:rPr>
          <m:t>27</m:t>
        </m:r>
        <m:r>
          <m:rPr>
            <m:sty m:val="p"/>
          </m:rPr>
          <w:rPr>
            <w:rFonts w:ascii="Cambria Math" w:hAnsi="Cambria Math"/>
          </w:rPr>
          <m:t>/</m:t>
        </m:r>
        <m:r>
          <w:rPr>
            <w:rFonts w:ascii="Cambria Math" w:hAnsi="Cambria Math"/>
          </w:rPr>
          <m:t>32</m:t>
        </m:r>
      </m:oMath>
      <w:r>
        <w:t xml:space="preserve">. With </w:t>
      </w:r>
      <m:oMath>
        <m:r>
          <w:rPr>
            <w:rFonts w:ascii="Cambria Math" w:hAnsi="Cambria Math"/>
          </w:rPr>
          <m:t>J</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w:t>
      </w:r>
      <m:oMath>
        <m:r>
          <w:rPr>
            <w:rFonts w:ascii="Cambria Math" w:hAnsi="Cambria Math"/>
          </w:rPr>
          <m:t>β</m:t>
        </m:r>
        <m:r>
          <m:rPr>
            <m:sty m:val="p"/>
          </m:rPr>
          <w:rPr>
            <w:rFonts w:ascii="Cambria Math" w:hAnsi="Cambria Math"/>
          </w:rPr>
          <m:t>=log</m:t>
        </m:r>
        <m:r>
          <w:rPr>
            <w:rFonts w:ascii="Cambria Math" w:hAnsi="Cambria Math"/>
          </w:rPr>
          <m:t>2</m:t>
        </m:r>
      </m:oMath>
      <w:r>
        <w:t xml:space="preserve">, exact summation of the corrected contributions gives </w:t>
      </w:r>
      <m:oMath>
        <m:sSub>
          <m:sSubPr>
            <m:ctrlPr>
              <w:rPr>
                <w:rFonts w:ascii="Cambria Math" w:hAnsi="Cambria Math"/>
              </w:rPr>
            </m:ctrlPr>
          </m:sSubPr>
          <m:e>
            <m:r>
              <w:rPr>
                <w:rFonts w:ascii="Cambria Math" w:hAnsi="Cambria Math"/>
              </w:rPr>
              <m:t>τ</m:t>
            </m:r>
          </m:e>
          <m:sub>
            <m:r>
              <w:rPr>
                <w:rFonts w:ascii="Cambria Math" w:hAnsi="Cambria Math"/>
              </w:rPr>
              <m:t>β</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and target mean loss </w:t>
      </w:r>
      <m:oMath>
        <m:r>
          <w:rPr>
            <w:rFonts w:ascii="Cambria Math" w:hAnsi="Cambria Math"/>
          </w:rPr>
          <m:t>1</m:t>
        </m:r>
        <m:r>
          <m:rPr>
            <m:sty m:val="p"/>
          </m:rPr>
          <w:rPr>
            <w:rFonts w:ascii="Cambria Math" w:hAnsi="Cambria Math"/>
          </w:rPr>
          <m:t>/</m:t>
        </m:r>
        <m:r>
          <w:rPr>
            <w:rFonts w:ascii="Cambria Math" w:hAnsi="Cambria Math"/>
          </w:rPr>
          <m:t>3</m:t>
        </m:r>
      </m:oMath>
      <w:r>
        <w:t xml:space="preserve">. The label-averaged derivative is exactly </w:t>
      </w:r>
      <m:oMath>
        <m:r>
          <w:rPr>
            <w:rFonts w:ascii="Cambria Math" w:hAnsi="Cambria Math"/>
          </w:rPr>
          <m:t>μ</m:t>
        </m:r>
        <m:r>
          <m:rPr>
            <m:sty m:val="p"/>
          </m:rPr>
          <w:rPr>
            <w:rFonts w:ascii="Cambria Math" w:hAnsi="Cambria Math"/>
          </w:rPr>
          <m:t>/</m:t>
        </m:r>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13</m:t>
            </m:r>
          </m:e>
        </m:d>
      </m:oMath>
      <w:r>
        <w:t>.</w:t>
      </w:r>
    </w:p>
    <w:p w14:paraId="0DDD0E2A" w14:textId="77777777" w:rsidR="005E2B47" w:rsidRDefault="00000000">
      <w:pPr>
        <w:pStyle w:val="BodyText"/>
      </w:pPr>
      <w:r>
        <w:t xml:space="preserve">The Himmelblau minimizers also have certificates independent of transcendental-library assumptions. Let </w:t>
      </w:r>
      <m:oMath>
        <m:r>
          <w:rPr>
            <w:rFonts w:ascii="Cambria Math" w:hAnsi="Cambria Math"/>
          </w:rPr>
          <m:t>F</m:t>
        </m:r>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3</m:t>
            </m:r>
          </m:sup>
        </m:sSup>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13u</m:t>
        </m:r>
        <m:r>
          <m:rPr>
            <m:sty m:val="p"/>
          </m:rPr>
          <w:rPr>
            <w:rFonts w:ascii="Cambria Math" w:hAnsi="Cambria Math"/>
          </w:rPr>
          <m:t>-</m:t>
        </m:r>
        <m:r>
          <w:rPr>
            <w:rFonts w:ascii="Cambria Math" w:hAnsi="Cambria Math"/>
          </w:rPr>
          <m:t>38</m:t>
        </m:r>
      </m:oMath>
      <w:r>
        <w:t xml:space="preserve">. Exact rational endpoint evaluations give opposite signs on the three brackets </w:t>
      </w:r>
      <m:oMath>
        <m:d>
          <m:dPr>
            <m:begChr m:val="["/>
            <m:endChr m:val="]"/>
            <m:ctrlPr>
              <w:rPr>
                <w:rFonts w:ascii="Cambria Math" w:hAnsi="Cambria Math"/>
              </w:rPr>
            </m:ctrlPr>
          </m:dPr>
          <m:e>
            <m:r>
              <m:rPr>
                <m:sty m:val="p"/>
              </m:rPr>
              <w:rPr>
                <w:rFonts w:ascii="Cambria Math" w:hAnsi="Cambria Math"/>
              </w:rPr>
              <m:t>-</m:t>
            </m:r>
            <m:r>
              <w:rPr>
                <w:rFonts w:ascii="Cambria Math" w:hAnsi="Cambria Math"/>
              </w:rPr>
              <m:t>2.80511808695275</m:t>
            </m:r>
            <m:r>
              <m:rPr>
                <m:sty m:val="p"/>
              </m:rPr>
              <w:rPr>
                <w:rFonts w:ascii="Cambria Math" w:hAnsi="Cambria Math"/>
              </w:rPr>
              <m:t>,-</m:t>
            </m:r>
            <m:r>
              <w:rPr>
                <w:rFonts w:ascii="Cambria Math" w:hAnsi="Cambria Math"/>
              </w:rPr>
              <m:t>2.80511808695274</m:t>
            </m:r>
          </m:e>
        </m:d>
      </m:oMath>
      <w:r>
        <w:t xml:space="preserve">, </w:t>
      </w:r>
      <m:oMath>
        <m:d>
          <m:dPr>
            <m:begChr m:val="["/>
            <m:endChr m:val="]"/>
            <m:ctrlPr>
              <w:rPr>
                <w:rFonts w:ascii="Cambria Math" w:hAnsi="Cambria Math"/>
              </w:rPr>
            </m:ctrlPr>
          </m:dPr>
          <m:e>
            <m:r>
              <m:rPr>
                <m:sty m:val="p"/>
              </m:rPr>
              <w:rPr>
                <w:rFonts w:ascii="Cambria Math" w:hAnsi="Cambria Math"/>
              </w:rPr>
              <m:t>-</m:t>
            </m:r>
            <m:r>
              <w:rPr>
                <w:rFonts w:ascii="Cambria Math" w:hAnsi="Cambria Math"/>
              </w:rPr>
              <m:t>3.77931025337775</m:t>
            </m:r>
            <m:r>
              <m:rPr>
                <m:sty m:val="p"/>
              </m:rPr>
              <w:rPr>
                <w:rFonts w:ascii="Cambria Math" w:hAnsi="Cambria Math"/>
              </w:rPr>
              <m:t>,-</m:t>
            </m:r>
            <m:r>
              <w:rPr>
                <w:rFonts w:ascii="Cambria Math" w:hAnsi="Cambria Math"/>
              </w:rPr>
              <m:t>3.77931025337774</m:t>
            </m:r>
          </m:e>
        </m:d>
      </m:oMath>
      <w:r>
        <w:t xml:space="preserve"> and </w:t>
      </w:r>
      <m:oMath>
        <m:d>
          <m:dPr>
            <m:begChr m:val="["/>
            <m:endChr m:val="]"/>
            <m:ctrlPr>
              <w:rPr>
                <w:rFonts w:ascii="Cambria Math" w:hAnsi="Cambria Math"/>
              </w:rPr>
            </m:ctrlPr>
          </m:dPr>
          <m:e>
            <m:r>
              <w:rPr>
                <w:rFonts w:ascii="Cambria Math" w:hAnsi="Cambria Math"/>
              </w:rPr>
              <m:t>3.58442834033049</m:t>
            </m:r>
            <m:r>
              <m:rPr>
                <m:sty m:val="p"/>
              </m:rPr>
              <w:rPr>
                <w:rFonts w:ascii="Cambria Math" w:hAnsi="Cambria Math"/>
              </w:rPr>
              <m:t>,</m:t>
            </m:r>
            <m:r>
              <w:rPr>
                <w:rFonts w:ascii="Cambria Math" w:hAnsi="Cambria Math"/>
              </w:rPr>
              <m:t>3.58442834033050</m:t>
            </m:r>
          </m:e>
        </m:d>
      </m:oMath>
      <w:r>
        <w:t xml:space="preserve">. Interval evaluation of </w:t>
      </w:r>
      <m:oMath>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6u</m:t>
        </m:r>
        <m:r>
          <m:rPr>
            <m:sty m:val="p"/>
          </m:rPr>
          <w:rPr>
            <w:rFonts w:ascii="Cambria Math" w:hAnsi="Cambria Math"/>
          </w:rPr>
          <m:t>-</m:t>
        </m:r>
        <m:r>
          <w:rPr>
            <w:rFonts w:ascii="Cambria Math" w:hAnsi="Cambria Math"/>
          </w:rPr>
          <m:t>13</m:t>
        </m:r>
      </m:oMath>
      <w:r>
        <w:t xml:space="preserve"> excludes zero on each bracket. Thus each contains exactly one cubic root. Together with </w:t>
      </w:r>
      <m:oMath>
        <m:r>
          <w:rPr>
            <w:rFonts w:ascii="Cambria Math" w:hAnsi="Cambria Math"/>
          </w:rPr>
          <m:t>u</m:t>
        </m:r>
        <m:r>
          <m:rPr>
            <m:sty m:val="p"/>
          </m:rPr>
          <w:rPr>
            <w:rFonts w:ascii="Cambria Math" w:hAnsi="Cambria Math"/>
          </w:rPr>
          <m:t>=</m:t>
        </m:r>
        <m:r>
          <w:rPr>
            <w:rFonts w:ascii="Cambria Math" w:hAnsi="Cambria Math"/>
          </w:rPr>
          <m:t>3</m:t>
        </m:r>
      </m:oMath>
      <w:r>
        <w:t xml:space="preserve">, these are all four roots of the quartic in Section 9.4. Substitution of </w:t>
      </w:r>
      <m:oMath>
        <m:r>
          <w:rPr>
            <w:rFonts w:ascii="Cambria Math" w:hAnsi="Cambria Math"/>
          </w:rPr>
          <m:t>v</m:t>
        </m:r>
        <m:r>
          <m:rPr>
            <m:sty m:val="p"/>
          </m:rPr>
          <w:rPr>
            <w:rFonts w:ascii="Cambria Math" w:hAnsi="Cambria Math"/>
          </w:rPr>
          <m:t>=</m:t>
        </m:r>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oMath>
      <w:r>
        <w:t xml:space="preserve"> makes </w:t>
      </w:r>
      <m:oMath>
        <m:r>
          <w:rPr>
            <w:rFonts w:ascii="Cambria Math" w:hAnsi="Cambria Math"/>
          </w:rPr>
          <m:t>J</m:t>
        </m:r>
        <m:r>
          <m:rPr>
            <m:sty m:val="p"/>
          </m:rPr>
          <w:rPr>
            <w:rFonts w:ascii="Cambria Math" w:hAnsi="Cambria Math"/>
          </w:rPr>
          <m:t>=</m:t>
        </m:r>
        <m:r>
          <w:rPr>
            <w:rFonts w:ascii="Cambria Math" w:hAnsi="Cambria Math"/>
          </w:rPr>
          <m:t>0</m:t>
        </m:r>
      </m:oMath>
      <w:r>
        <w:t xml:space="preserve">, and rational interval evaluation of </w:t>
      </w:r>
      <m:oMath>
        <m:r>
          <w:rPr>
            <w:rFonts w:ascii="Cambria Math" w:hAnsi="Cambria Math"/>
          </w:rPr>
          <m:t>4uv</m:t>
        </m:r>
        <m:r>
          <m:rPr>
            <m:sty m:val="p"/>
          </m:rPr>
          <w:rPr>
            <w:rFonts w:ascii="Cambria Math" w:hAnsi="Cambria Math"/>
          </w:rPr>
          <m:t>-</m:t>
        </m:r>
        <m:r>
          <w:rPr>
            <w:rFonts w:ascii="Cambria Math" w:hAnsi="Cambria Math"/>
          </w:rPr>
          <m:t>1</m:t>
        </m:r>
      </m:oMath>
      <w:r>
        <w:t xml:space="preserve"> excludes zero in all four cases. Therefore all four global minima are isolated with positive definite Hessians. These are exact algebraic certificates; the Gaussian prior shares still require exponential evaluation.</w:t>
      </w:r>
    </w:p>
    <w:p w14:paraId="74751242" w14:textId="77777777" w:rsidR="005E2B47" w:rsidRDefault="00000000">
      <w:pPr>
        <w:pStyle w:val="BodyText"/>
      </w:pPr>
      <w:r>
        <w:t xml:space="preserve">To see why the smoothness repair in Proposition 9.1 matters, take </w:t>
      </w:r>
      <m:oMath>
        <m:r>
          <w:rPr>
            <w:rFonts w:ascii="Cambria Math" w:hAnsi="Cambria Math"/>
          </w:rPr>
          <m:t>D</m:t>
        </m:r>
        <m:r>
          <m:rPr>
            <m:sty m:val="p"/>
          </m:rPr>
          <w:rPr>
            <w:rFonts w:ascii="Cambria Math" w:hAnsi="Cambria Math"/>
          </w:rPr>
          <m:t>=</m:t>
        </m:r>
        <m:r>
          <w:rPr>
            <w:rFonts w:ascii="Cambria Math" w:hAnsi="Cambria Math"/>
          </w:rPr>
          <m:t>1</m:t>
        </m:r>
      </m:oMath>
      <w:r>
        <w:t xml:space="preserve">, </w:t>
      </w:r>
      <m:oMath>
        <m:r>
          <w:rPr>
            <w:rFonts w:ascii="Cambria Math" w:hAnsi="Cambria Math"/>
          </w:rPr>
          <m:t>μ</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w:t>
      </w:r>
      <m:oMath>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e>
            </m:d>
          </m:e>
          <m:sup>
            <m:r>
              <w:rPr>
                <w:rFonts w:ascii="Cambria Math" w:hAnsi="Cambria Math"/>
              </w:rPr>
              <m:t>5</m:t>
            </m:r>
          </m:sup>
        </m:sSup>
      </m:oMath>
      <w:r>
        <w:t xml:space="preserve">. The loss is </w:t>
      </w:r>
      <m:oMath>
        <m:sSup>
          <m:sSupPr>
            <m:ctrlPr>
              <w:rPr>
                <w:rFonts w:ascii="Cambria Math" w:hAnsi="Cambria Math"/>
              </w:rPr>
            </m:ctrlPr>
          </m:sSupPr>
          <m:e>
            <m:r>
              <w:rPr>
                <w:rFonts w:ascii="Cambria Math" w:hAnsi="Cambria Math"/>
              </w:rPr>
              <m:t>C</m:t>
            </m:r>
          </m:e>
          <m:sup>
            <m:r>
              <w:rPr>
                <w:rFonts w:ascii="Cambria Math" w:hAnsi="Cambria Math"/>
              </w:rPr>
              <m:t>4</m:t>
            </m:r>
          </m:sup>
        </m:sSup>
      </m:oMath>
      <w:r>
        <w:t xml:space="preserve">, has one isolated minimum and Hessian one, but is not </w:t>
      </w:r>
      <m:oMath>
        <m:sSup>
          <m:sSupPr>
            <m:ctrlPr>
              <w:rPr>
                <w:rFonts w:ascii="Cambria Math" w:hAnsi="Cambria Math"/>
              </w:rPr>
            </m:ctrlPr>
          </m:sSupPr>
          <m:e>
            <m:r>
              <w:rPr>
                <w:rFonts w:ascii="Cambria Math" w:hAnsi="Cambria Math"/>
              </w:rPr>
              <m:t>C</m:t>
            </m:r>
          </m:e>
          <m:sup>
            <m:r>
              <w:rPr>
                <w:rFonts w:ascii="Cambria Math" w:hAnsi="Cambria Math"/>
              </w:rPr>
              <m:t>5</m:t>
            </m:r>
          </m:sup>
        </m:sSup>
      </m:oMath>
      <w:r>
        <w:t xml:space="preserve">. For </w:t>
      </w:r>
      <m:oMath>
        <m:r>
          <w:rPr>
            <w:rFonts w:ascii="Cambria Math" w:hAnsi="Cambria Math"/>
          </w:rPr>
          <m:t>G</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5</m:t>
            </m:r>
          </m:sub>
        </m:sSub>
        <m:r>
          <m:rPr>
            <m:scr m:val="double-struck"/>
            <m:sty m:val="p"/>
          </m:rPr>
          <w:rPr>
            <w:rFonts w:ascii="Cambria Math" w:hAnsi="Cambria Math"/>
          </w:rPr>
          <m:t>=E</m:t>
        </m:r>
        <m:sSup>
          <m:sSupPr>
            <m:ctrlPr>
              <w:rPr>
                <w:rFonts w:ascii="Cambria Math" w:hAnsi="Cambria Math"/>
              </w:rPr>
            </m:ctrlPr>
          </m:sSupPr>
          <m:e>
            <m:d>
              <m:dPr>
                <m:begChr m:val="|"/>
                <m:endChr m:val="|"/>
                <m:ctrlPr>
                  <w:rPr>
                    <w:rFonts w:ascii="Cambria Math" w:hAnsi="Cambria Math"/>
                  </w:rPr>
                </m:ctrlPr>
              </m:dPr>
              <m:e>
                <m:r>
                  <w:rPr>
                    <w:rFonts w:ascii="Cambria Math" w:hAnsi="Cambria Math"/>
                  </w:rPr>
                  <m:t>G</m:t>
                </m:r>
              </m:e>
            </m:d>
          </m:e>
          <m:sup>
            <m:r>
              <w:rPr>
                <w:rFonts w:ascii="Cambria Math" w:hAnsi="Cambria Math"/>
              </w:rPr>
              <m:t>5</m:t>
            </m:r>
          </m:sup>
        </m:sSup>
        <m:r>
          <m:rPr>
            <m:sty m:val="p"/>
          </m:rPr>
          <w:rPr>
            <w:rFonts w:ascii="Cambria Math" w:hAnsi="Cambria Math"/>
          </w:rPr>
          <m:t>=</m:t>
        </m:r>
        <m:r>
          <w:rPr>
            <w:rFonts w:ascii="Cambria Math" w:hAnsi="Cambria Math"/>
          </w:rPr>
          <m:t>8</m:t>
        </m:r>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π</m:t>
            </m:r>
          </m:e>
        </m:rad>
      </m:oMath>
      <w:r>
        <w:t>,</w:t>
      </w:r>
    </w:p>
    <w:p w14:paraId="4A4A663C" w14:textId="77777777" w:rsidR="005E2B47" w:rsidRDefault="00000000">
      <w:pPr>
        <w:pStyle w:val="BodyT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Z</m:t>
                    </m:r>
                  </m:e>
                  <m:sub>
                    <m:r>
                      <w:rPr>
                        <w:rFonts w:ascii="Cambria Math" w:hAnsi="Cambria Math"/>
                      </w:rPr>
                      <m:t>β</m:t>
                    </m:r>
                  </m:sub>
                </m:sSub>
              </m:e>
              <m:e>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1</m:t>
                        </m:r>
                      </m:e>
                    </m:d>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cr m:val="double-struck"/>
                    <m:sty m:val="p"/>
                  </m:rPr>
                  <w:rPr>
                    <w:rFonts w:ascii="Cambria Math" w:hAnsi="Cambria Math"/>
                  </w:rPr>
                  <m:t>E</m:t>
                </m:r>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β</m:t>
                        </m:r>
                        <m:sSup>
                          <m:sSupPr>
                            <m:ctrlPr>
                              <w:rPr>
                                <w:rFonts w:ascii="Cambria Math" w:hAnsi="Cambria Math"/>
                              </w:rPr>
                            </m:ctrlPr>
                          </m:sSupPr>
                          <m:e>
                            <m:d>
                              <m:dPr>
                                <m:begChr m:val="|"/>
                                <m:endChr m:val="|"/>
                                <m:ctrlPr>
                                  <w:rPr>
                                    <w:rFonts w:ascii="Cambria Math" w:hAnsi="Cambria Math"/>
                                  </w:rPr>
                                </m:ctrlPr>
                              </m:dPr>
                              <m:e>
                                <m:r>
                                  <w:rPr>
                                    <w:rFonts w:ascii="Cambria Math" w:hAnsi="Cambria Math"/>
                                  </w:rPr>
                                  <m:t>G</m:t>
                                </m:r>
                              </m:e>
                            </m:d>
                          </m:e>
                          <m:sup>
                            <m:r>
                              <w:rPr>
                                <w:rFonts w:ascii="Cambria Math" w:hAnsi="Cambria Math"/>
                              </w:rPr>
                              <m:t>5</m:t>
                            </m:r>
                          </m:sup>
                        </m:sSup>
                      </m:num>
                      <m:den>
                        <m:sSup>
                          <m:sSupPr>
                            <m:ctrlPr>
                              <w:rPr>
                                <w:rFonts w:ascii="Cambria Math" w:hAnsi="Cambria Math"/>
                              </w:rPr>
                            </m:ctrlPr>
                          </m:sSupPr>
                          <m:e>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1</m:t>
                                </m:r>
                              </m:e>
                            </m:d>
                          </m:e>
                          <m:sup>
                            <m:r>
                              <w:rPr>
                                <w:rFonts w:ascii="Cambria Math" w:hAnsi="Cambria Math"/>
                              </w:rPr>
                              <m:t>5</m:t>
                            </m:r>
                            <m:r>
                              <m:rPr>
                                <m:sty m:val="p"/>
                              </m:rPr>
                              <w:rPr>
                                <w:rFonts w:ascii="Cambria Math" w:hAnsi="Cambria Math"/>
                              </w:rPr>
                              <m:t>/</m:t>
                            </m:r>
                            <m:r>
                              <w:rPr>
                                <w:rFonts w:ascii="Cambria Math" w:hAnsi="Cambria Math"/>
                              </w:rPr>
                              <m:t>2</m:t>
                            </m:r>
                          </m:sup>
                        </m:sSup>
                      </m:den>
                    </m:f>
                  </m:e>
                </m:d>
                <m:r>
                  <m:rPr>
                    <m:sty m:val="p"/>
                  </m:rPr>
                  <w:rPr>
                    <w:rFonts w:ascii="Cambria Math" w:hAnsi="Cambria Math"/>
                  </w:rPr>
                  <m:t>,</m:t>
                </m:r>
              </m:e>
            </m:mr>
            <m:mr>
              <m:e>
                <m:rad>
                  <m:radPr>
                    <m:degHide m:val="1"/>
                    <m:ctrlPr>
                      <w:rPr>
                        <w:rFonts w:ascii="Cambria Math" w:hAnsi="Cambria Math"/>
                      </w:rPr>
                    </m:ctrlPr>
                  </m:radPr>
                  <m:deg/>
                  <m:e>
                    <m:r>
                      <w:rPr>
                        <w:rFonts w:ascii="Cambria Math" w:hAnsi="Cambria Math"/>
                      </w:rPr>
                      <m:t>β</m:t>
                    </m:r>
                  </m:e>
                </m:rad>
                <m:sSub>
                  <m:sSubPr>
                    <m:ctrlPr>
                      <w:rPr>
                        <w:rFonts w:ascii="Cambria Math" w:hAnsi="Cambria Math"/>
                      </w:rPr>
                    </m:ctrlPr>
                  </m:sSubPr>
                  <m:e>
                    <m:r>
                      <w:rPr>
                        <w:rFonts w:ascii="Cambria Math" w:hAnsi="Cambria Math"/>
                      </w:rPr>
                      <m:t>Z</m:t>
                    </m:r>
                  </m:e>
                  <m:sub>
                    <m:r>
                      <w:rPr>
                        <w:rFonts w:ascii="Cambria Math" w:hAnsi="Cambria Math"/>
                      </w:rPr>
                      <m:t>β</m:t>
                    </m:r>
                  </m:sub>
                </m:sSub>
              </m:e>
              <m:e>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2β</m:t>
                    </m:r>
                  </m:den>
                </m:f>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5</m:t>
                    </m:r>
                  </m:sub>
                </m:sSub>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2</m:t>
                        </m:r>
                      </m:sup>
                    </m:sSup>
                  </m:e>
                </m:d>
                <m:r>
                  <m:rPr>
                    <m:sty m:val="p"/>
                  </m:rPr>
                  <w:rPr>
                    <w:rFonts w:ascii="Cambria Math" w:hAnsi="Cambria Math"/>
                  </w:rPr>
                  <m:t>.</m:t>
                </m:r>
              </m:e>
            </m:mr>
          </m:m>
          <m:r>
            <m:rPr>
              <m:nor/>
            </m:rPr>
            <m:t xml:space="preserve">    (35)</m:t>
          </m:r>
        </m:oMath>
      </m:oMathPara>
    </w:p>
    <w:p w14:paraId="2340FA2B" w14:textId="77777777" w:rsidR="005E2B47" w:rsidRDefault="00000000">
      <w:pPr>
        <w:pStyle w:val="FirstParagraph"/>
      </w:pPr>
      <w:r>
        <w:t xml:space="preserve">The first line follows by a Gaussian change of scale. For the second use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2</m:t>
        </m:r>
      </m:oMath>
      <w:r>
        <w:t xml:space="preserve"> for </w:t>
      </w:r>
      <m:oMath>
        <m:r>
          <w:rPr>
            <w:rFonts w:ascii="Cambria Math" w:hAnsi="Cambria Math"/>
          </w:rPr>
          <m:t>z</m:t>
        </m:r>
        <m:r>
          <m:rPr>
            <m:sty m:val="p"/>
          </m:rPr>
          <w:rPr>
            <w:rFonts w:ascii="Cambria Math" w:hAnsi="Cambria Math"/>
          </w:rPr>
          <m:t>≥</m:t>
        </m:r>
        <m:r>
          <w:rPr>
            <w:rFonts w:ascii="Cambria Math" w:hAnsi="Cambria Math"/>
          </w:rPr>
          <m:t>0</m:t>
        </m:r>
      </m:oMath>
      <w:r>
        <w:t xml:space="preserve">, the finite tenth Gaussian moment and the binomial expansion of </w:t>
      </w:r>
      <m:oMath>
        <m:rad>
          <m:radPr>
            <m:degHide m:val="1"/>
            <m:ctrlPr>
              <w:rPr>
                <w:rFonts w:ascii="Cambria Math" w:hAnsi="Cambria Math"/>
              </w:rPr>
            </m:ctrlPr>
          </m:radPr>
          <m:deg/>
          <m:e>
            <m:r>
              <w:rPr>
                <w:rFonts w:ascii="Cambria Math" w:hAnsi="Cambria Math"/>
              </w:rPr>
              <m:t>β</m:t>
            </m:r>
            <m:r>
              <m:rPr>
                <m:sty m:val="p"/>
              </m:rPr>
              <w:rPr>
                <w:rFonts w:ascii="Cambria Math" w:hAnsi="Cambria Math"/>
              </w:rPr>
              <m:t>/</m:t>
            </m:r>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1</m:t>
                </m:r>
              </m:e>
            </m:d>
          </m:e>
        </m:rad>
      </m:oMath>
      <w:r>
        <w:t xml:space="preserve">. The nonzero </w:t>
      </w:r>
      <m:oMath>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sup>
        </m:sSup>
      </m:oMath>
      <w:r>
        <w:t xml:space="preserve"> term contradicts a remainder of order </w:t>
      </w:r>
      <m:oMath>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2</m:t>
            </m:r>
          </m:sup>
        </m:sSup>
      </m:oMath>
      <w:r>
        <w:t xml:space="preserve"> after the first correction under only </w:t>
      </w:r>
      <m:oMath>
        <m:sSup>
          <m:sSupPr>
            <m:ctrlPr>
              <w:rPr>
                <w:rFonts w:ascii="Cambria Math" w:hAnsi="Cambria Math"/>
              </w:rPr>
            </m:ctrlPr>
          </m:sSupPr>
          <m:e>
            <m:r>
              <w:rPr>
                <w:rFonts w:ascii="Cambria Math" w:hAnsi="Cambria Math"/>
              </w:rPr>
              <m:t>C</m:t>
            </m:r>
          </m:e>
          <m:sup>
            <m:r>
              <w:rPr>
                <w:rFonts w:ascii="Cambria Math" w:hAnsi="Cambria Math"/>
              </w:rPr>
              <m:t>4</m:t>
            </m:r>
          </m:sup>
        </m:sSup>
      </m:oMath>
      <w:r>
        <w:t xml:space="preserve"> smoothness. It is an analytic counterexample, not an empirical fit.</w:t>
      </w:r>
    </w:p>
    <w:p w14:paraId="0ECA0C74" w14:textId="77777777" w:rsidR="005E2B47" w:rsidRDefault="00000000">
      <w:pPr>
        <w:pStyle w:val="Heading2"/>
      </w:pPr>
      <w:bookmarkStart w:id="32" w:name="X11c6e1e1d00d9561ef51fa2df4e81ef6f41e2c3"/>
      <w:bookmarkEnd w:id="31"/>
      <w:r>
        <w:t>9.9 What the retained numerical intervals establish</w:t>
      </w:r>
    </w:p>
    <w:p w14:paraId="784C86E5" w14:textId="77777777" w:rsidR="005E2B47" w:rsidRDefault="00000000">
      <w:pPr>
        <w:pStyle w:val="FirstParagraph"/>
      </w:pPr>
      <w:r>
        <w:t xml:space="preserve">The attached V4 Word manuscript and source archive [18] are the source of the numerical records in Sections 9.1–9.7. A printed interval must enclose the recorded endpoints even after its center is rounded. V4 sometimes rounded a center while retaining the smaller original radius. For example, its first printed share has upper endpoint </w:t>
      </w:r>
      <m:oMath>
        <m:r>
          <w:rPr>
            <w:rFonts w:ascii="Cambria Math" w:hAnsi="Cambria Math"/>
          </w:rPr>
          <m:t>0.3802652865710043</m:t>
        </m:r>
      </m:oMath>
      <w:r>
        <w:t xml:space="preserve">, below the stored lower endpoint </w:t>
      </w:r>
      <m:oMath>
        <m:r>
          <w:rPr>
            <w:rFonts w:ascii="Cambria Math" w:hAnsi="Cambria Math"/>
          </w:rPr>
          <m:t>0.38026528657127884</m:t>
        </m:r>
      </m:oMath>
      <w:r>
        <w:t>. Its second printed root bracket also misses the exact root: exact polynomial evaluation has the same positive sign at both printed endpoints, and the derivative excludes zero throughout. V5 enlarges all such display radii outward and checks containment against the exact binary rational values of the stored endpoints. The repaired display conveys the source output faithfully; it does not repair an incomplete upstream numerical proof.</w:t>
      </w:r>
    </w:p>
    <w:p w14:paraId="2ADFE758" w14:textId="77777777" w:rsidR="005E2B47" w:rsidRDefault="00000000">
      <w:pPr>
        <w:pStyle w:val="BodyText"/>
      </w:pPr>
      <w:r>
        <w:t xml:space="preserve">The interval type in the archive encloses elementary operations subject to the stated IEEE arithmetic assumptions and an assumed four-ulp error bound for platform exponentials and logarithms. End-to-end integration needs additional obligations. In SecondMoment.cs, the non-dyadic grid step, scalar endpoint and midpoint calculations, scalar </w:t>
      </w:r>
      <m:oMath>
        <m:sSup>
          <m:sSupPr>
            <m:ctrlPr>
              <w:rPr>
                <w:rFonts w:ascii="Cambria Math" w:hAnsi="Cambria Math"/>
              </w:rPr>
            </m:ctrlPr>
          </m:sSupPr>
          <m:e>
            <m:r>
              <w:rPr>
                <w:rFonts w:ascii="Cambria Math" w:hAnsi="Cambria Math"/>
              </w:rPr>
              <m:t>h</m:t>
            </m:r>
          </m:e>
          <m:sup>
            <m:r>
              <w:rPr>
                <w:rFonts w:ascii="Cambria Math" w:hAnsi="Cambria Math"/>
              </w:rPr>
              <m:t>3</m:t>
            </m:r>
          </m:sup>
        </m:sSup>
        <m:r>
          <m:rPr>
            <m:sty m:val="p"/>
          </m:rPr>
          <w:rPr>
            <w:rFonts w:ascii="Cambria Math" w:hAnsi="Cambria Math"/>
          </w:rPr>
          <m:t>/</m:t>
        </m:r>
        <m:r>
          <w:rPr>
            <w:rFonts w:ascii="Cambria Math" w:hAnsi="Cambria Math"/>
          </w:rPr>
          <m:t>24</m:t>
        </m:r>
      </m:oMath>
      <w:r>
        <w:t xml:space="preserve"> factor and scalar exponent coefficient are rounded before being wrapped as point intervals. Adjacent represented cells are not proved to tile the full domain exactly, and the chosen midpoint is not proved to be the exact center of each represented cell. The tail concavity test also uses scalar arithmetic. These choices leave error terms outside the interval contract. Table 7 therefore reports V4 interval outputs rather than certified full-domain real integrals. The analytic finite-versus-infinite distinction of Section 4.5 is unaffected.</w:t>
      </w:r>
    </w:p>
    <w:p w14:paraId="6ABAE106" w14:textId="77777777" w:rsidR="005E2B47" w:rsidRDefault="00000000">
      <w:pPr>
        <w:pStyle w:val="BodyText"/>
      </w:pPr>
      <w:r>
        <w:t xml:space="preserve">The specified Gibbs quadtree uses dyadic coordinates, but its Mills-tail expression evaluates scalar exponential, square-root and multiplication operations outside the interval type and pads the result by a fixed factor. That padding needs a proved error bound. The tail formula in the source is specialized to its cutoff eight and must not be reused unchanged at an arbitrary cutoff. Program.cs also forms quadrant-share differences by ordinary endpoint subtraction. Tables 5–6 and the displayed Gibbs normalizer remain conditional on these arithmetic and </w:t>
      </w:r>
      <w:r>
        <w:lastRenderedPageBreak/>
        <w:t>tail obligations. In particular, the 333049 attempt count is a conditional consequence of the normalizer lower bound; V5 does not claim an independently certified quadrature.</w:t>
      </w:r>
    </w:p>
    <w:p w14:paraId="1E579D04" w14:textId="77777777" w:rsidR="005E2B47" w:rsidRDefault="00000000">
      <w:pPr>
        <w:pStyle w:val="BodyText"/>
      </w:pPr>
      <w:r>
        <w:t>SingularAudit.cs computes the loss as an ordinary floating-point square before creating a point interval. Its interval exponential therefore encloses a tilt of that stored rounded loss under the library contract, without enclosing the exact real square end to end. The reported estimator then accumulates interval midpoints in ordinary arithmetic. The 200-seed summary is a diagnostic distribution of those computations. One weight interval straddles the mathematical bound 20; no interval has its lower endpoint above 20. Neither observation proves every exact implemented weight satisfies the bound. The mathematical bound follows from the proposal and observation hypotheses, while an implementation certificate must enclose the entire density, loss, observation and accumulation path.</w:t>
      </w:r>
    </w:p>
    <w:p w14:paraId="222F6345" w14:textId="77777777" w:rsidR="005E2B47" w:rsidRDefault="00000000">
      <w:pPr>
        <w:pStyle w:val="BodyText"/>
      </w:pPr>
      <w:r>
        <w:t>The exact checks in Section 9.8 establish their stated finite identities and algebraic root claims. A complete future numerical certificate should construct every quadrature cell, coefficient, tail and reported summary with outward arithmetic, document the transcendental error contract and preserve unrounded endpoints. The new interval-target, noisy-loss and policy-comparison results have not been performance-tested by the supplied V4 archive.</w:t>
      </w:r>
    </w:p>
    <w:p w14:paraId="0F00061E" w14:textId="77777777" w:rsidR="0094261F" w:rsidRDefault="00000000">
      <w:pPr>
        <w:pStyle w:val="Heading1"/>
      </w:pPr>
      <w:bookmarkStart w:id="33" w:name="X8240a3a7e2286d7b8b286ddb2fa06e1b13502e2"/>
      <w:bookmarkEnd w:id="27"/>
      <w:bookmarkEnd w:id="30"/>
      <w:bookmarkEnd w:id="32"/>
      <w:r>
        <w:t>10 Recent neuroscience and bounded functional analogies</w:t>
      </w:r>
    </w:p>
    <w:p w14:paraId="0EF75B48" w14:textId="77777777" w:rsidR="0094261F" w:rsidRDefault="00000000">
      <w:pPr>
        <w:pStyle w:val="Heading2"/>
      </w:pPr>
      <w:bookmarkStart w:id="34" w:name="Xe4c4fdccb478b406da7dd28d0626ec27f29f7b2"/>
      <w:r>
        <w:t>10.1 Uncertainty before observation and surprise after observation</w:t>
      </w:r>
    </w:p>
    <w:p w14:paraId="42759D57" w14:textId="77777777" w:rsidR="0094261F" w:rsidRDefault="00000000">
      <w:pPr>
        <w:pStyle w:val="FirstParagraph"/>
      </w:pPr>
      <w:r>
        <w:t>Frank and colleagues recorded hippocampal and visual cortical activity in people performing a task with visual streams of differing predictability [7]. In 17 participants who completed the task, greater uncertainty was associated with changes in prestimulus ripple occurrence and duration, and ripple-related cortical gamma responses differed across uncertainty and surprise conditions. The work supports separating expected uncertainty before an observation from a prediction error after it. These intracranial findings do not demonstrate importance sampling, an ADE objective, or an intervention effect of a software gate.</w:t>
      </w:r>
    </w:p>
    <w:p w14:paraId="3521F7AF" w14:textId="77777777" w:rsidR="0094261F" w:rsidRDefault="00000000">
      <w:pPr>
        <w:pStyle w:val="BodyText"/>
      </w:pPr>
      <w:r>
        <w:t xml:space="preserve">The engineering analogy is a two-stage allocation rule. Before evaluation, a calibrated uncertainty score may increase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y</m:t>
            </m:r>
          </m:e>
        </m:d>
      </m:oMath>
      <w:r>
        <w:t xml:space="preserve"> while retaining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After evaluation, the discrepancy between an independent prediction and the exact solver response can update memory priorities or subsequent proposals. The exponent </w:t>
      </w:r>
      <m:oMath>
        <m:r>
          <w:rPr>
            <w:rFonts w:ascii="Cambria Math" w:hAnsi="Cambria Math"/>
          </w:rPr>
          <m:t>βJ</m:t>
        </m:r>
      </m:oMath>
      <w:r>
        <w:t xml:space="preserve"> measures design preference; it is not automatically a neural precision, sensory surprise, or information gain. Discrete predictive entropy is an expectation of self-information, not a change in surprise.</w:t>
      </w:r>
    </w:p>
    <w:p w14:paraId="7327CFAF" w14:textId="77777777" w:rsidR="0094261F" w:rsidRDefault="00000000">
      <w:pPr>
        <w:pStyle w:val="Heading2"/>
      </w:pPr>
      <w:bookmarkStart w:id="35" w:name="distributed-beliefs-and-selective-replay"/>
      <w:bookmarkEnd w:id="34"/>
      <w:r>
        <w:t>10.2 Distributed beliefs and selective replay</w:t>
      </w:r>
    </w:p>
    <w:p w14:paraId="595767FB" w14:textId="77777777" w:rsidR="0094261F" w:rsidRDefault="00000000">
      <w:pPr>
        <w:pStyle w:val="FirstParagraph"/>
      </w:pPr>
      <w:r>
        <w:t>Zhang and colleagues’ January 2026 preprint examines distributed neural activity in monkeys inferring hidden task rules from feedback [8]. Model-based analyses relate neural representations to features, beliefs, and confidence. The authors also describe departures from Bayes-optimal behavior and overlap between belief-based and reinforcement-learning accounts. This supports studying structured state and feedback updates, while leaving the precise neural algorithm underdetermined. It is a preprint and should not carry the evidential status of a replicated biological implementation of Bayes or ADE.</w:t>
      </w:r>
    </w:p>
    <w:p w14:paraId="093CE852" w14:textId="77777777" w:rsidR="0094261F" w:rsidRDefault="00000000">
      <w:pPr>
        <w:pStyle w:val="BodyText"/>
      </w:pPr>
      <w:r>
        <w:t>Roscow and colleagues studied hippocampal–striatal activity in rats learning a reward task [9]. Their analyses link post-learning reactivation to reward-prediction signals, separating prediction-related salience from reward magnitude alone. This motivates retaining verified responses and prioritizing access by more than final objective quality. The result does not imply that replay frequencies equal a Gibbs preference distribution or that replayed transitions are independent samples.</w:t>
      </w:r>
    </w:p>
    <w:p w14:paraId="00A946FE" w14:textId="77777777" w:rsidR="0094261F" w:rsidRDefault="00000000">
      <w:pPr>
        <w:pStyle w:val="Caption"/>
        <w:keepNext/>
      </w:pPr>
      <w:r>
        <w:lastRenderedPageBreak/>
        <w:t>Table 9. Functional correspondences and their mathematical limits.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3168"/>
        <w:gridCol w:w="3240"/>
        <w:gridCol w:w="3528"/>
      </w:tblGrid>
      <w:tr w:rsidR="0094261F" w14:paraId="0A123CCA" w14:textId="77777777">
        <w:trPr>
          <w:cantSplit/>
          <w:tblHeader/>
          <w:jc w:val="center"/>
        </w:trPr>
        <w:tc>
          <w:tcPr>
            <w:tcW w:w="3168" w:type="dxa"/>
            <w:shd w:val="clear" w:color="auto" w:fill="E8E8E8"/>
            <w:tcMar>
              <w:top w:w="80" w:type="dxa"/>
              <w:left w:w="85" w:type="dxa"/>
              <w:bottom w:w="80" w:type="dxa"/>
              <w:right w:w="85" w:type="dxa"/>
            </w:tcMar>
            <w:vAlign w:val="center"/>
          </w:tcPr>
          <w:p w14:paraId="79153066" w14:textId="77777777" w:rsidR="0094261F" w:rsidRDefault="00000000">
            <w:pPr>
              <w:keepNext/>
              <w:keepLines/>
              <w:spacing w:after="20" w:line="240" w:lineRule="auto"/>
              <w:jc w:val="left"/>
            </w:pPr>
            <w:r>
              <w:rPr>
                <w:b/>
                <w:sz w:val="20"/>
              </w:rPr>
              <w:t>Neural function suggested by cited work</w:t>
            </w:r>
          </w:p>
        </w:tc>
        <w:tc>
          <w:tcPr>
            <w:tcW w:w="3240" w:type="dxa"/>
            <w:shd w:val="clear" w:color="auto" w:fill="E8E8E8"/>
            <w:tcMar>
              <w:top w:w="80" w:type="dxa"/>
              <w:left w:w="85" w:type="dxa"/>
              <w:bottom w:w="80" w:type="dxa"/>
              <w:right w:w="85" w:type="dxa"/>
            </w:tcMar>
            <w:vAlign w:val="center"/>
          </w:tcPr>
          <w:p w14:paraId="3CEEA6C0" w14:textId="77777777" w:rsidR="0094261F" w:rsidRDefault="00000000">
            <w:pPr>
              <w:keepNext/>
              <w:keepLines/>
              <w:spacing w:after="20" w:line="240" w:lineRule="auto"/>
              <w:jc w:val="left"/>
            </w:pPr>
            <w:r>
              <w:rPr>
                <w:b/>
                <w:sz w:val="20"/>
              </w:rPr>
              <w:t>Harness or ADE analogue</w:t>
            </w:r>
          </w:p>
        </w:tc>
        <w:tc>
          <w:tcPr>
            <w:tcW w:w="3528" w:type="dxa"/>
            <w:shd w:val="clear" w:color="auto" w:fill="E8E8E8"/>
            <w:tcMar>
              <w:top w:w="80" w:type="dxa"/>
              <w:left w:w="85" w:type="dxa"/>
              <w:bottom w:w="80" w:type="dxa"/>
              <w:right w:w="85" w:type="dxa"/>
            </w:tcMar>
            <w:vAlign w:val="center"/>
          </w:tcPr>
          <w:p w14:paraId="2A7FF622" w14:textId="77777777" w:rsidR="0094261F" w:rsidRDefault="00000000">
            <w:pPr>
              <w:keepNext/>
              <w:keepLines/>
              <w:spacing w:after="20" w:line="240" w:lineRule="auto"/>
              <w:jc w:val="left"/>
            </w:pPr>
            <w:r>
              <w:rPr>
                <w:b/>
                <w:sz w:val="20"/>
              </w:rPr>
              <w:t>Limit of the correspondence</w:t>
            </w:r>
          </w:p>
        </w:tc>
      </w:tr>
      <w:tr w:rsidR="0094261F" w14:paraId="397758F3" w14:textId="77777777">
        <w:trPr>
          <w:cantSplit/>
          <w:jc w:val="center"/>
        </w:trPr>
        <w:tc>
          <w:tcPr>
            <w:tcW w:w="3168" w:type="dxa"/>
            <w:shd w:val="clear" w:color="auto" w:fill="FFFFFF"/>
            <w:tcMar>
              <w:top w:w="80" w:type="dxa"/>
              <w:left w:w="85" w:type="dxa"/>
              <w:bottom w:w="80" w:type="dxa"/>
              <w:right w:w="85" w:type="dxa"/>
            </w:tcMar>
            <w:vAlign w:val="center"/>
          </w:tcPr>
          <w:p w14:paraId="78B2BAF7" w14:textId="77777777" w:rsidR="0094261F" w:rsidRDefault="00000000">
            <w:pPr>
              <w:keepNext/>
              <w:keepLines/>
              <w:spacing w:after="20" w:line="240" w:lineRule="auto"/>
              <w:jc w:val="left"/>
            </w:pPr>
            <w:r>
              <w:rPr>
                <w:sz w:val="20"/>
              </w:rPr>
              <w:t>Anticipatory uncertainty modulation [7]</w:t>
            </w:r>
          </w:p>
        </w:tc>
        <w:tc>
          <w:tcPr>
            <w:tcW w:w="3240" w:type="dxa"/>
            <w:shd w:val="clear" w:color="auto" w:fill="FFFFFF"/>
            <w:tcMar>
              <w:top w:w="80" w:type="dxa"/>
              <w:left w:w="85" w:type="dxa"/>
              <w:bottom w:w="80" w:type="dxa"/>
              <w:right w:w="85" w:type="dxa"/>
            </w:tcMar>
            <w:vAlign w:val="center"/>
          </w:tcPr>
          <w:p w14:paraId="7BBB8EA9" w14:textId="77777777" w:rsidR="0094261F" w:rsidRDefault="00000000">
            <w:pPr>
              <w:keepNext/>
              <w:keepLines/>
              <w:spacing w:after="20" w:line="240" w:lineRule="auto"/>
              <w:jc w:val="left"/>
            </w:pPr>
            <w:r>
              <w:rPr>
                <w:sz w:val="20"/>
              </w:rPr>
              <w:t>Predictable allocation of exact evaluations</w:t>
            </w:r>
          </w:p>
        </w:tc>
        <w:tc>
          <w:tcPr>
            <w:tcW w:w="3528" w:type="dxa"/>
            <w:shd w:val="clear" w:color="auto" w:fill="FFFFFF"/>
            <w:tcMar>
              <w:top w:w="80" w:type="dxa"/>
              <w:left w:w="85" w:type="dxa"/>
              <w:bottom w:w="80" w:type="dxa"/>
              <w:right w:w="85" w:type="dxa"/>
            </w:tcMar>
            <w:vAlign w:val="center"/>
          </w:tcPr>
          <w:p w14:paraId="655CF030" w14:textId="77777777" w:rsidR="0094261F" w:rsidRDefault="00000000">
            <w:pPr>
              <w:keepNext/>
              <w:keepLines/>
              <w:spacing w:after="20" w:line="240" w:lineRule="auto"/>
              <w:jc w:val="left"/>
            </w:pPr>
            <w:r>
              <w:rPr>
                <w:sz w:val="20"/>
              </w:rPr>
              <w:t xml:space="preserve">Does not supply calibrated </w:t>
            </w:r>
            <m:oMath>
              <m:sSub>
                <m:sSubPr>
                  <m:ctrlPr>
                    <w:rPr>
                      <w:rFonts w:ascii="Cambria Math" w:hAnsi="Cambria Math"/>
                    </w:rPr>
                  </m:ctrlPr>
                </m:sSubPr>
                <m:e>
                  <m:r>
                    <w:rPr>
                      <w:rFonts w:ascii="Cambria Math" w:hAnsi="Cambria Math"/>
                    </w:rPr>
                    <m:t>e</m:t>
                  </m:r>
                </m:e>
                <m:sub>
                  <m:r>
                    <w:rPr>
                      <w:rFonts w:ascii="Cambria Math" w:hAnsi="Cambria Math"/>
                    </w:rPr>
                    <m:t>i</m:t>
                  </m:r>
                </m:sub>
              </m:sSub>
            </m:oMath>
            <w:r>
              <w:rPr>
                <w:sz w:val="20"/>
              </w:rPr>
              <w:t xml:space="preserve"> or prove a sampling law</w:t>
            </w:r>
          </w:p>
        </w:tc>
      </w:tr>
      <w:tr w:rsidR="0094261F" w14:paraId="78B26AC8" w14:textId="77777777">
        <w:trPr>
          <w:cantSplit/>
          <w:jc w:val="center"/>
        </w:trPr>
        <w:tc>
          <w:tcPr>
            <w:tcW w:w="3168" w:type="dxa"/>
            <w:shd w:val="clear" w:color="auto" w:fill="FFFFFF"/>
            <w:tcMar>
              <w:top w:w="80" w:type="dxa"/>
              <w:left w:w="85" w:type="dxa"/>
              <w:bottom w:w="80" w:type="dxa"/>
              <w:right w:w="85" w:type="dxa"/>
            </w:tcMar>
            <w:vAlign w:val="center"/>
          </w:tcPr>
          <w:p w14:paraId="329C3141" w14:textId="77777777" w:rsidR="0094261F" w:rsidRDefault="00000000">
            <w:pPr>
              <w:keepNext/>
              <w:keepLines/>
              <w:spacing w:after="20" w:line="240" w:lineRule="auto"/>
              <w:jc w:val="left"/>
            </w:pPr>
            <w:r>
              <w:rPr>
                <w:sz w:val="20"/>
              </w:rPr>
              <w:t>Feedback-linked belief representation [8]</w:t>
            </w:r>
          </w:p>
        </w:tc>
        <w:tc>
          <w:tcPr>
            <w:tcW w:w="3240" w:type="dxa"/>
            <w:shd w:val="clear" w:color="auto" w:fill="FFFFFF"/>
            <w:tcMar>
              <w:top w:w="80" w:type="dxa"/>
              <w:left w:w="85" w:type="dxa"/>
              <w:bottom w:w="80" w:type="dxa"/>
              <w:right w:w="85" w:type="dxa"/>
            </w:tcMar>
            <w:vAlign w:val="center"/>
          </w:tcPr>
          <w:p w14:paraId="2D1A4F53" w14:textId="77777777" w:rsidR="0094261F" w:rsidRDefault="00000000">
            <w:pPr>
              <w:keepNext/>
              <w:keepLines/>
              <w:spacing w:after="20" w:line="240" w:lineRule="auto"/>
              <w:jc w:val="left"/>
            </w:pPr>
            <w:r>
              <w:rPr>
                <w:sz w:val="20"/>
              </w:rPr>
              <w:t>Versioned state updated from observations</w:t>
            </w:r>
          </w:p>
        </w:tc>
        <w:tc>
          <w:tcPr>
            <w:tcW w:w="3528" w:type="dxa"/>
            <w:shd w:val="clear" w:color="auto" w:fill="FFFFFF"/>
            <w:tcMar>
              <w:top w:w="80" w:type="dxa"/>
              <w:left w:w="85" w:type="dxa"/>
              <w:bottom w:w="80" w:type="dxa"/>
              <w:right w:w="85" w:type="dxa"/>
            </w:tcMar>
            <w:vAlign w:val="center"/>
          </w:tcPr>
          <w:p w14:paraId="6561EC48" w14:textId="77777777" w:rsidR="0094261F" w:rsidRDefault="00000000">
            <w:pPr>
              <w:keepNext/>
              <w:keepLines/>
              <w:spacing w:after="20" w:line="240" w:lineRule="auto"/>
              <w:jc w:val="left"/>
            </w:pPr>
            <w:r>
              <w:rPr>
                <w:sz w:val="20"/>
              </w:rPr>
              <w:t>Does not prove Bayes-optimal neural computation</w:t>
            </w:r>
          </w:p>
        </w:tc>
      </w:tr>
      <w:tr w:rsidR="0094261F" w14:paraId="6CFD1FBE" w14:textId="77777777">
        <w:trPr>
          <w:cantSplit/>
          <w:jc w:val="center"/>
        </w:trPr>
        <w:tc>
          <w:tcPr>
            <w:tcW w:w="3168" w:type="dxa"/>
            <w:shd w:val="clear" w:color="auto" w:fill="FFFFFF"/>
            <w:tcMar>
              <w:top w:w="80" w:type="dxa"/>
              <w:left w:w="85" w:type="dxa"/>
              <w:bottom w:w="80" w:type="dxa"/>
              <w:right w:w="85" w:type="dxa"/>
            </w:tcMar>
            <w:vAlign w:val="center"/>
          </w:tcPr>
          <w:p w14:paraId="6FB778AF" w14:textId="77777777" w:rsidR="0094261F" w:rsidRDefault="00000000">
            <w:pPr>
              <w:keepLines/>
              <w:spacing w:after="20" w:line="240" w:lineRule="auto"/>
              <w:jc w:val="left"/>
            </w:pPr>
            <w:r>
              <w:rPr>
                <w:sz w:val="20"/>
              </w:rPr>
              <w:t>Prediction-related replay priority [9]</w:t>
            </w:r>
          </w:p>
        </w:tc>
        <w:tc>
          <w:tcPr>
            <w:tcW w:w="3240" w:type="dxa"/>
            <w:shd w:val="clear" w:color="auto" w:fill="FFFFFF"/>
            <w:tcMar>
              <w:top w:w="80" w:type="dxa"/>
              <w:left w:w="85" w:type="dxa"/>
              <w:bottom w:w="80" w:type="dxa"/>
              <w:right w:w="85" w:type="dxa"/>
            </w:tcMar>
            <w:vAlign w:val="center"/>
          </w:tcPr>
          <w:p w14:paraId="6C9DBF7E" w14:textId="77777777" w:rsidR="0094261F" w:rsidRDefault="00000000">
            <w:pPr>
              <w:keepLines/>
              <w:spacing w:after="20" w:line="240" w:lineRule="auto"/>
              <w:jc w:val="left"/>
            </w:pPr>
            <w:r>
              <w:rPr>
                <w:sz w:val="20"/>
              </w:rPr>
              <w:t>Selective retrieval of verified archive records</w:t>
            </w:r>
          </w:p>
        </w:tc>
        <w:tc>
          <w:tcPr>
            <w:tcW w:w="3528" w:type="dxa"/>
            <w:shd w:val="clear" w:color="auto" w:fill="FFFFFF"/>
            <w:tcMar>
              <w:top w:w="80" w:type="dxa"/>
              <w:left w:w="85" w:type="dxa"/>
              <w:bottom w:w="80" w:type="dxa"/>
              <w:right w:w="85" w:type="dxa"/>
            </w:tcMar>
            <w:vAlign w:val="center"/>
          </w:tcPr>
          <w:p w14:paraId="7AC83098" w14:textId="77777777" w:rsidR="0094261F" w:rsidRDefault="00000000">
            <w:pPr>
              <w:keepLines/>
              <w:spacing w:after="20" w:line="240" w:lineRule="auto"/>
              <w:jc w:val="left"/>
            </w:pPr>
            <w:r>
              <w:rPr>
                <w:sz w:val="20"/>
              </w:rPr>
              <w:t>Does not establish target sampling or unbiased replay</w:t>
            </w:r>
          </w:p>
        </w:tc>
      </w:tr>
    </w:tbl>
    <w:p w14:paraId="45B7A4D9" w14:textId="77777777" w:rsidR="0094261F" w:rsidRDefault="00000000">
      <w:pPr>
        <w:pStyle w:val="BodyText"/>
        <w:spacing w:before="140"/>
      </w:pPr>
      <w:r>
        <w:t>These are hypotheses about useful computational functions. The mathematical results in Sections 4–8 depend on explicit sampling and observation laws, not on the analogy. A direct engineering test would compare uniform evaluation with a predictable uncertainty-based rule at the same expected evaluation budget, retain a common positive floor, and compare target-estimation error and best feasible loss separately. A second experiment could compare objective-only and prediction-error-assisted retrieval priorities while keeping proposal densities available. Both require held-out task families and recorded intervention assignments.</w:t>
      </w:r>
    </w:p>
    <w:p w14:paraId="313BF72B" w14:textId="77777777" w:rsidR="0094261F" w:rsidRDefault="00000000">
      <w:pPr>
        <w:pStyle w:val="Heading1"/>
      </w:pPr>
      <w:bookmarkStart w:id="36" w:name="an-ade-based-construction-harness"/>
      <w:bookmarkEnd w:id="33"/>
      <w:bookmarkEnd w:id="35"/>
      <w:r>
        <w:t>11 An ADE based construction harness</w:t>
      </w:r>
    </w:p>
    <w:p w14:paraId="6485FA65" w14:textId="77777777" w:rsidR="0094261F" w:rsidRDefault="00000000">
      <w:pPr>
        <w:pStyle w:val="Heading2"/>
      </w:pPr>
      <w:bookmarkStart w:id="37" w:name="Xd222dfbb26bf96965e4530fd5baaa192b78a06f"/>
      <w:r>
        <w:t>11.1 Fixed weights and changing executable state</w:t>
      </w:r>
    </w:p>
    <w:p w14:paraId="02E3E35D" w14:textId="77777777" w:rsidR="0094261F" w:rsidRDefault="00000000">
      <w:pPr>
        <w:pStyle w:val="FirstParagraph"/>
      </w:pPr>
      <w:r>
        <w:t>An AI agent harness is the executable environment that turns model outputs into actions and incorporates their consequences. Recent harness papers examine improving this environment while retaining a fixed underlying model, including multi-objective harness selection [10,11]. These works motivate a separation of model capability, runtime state, and externally revised harness components. The architecture here is a proposed construction engineering application, not an empirical result of those studies.</w:t>
      </w:r>
    </w:p>
    <w:p w14:paraId="7B96251F" w14:textId="77777777" w:rsidR="0094261F" w:rsidRDefault="00000000">
      <w:pPr>
        <w:pStyle w:val="BodyText"/>
        <w:keepNext/>
      </w:pPr>
      <w:r>
        <w:t xml:space="preserve">Let </w:t>
      </w:r>
      <m:oMath>
        <m:r>
          <w:rPr>
            <w:rFonts w:ascii="Cambria Math" w:hAnsi="Cambria Math"/>
          </w:rPr>
          <m:t>θ</m:t>
        </m:r>
      </m:oMath>
      <w:r>
        <w:t xml:space="preserve"> be fixed model weights,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a harness version, and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the current runtime state. At an action boundary,</w:t>
      </w:r>
    </w:p>
    <w:p w14:paraId="4A1B1B43" w14:textId="77777777" w:rsidR="0094261F"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m:rPr>
                  <m:nor/>
                </m:rPr>
                <m:t>    </m:t>
              </m:r>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ψ</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o</m:t>
              </m:r>
            </m:e>
            <m:sub>
              <m:r>
                <w:rPr>
                  <w:rFonts w:ascii="Cambria Math" w:hAnsi="Cambria Math"/>
                </w:rPr>
                <m:t>k</m:t>
              </m:r>
            </m:sub>
          </m:sSub>
          <m:r>
            <m:rPr>
              <m:scr m:val="script"/>
              <m:sty m:val="p"/>
            </m:rPr>
            <w:rPr>
              <w:rFonts w:ascii="Cambria Math" w:hAnsi="Cambria Math"/>
            </w:rPr>
            <m:t>∼E</m:t>
          </m:r>
          <m:d>
            <m:dPr>
              <m:ctrlPr>
                <w:rPr>
                  <w:rFonts w:ascii="Cambria Math" w:hAnsi="Cambria Math"/>
                </w:rPr>
              </m:ctrlPr>
            </m:dPr>
            <m:e>
              <m:r>
                <m:rPr>
                  <m:nor/>
                </m:rPr>
                <m:t>    </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ψ</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e>
          </m:d>
          <m:r>
            <m:rPr>
              <m:sty m:val="p"/>
            </m:rPr>
            <w:rPr>
              <w:rFonts w:ascii="Cambria Math" w:hAnsi="Cambria Math"/>
            </w:rPr>
            <m:t>.</m:t>
          </m:r>
          <m:r>
            <m:rPr>
              <m:nor/>
            </m:rPr>
            <m:t xml:space="preserve">    (36)</m:t>
          </m:r>
        </m:oMath>
      </m:oMathPara>
    </w:p>
    <w:p w14:paraId="0CF1B3A2" w14:textId="77777777" w:rsidR="0094261F" w:rsidRDefault="00000000">
      <w:pPr>
        <w:pStyle w:val="FirstParagraph"/>
      </w:pPr>
      <w:r>
        <w:t xml:space="preserve">Here </w:t>
      </w:r>
      <m:oMath>
        <m:r>
          <w:rPr>
            <w:rFonts w:ascii="Cambria Math" w:hAnsi="Cambria Math"/>
          </w:rPr>
          <m:t>C</m:t>
        </m:r>
      </m:oMath>
      <w:r>
        <w:t xml:space="preserve"> builds the context, </w:t>
      </w:r>
      <m:oMath>
        <m:sSub>
          <m:sSubPr>
            <m:ctrlPr>
              <w:rPr>
                <w:rFonts w:ascii="Cambria Math" w:hAnsi="Cambria Math"/>
              </w:rPr>
            </m:ctrlPr>
          </m:sSubPr>
          <m:e>
            <m:r>
              <w:rPr>
                <w:rFonts w:ascii="Cambria Math" w:hAnsi="Cambria Math"/>
              </w:rPr>
              <m:t>u</m:t>
            </m:r>
          </m:e>
          <m:sub>
            <m:r>
              <w:rPr>
                <w:rFonts w:ascii="Cambria Math" w:hAnsi="Cambria Math"/>
              </w:rPr>
              <m:t>k</m:t>
            </m:r>
          </m:sub>
        </m:sSub>
      </m:oMath>
      <w:r>
        <w:t xml:space="preserve"> is a proposed token sequence or structured action, </w:t>
      </w:r>
      <m:oMath>
        <m:r>
          <m:rPr>
            <m:scr m:val="script"/>
            <m:sty m:val="p"/>
          </m:rPr>
          <w:rPr>
            <w:rFonts w:ascii="Cambria Math" w:hAnsi="Cambria Math"/>
          </w:rPr>
          <m:t>E</m:t>
        </m:r>
      </m:oMath>
      <w:r>
        <w:t xml:space="preserve"> represents tools and the environment, and </w:t>
      </w:r>
      <m:oMath>
        <m:r>
          <w:rPr>
            <w:rFonts w:ascii="Cambria Math" w:hAnsi="Cambria Math"/>
          </w:rPr>
          <m:t>T</m:t>
        </m:r>
      </m:oMath>
      <w:r>
        <w:t xml:space="preserve"> parses, validates, executes, and records the outcome. Autoregression at token level appends a new token to context; at harness level it is a structured transition using the old state and new action and observation. The expression “next token plus old state gives new state” describes this transition, not numerical vector addition. Runtime adaptation changes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while </w:t>
      </w:r>
      <m:oMath>
        <m:r>
          <w:rPr>
            <w:rFonts w:ascii="Cambria Math" w:hAnsi="Cambria Math"/>
          </w:rPr>
          <m:t>θ</m:t>
        </m:r>
      </m:oMath>
      <w:r>
        <w:t xml:space="preserve"> remains fixed. Accepting a changed executable harness changes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and requires a separately recorded validation decision.</w:t>
      </w:r>
    </w:p>
    <w:p w14:paraId="2F84FC9C" w14:textId="77777777" w:rsidR="0094261F" w:rsidRDefault="00000000">
      <w:pPr>
        <w:pStyle w:val="Caption"/>
        <w:keepNext/>
      </w:pPr>
      <w:r>
        <w:t>Table 10. Harness responsibilities for a construction optimization workflow.</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2304"/>
        <w:gridCol w:w="4464"/>
        <w:gridCol w:w="3168"/>
      </w:tblGrid>
      <w:tr w:rsidR="0094261F" w14:paraId="025E3009" w14:textId="77777777">
        <w:trPr>
          <w:cantSplit/>
          <w:tblHeader/>
          <w:jc w:val="center"/>
        </w:trPr>
        <w:tc>
          <w:tcPr>
            <w:tcW w:w="2304" w:type="dxa"/>
            <w:shd w:val="clear" w:color="auto" w:fill="E8E8E8"/>
            <w:tcMar>
              <w:top w:w="80" w:type="dxa"/>
              <w:left w:w="85" w:type="dxa"/>
              <w:bottom w:w="80" w:type="dxa"/>
              <w:right w:w="85" w:type="dxa"/>
            </w:tcMar>
            <w:vAlign w:val="center"/>
          </w:tcPr>
          <w:p w14:paraId="1BDBAD56" w14:textId="77777777" w:rsidR="0094261F" w:rsidRDefault="00000000">
            <w:pPr>
              <w:keepNext/>
              <w:keepLines/>
              <w:spacing w:after="20" w:line="240" w:lineRule="auto"/>
              <w:jc w:val="left"/>
            </w:pPr>
            <w:r>
              <w:rPr>
                <w:b/>
                <w:sz w:val="20"/>
              </w:rPr>
              <w:t>Component</w:t>
            </w:r>
          </w:p>
        </w:tc>
        <w:tc>
          <w:tcPr>
            <w:tcW w:w="4464" w:type="dxa"/>
            <w:shd w:val="clear" w:color="auto" w:fill="E8E8E8"/>
            <w:tcMar>
              <w:top w:w="80" w:type="dxa"/>
              <w:left w:w="85" w:type="dxa"/>
              <w:bottom w:w="80" w:type="dxa"/>
              <w:right w:w="85" w:type="dxa"/>
            </w:tcMar>
            <w:vAlign w:val="center"/>
          </w:tcPr>
          <w:p w14:paraId="55958CB7" w14:textId="77777777" w:rsidR="0094261F" w:rsidRDefault="00000000">
            <w:pPr>
              <w:keepNext/>
              <w:keepLines/>
              <w:spacing w:after="20" w:line="240" w:lineRule="auto"/>
              <w:jc w:val="left"/>
            </w:pPr>
            <w:r>
              <w:rPr>
                <w:b/>
                <w:sz w:val="20"/>
              </w:rPr>
              <w:t>Concrete responsibility</w:t>
            </w:r>
          </w:p>
        </w:tc>
        <w:tc>
          <w:tcPr>
            <w:tcW w:w="3168" w:type="dxa"/>
            <w:shd w:val="clear" w:color="auto" w:fill="E8E8E8"/>
            <w:tcMar>
              <w:top w:w="80" w:type="dxa"/>
              <w:left w:w="85" w:type="dxa"/>
              <w:bottom w:w="80" w:type="dxa"/>
              <w:right w:w="85" w:type="dxa"/>
            </w:tcMar>
            <w:vAlign w:val="center"/>
          </w:tcPr>
          <w:p w14:paraId="65442577" w14:textId="77777777" w:rsidR="0094261F" w:rsidRDefault="00000000">
            <w:pPr>
              <w:keepNext/>
              <w:keepLines/>
              <w:spacing w:after="20" w:line="240" w:lineRule="auto"/>
              <w:jc w:val="left"/>
            </w:pPr>
            <w:r>
              <w:rPr>
                <w:b/>
                <w:sz w:val="20"/>
              </w:rPr>
              <w:t>Recorded output</w:t>
            </w:r>
          </w:p>
        </w:tc>
      </w:tr>
      <w:tr w:rsidR="0094261F" w14:paraId="309C4528" w14:textId="77777777">
        <w:trPr>
          <w:cantSplit/>
          <w:jc w:val="center"/>
        </w:trPr>
        <w:tc>
          <w:tcPr>
            <w:tcW w:w="2304" w:type="dxa"/>
            <w:shd w:val="clear" w:color="auto" w:fill="FFFFFF"/>
            <w:tcMar>
              <w:top w:w="80" w:type="dxa"/>
              <w:left w:w="85" w:type="dxa"/>
              <w:bottom w:w="80" w:type="dxa"/>
              <w:right w:w="85" w:type="dxa"/>
            </w:tcMar>
            <w:vAlign w:val="center"/>
          </w:tcPr>
          <w:p w14:paraId="726568A9" w14:textId="77777777" w:rsidR="0094261F" w:rsidRDefault="00000000">
            <w:pPr>
              <w:keepLines/>
              <w:spacing w:after="20" w:line="240" w:lineRule="auto"/>
              <w:jc w:val="left"/>
            </w:pPr>
            <w:r>
              <w:rPr>
                <w:sz w:val="20"/>
              </w:rPr>
              <w:t>Prompts and knowledge retrieval</w:t>
            </w:r>
          </w:p>
        </w:tc>
        <w:tc>
          <w:tcPr>
            <w:tcW w:w="4464" w:type="dxa"/>
            <w:shd w:val="clear" w:color="auto" w:fill="FFFFFF"/>
            <w:tcMar>
              <w:top w:w="80" w:type="dxa"/>
              <w:left w:w="85" w:type="dxa"/>
              <w:bottom w:w="80" w:type="dxa"/>
              <w:right w:w="85" w:type="dxa"/>
            </w:tcMar>
            <w:vAlign w:val="center"/>
          </w:tcPr>
          <w:p w14:paraId="376D1FB9" w14:textId="77777777" w:rsidR="0094261F" w:rsidRDefault="00000000">
            <w:pPr>
              <w:keepLines/>
              <w:spacing w:after="20" w:line="240" w:lineRule="auto"/>
              <w:jc w:val="left"/>
            </w:pPr>
            <w:r>
              <w:rPr>
                <w:sz w:val="20"/>
              </w:rPr>
              <w:t>Assemble design brief, code clauses, units, and provenance</w:t>
            </w:r>
          </w:p>
        </w:tc>
        <w:tc>
          <w:tcPr>
            <w:tcW w:w="3168" w:type="dxa"/>
            <w:shd w:val="clear" w:color="auto" w:fill="FFFFFF"/>
            <w:tcMar>
              <w:top w:w="80" w:type="dxa"/>
              <w:left w:w="85" w:type="dxa"/>
              <w:bottom w:w="80" w:type="dxa"/>
              <w:right w:w="85" w:type="dxa"/>
            </w:tcMar>
            <w:vAlign w:val="center"/>
          </w:tcPr>
          <w:p w14:paraId="7066BE37" w14:textId="77777777" w:rsidR="0094261F" w:rsidRDefault="00000000">
            <w:pPr>
              <w:keepLines/>
              <w:spacing w:after="20" w:line="240" w:lineRule="auto"/>
              <w:jc w:val="left"/>
            </w:pPr>
            <w:r>
              <w:rPr>
                <w:sz w:val="20"/>
              </w:rPr>
              <w:t>Context version and retrieved sources</w:t>
            </w:r>
          </w:p>
        </w:tc>
      </w:tr>
      <w:tr w:rsidR="0094261F" w14:paraId="0AE7919C" w14:textId="77777777">
        <w:trPr>
          <w:cantSplit/>
          <w:jc w:val="center"/>
        </w:trPr>
        <w:tc>
          <w:tcPr>
            <w:tcW w:w="2304" w:type="dxa"/>
            <w:shd w:val="clear" w:color="auto" w:fill="FFFFFF"/>
            <w:tcMar>
              <w:top w:w="80" w:type="dxa"/>
              <w:left w:w="85" w:type="dxa"/>
              <w:bottom w:w="80" w:type="dxa"/>
              <w:right w:w="85" w:type="dxa"/>
            </w:tcMar>
            <w:vAlign w:val="center"/>
          </w:tcPr>
          <w:p w14:paraId="7615EF10" w14:textId="77777777" w:rsidR="0094261F" w:rsidRDefault="00000000">
            <w:pPr>
              <w:keepLines/>
              <w:spacing w:after="20" w:line="240" w:lineRule="auto"/>
              <w:jc w:val="left"/>
            </w:pPr>
            <w:r>
              <w:rPr>
                <w:sz w:val="20"/>
              </w:rPr>
              <w:t>Tools</w:t>
            </w:r>
          </w:p>
        </w:tc>
        <w:tc>
          <w:tcPr>
            <w:tcW w:w="4464" w:type="dxa"/>
            <w:shd w:val="clear" w:color="auto" w:fill="FFFFFF"/>
            <w:tcMar>
              <w:top w:w="80" w:type="dxa"/>
              <w:left w:w="85" w:type="dxa"/>
              <w:bottom w:w="80" w:type="dxa"/>
              <w:right w:w="85" w:type="dxa"/>
            </w:tcMar>
            <w:vAlign w:val="center"/>
          </w:tcPr>
          <w:p w14:paraId="4281295B" w14:textId="77777777" w:rsidR="0094261F" w:rsidRDefault="00000000">
            <w:pPr>
              <w:keepLines/>
              <w:spacing w:after="20" w:line="240" w:lineRule="auto"/>
              <w:jc w:val="left"/>
            </w:pPr>
            <w:r>
              <w:rPr>
                <w:sz w:val="20"/>
              </w:rPr>
              <w:t>Call geometry, analysis, quantity, scheduling, and cost services</w:t>
            </w:r>
          </w:p>
        </w:tc>
        <w:tc>
          <w:tcPr>
            <w:tcW w:w="3168" w:type="dxa"/>
            <w:shd w:val="clear" w:color="auto" w:fill="FFFFFF"/>
            <w:tcMar>
              <w:top w:w="80" w:type="dxa"/>
              <w:left w:w="85" w:type="dxa"/>
              <w:bottom w:w="80" w:type="dxa"/>
              <w:right w:w="85" w:type="dxa"/>
            </w:tcMar>
            <w:vAlign w:val="center"/>
          </w:tcPr>
          <w:p w14:paraId="701C5B4D" w14:textId="77777777" w:rsidR="0094261F" w:rsidRDefault="00000000">
            <w:pPr>
              <w:keepLines/>
              <w:spacing w:after="20" w:line="240" w:lineRule="auto"/>
              <w:jc w:val="left"/>
            </w:pPr>
            <w:r>
              <w:rPr>
                <w:sz w:val="20"/>
              </w:rPr>
              <w:t>Typed inputs and immutable response IDs</w:t>
            </w:r>
          </w:p>
        </w:tc>
      </w:tr>
      <w:tr w:rsidR="0094261F" w14:paraId="1352DF51" w14:textId="77777777">
        <w:trPr>
          <w:cantSplit/>
          <w:jc w:val="center"/>
        </w:trPr>
        <w:tc>
          <w:tcPr>
            <w:tcW w:w="2304" w:type="dxa"/>
            <w:shd w:val="clear" w:color="auto" w:fill="FFFFFF"/>
            <w:tcMar>
              <w:top w:w="80" w:type="dxa"/>
              <w:left w:w="85" w:type="dxa"/>
              <w:bottom w:w="80" w:type="dxa"/>
              <w:right w:w="85" w:type="dxa"/>
            </w:tcMar>
            <w:vAlign w:val="center"/>
          </w:tcPr>
          <w:p w14:paraId="70C9D23B" w14:textId="77777777" w:rsidR="0094261F" w:rsidRDefault="00000000">
            <w:pPr>
              <w:keepLines/>
              <w:spacing w:after="20" w:line="240" w:lineRule="auto"/>
              <w:jc w:val="left"/>
            </w:pPr>
            <w:r>
              <w:rPr>
                <w:sz w:val="20"/>
              </w:rPr>
              <w:t>Memory and workspace</w:t>
            </w:r>
          </w:p>
        </w:tc>
        <w:tc>
          <w:tcPr>
            <w:tcW w:w="4464" w:type="dxa"/>
            <w:shd w:val="clear" w:color="auto" w:fill="FFFFFF"/>
            <w:tcMar>
              <w:top w:w="80" w:type="dxa"/>
              <w:left w:w="85" w:type="dxa"/>
              <w:bottom w:w="80" w:type="dxa"/>
              <w:right w:w="85" w:type="dxa"/>
            </w:tcMar>
            <w:vAlign w:val="center"/>
          </w:tcPr>
          <w:p w14:paraId="099302FE" w14:textId="77777777" w:rsidR="0094261F" w:rsidRDefault="00000000">
            <w:pPr>
              <w:keepLines/>
              <w:spacing w:after="20" w:line="240" w:lineRule="auto"/>
              <w:jc w:val="left"/>
            </w:pPr>
            <w:r>
              <w:rPr>
                <w:sz w:val="20"/>
              </w:rPr>
              <w:t>Retain verified responses, task state, and generated artifacts</w:t>
            </w:r>
          </w:p>
        </w:tc>
        <w:tc>
          <w:tcPr>
            <w:tcW w:w="3168" w:type="dxa"/>
            <w:shd w:val="clear" w:color="auto" w:fill="FFFFFF"/>
            <w:tcMar>
              <w:top w:w="80" w:type="dxa"/>
              <w:left w:w="85" w:type="dxa"/>
              <w:bottom w:w="80" w:type="dxa"/>
              <w:right w:w="85" w:type="dxa"/>
            </w:tcMar>
            <w:vAlign w:val="center"/>
          </w:tcPr>
          <w:p w14:paraId="67E690EE" w14:textId="77777777" w:rsidR="0094261F" w:rsidRDefault="00000000">
            <w:pPr>
              <w:keepLines/>
              <w:spacing w:after="20" w:line="240" w:lineRule="auto"/>
              <w:jc w:val="left"/>
            </w:pPr>
            <w:r>
              <w:rPr>
                <w:sz w:val="20"/>
              </w:rPr>
              <w:t>Compatible archive and artifact versions</w:t>
            </w:r>
          </w:p>
        </w:tc>
      </w:tr>
      <w:tr w:rsidR="0094261F" w14:paraId="70DA47CD" w14:textId="77777777">
        <w:trPr>
          <w:cantSplit/>
          <w:jc w:val="center"/>
        </w:trPr>
        <w:tc>
          <w:tcPr>
            <w:tcW w:w="2304" w:type="dxa"/>
            <w:shd w:val="clear" w:color="auto" w:fill="FFFFFF"/>
            <w:tcMar>
              <w:top w:w="80" w:type="dxa"/>
              <w:left w:w="85" w:type="dxa"/>
              <w:bottom w:w="80" w:type="dxa"/>
              <w:right w:w="85" w:type="dxa"/>
            </w:tcMar>
            <w:vAlign w:val="center"/>
          </w:tcPr>
          <w:p w14:paraId="6D4DECA2" w14:textId="77777777" w:rsidR="0094261F" w:rsidRDefault="00000000">
            <w:pPr>
              <w:keepLines/>
              <w:spacing w:after="20" w:line="240" w:lineRule="auto"/>
              <w:jc w:val="left"/>
            </w:pPr>
            <w:r>
              <w:rPr>
                <w:sz w:val="20"/>
              </w:rPr>
              <w:t>Executable component and runtime</w:t>
            </w:r>
          </w:p>
        </w:tc>
        <w:tc>
          <w:tcPr>
            <w:tcW w:w="4464" w:type="dxa"/>
            <w:shd w:val="clear" w:color="auto" w:fill="FFFFFF"/>
            <w:tcMar>
              <w:top w:w="80" w:type="dxa"/>
              <w:left w:w="85" w:type="dxa"/>
              <w:bottom w:w="80" w:type="dxa"/>
              <w:right w:w="85" w:type="dxa"/>
            </w:tcMar>
            <w:vAlign w:val="center"/>
          </w:tcPr>
          <w:p w14:paraId="617BE442" w14:textId="77777777" w:rsidR="0094261F" w:rsidRDefault="00000000">
            <w:pPr>
              <w:keepLines/>
              <w:spacing w:after="20" w:line="240" w:lineRule="auto"/>
              <w:jc w:val="left"/>
            </w:pPr>
            <w:r>
              <w:rPr>
                <w:sz w:val="20"/>
              </w:rPr>
              <w:t>Parse actions, manage dependencies, isolate runs, handle errors</w:t>
            </w:r>
          </w:p>
        </w:tc>
        <w:tc>
          <w:tcPr>
            <w:tcW w:w="3168" w:type="dxa"/>
            <w:shd w:val="clear" w:color="auto" w:fill="FFFFFF"/>
            <w:tcMar>
              <w:top w:w="80" w:type="dxa"/>
              <w:left w:w="85" w:type="dxa"/>
              <w:bottom w:w="80" w:type="dxa"/>
              <w:right w:w="85" w:type="dxa"/>
            </w:tcMar>
            <w:vAlign w:val="center"/>
          </w:tcPr>
          <w:p w14:paraId="68F096E9" w14:textId="77777777" w:rsidR="0094261F" w:rsidRDefault="00000000">
            <w:pPr>
              <w:keepLines/>
              <w:spacing w:after="20" w:line="240" w:lineRule="auto"/>
              <w:jc w:val="left"/>
            </w:pPr>
            <w:r>
              <w:rPr>
                <w:sz w:val="20"/>
              </w:rPr>
              <w:t>Execution status and environment version</w:t>
            </w:r>
          </w:p>
        </w:tc>
      </w:tr>
      <w:tr w:rsidR="0094261F" w14:paraId="05A6AA87" w14:textId="77777777">
        <w:trPr>
          <w:cantSplit/>
          <w:jc w:val="center"/>
        </w:trPr>
        <w:tc>
          <w:tcPr>
            <w:tcW w:w="2304" w:type="dxa"/>
            <w:shd w:val="clear" w:color="auto" w:fill="FFFFFF"/>
            <w:tcMar>
              <w:top w:w="80" w:type="dxa"/>
              <w:left w:w="85" w:type="dxa"/>
              <w:bottom w:w="80" w:type="dxa"/>
              <w:right w:w="85" w:type="dxa"/>
            </w:tcMar>
            <w:vAlign w:val="center"/>
          </w:tcPr>
          <w:p w14:paraId="0101778A" w14:textId="77777777" w:rsidR="0094261F" w:rsidRDefault="00000000">
            <w:pPr>
              <w:keepLines/>
              <w:spacing w:after="20" w:line="240" w:lineRule="auto"/>
              <w:jc w:val="left"/>
            </w:pPr>
            <w:r>
              <w:rPr>
                <w:sz w:val="20"/>
              </w:rPr>
              <w:lastRenderedPageBreak/>
              <w:t>Guardrails</w:t>
            </w:r>
          </w:p>
        </w:tc>
        <w:tc>
          <w:tcPr>
            <w:tcW w:w="4464" w:type="dxa"/>
            <w:shd w:val="clear" w:color="auto" w:fill="FFFFFF"/>
            <w:tcMar>
              <w:top w:w="80" w:type="dxa"/>
              <w:left w:w="85" w:type="dxa"/>
              <w:bottom w:w="80" w:type="dxa"/>
              <w:right w:w="85" w:type="dxa"/>
            </w:tcMar>
            <w:vAlign w:val="center"/>
          </w:tcPr>
          <w:p w14:paraId="3053AA8C" w14:textId="77777777" w:rsidR="0094261F" w:rsidRDefault="00000000">
            <w:pPr>
              <w:keepLines/>
              <w:spacing w:after="20" w:line="240" w:lineRule="auto"/>
              <w:jc w:val="left"/>
            </w:pPr>
            <w:r>
              <w:rPr>
                <w:sz w:val="20"/>
              </w:rPr>
              <w:t>Enforce permissions, units, allowed operations, and input schemas</w:t>
            </w:r>
          </w:p>
        </w:tc>
        <w:tc>
          <w:tcPr>
            <w:tcW w:w="3168" w:type="dxa"/>
            <w:shd w:val="clear" w:color="auto" w:fill="FFFFFF"/>
            <w:tcMar>
              <w:top w:w="80" w:type="dxa"/>
              <w:left w:w="85" w:type="dxa"/>
              <w:bottom w:w="80" w:type="dxa"/>
              <w:right w:w="85" w:type="dxa"/>
            </w:tcMar>
            <w:vAlign w:val="center"/>
          </w:tcPr>
          <w:p w14:paraId="14C2864B" w14:textId="77777777" w:rsidR="0094261F" w:rsidRDefault="00000000">
            <w:pPr>
              <w:keepLines/>
              <w:spacing w:after="20" w:line="240" w:lineRule="auto"/>
              <w:jc w:val="left"/>
            </w:pPr>
            <w:r>
              <w:rPr>
                <w:sz w:val="20"/>
              </w:rPr>
              <w:t>Acceptance or explicit rejection reason</w:t>
            </w:r>
          </w:p>
        </w:tc>
      </w:tr>
      <w:tr w:rsidR="0094261F" w14:paraId="66CE4348" w14:textId="77777777">
        <w:trPr>
          <w:cantSplit/>
          <w:jc w:val="center"/>
        </w:trPr>
        <w:tc>
          <w:tcPr>
            <w:tcW w:w="2304" w:type="dxa"/>
            <w:shd w:val="clear" w:color="auto" w:fill="FFFFFF"/>
            <w:tcMar>
              <w:top w:w="80" w:type="dxa"/>
              <w:left w:w="85" w:type="dxa"/>
              <w:bottom w:w="80" w:type="dxa"/>
              <w:right w:w="85" w:type="dxa"/>
            </w:tcMar>
            <w:vAlign w:val="center"/>
          </w:tcPr>
          <w:p w14:paraId="65E8AC82" w14:textId="77777777" w:rsidR="0094261F" w:rsidRDefault="00000000">
            <w:pPr>
              <w:keepLines/>
              <w:spacing w:after="20" w:line="240" w:lineRule="auto"/>
              <w:jc w:val="left"/>
            </w:pPr>
            <w:r>
              <w:rPr>
                <w:sz w:val="20"/>
              </w:rPr>
              <w:t>Reason Act Observe loop</w:t>
            </w:r>
          </w:p>
        </w:tc>
        <w:tc>
          <w:tcPr>
            <w:tcW w:w="4464" w:type="dxa"/>
            <w:shd w:val="clear" w:color="auto" w:fill="FFFFFF"/>
            <w:tcMar>
              <w:top w:w="80" w:type="dxa"/>
              <w:left w:w="85" w:type="dxa"/>
              <w:bottom w:w="80" w:type="dxa"/>
              <w:right w:w="85" w:type="dxa"/>
            </w:tcMar>
            <w:vAlign w:val="center"/>
          </w:tcPr>
          <w:p w14:paraId="2A2EE6E9" w14:textId="77777777" w:rsidR="0094261F" w:rsidRDefault="00000000">
            <w:pPr>
              <w:keepLines/>
              <w:spacing w:after="20" w:line="240" w:lineRule="auto"/>
              <w:jc w:val="left"/>
            </w:pPr>
            <w:r>
              <w:rPr>
                <w:sz w:val="20"/>
              </w:rPr>
              <w:t>Form a proposal, execute an allowed action, ingest its response</w:t>
            </w:r>
          </w:p>
        </w:tc>
        <w:tc>
          <w:tcPr>
            <w:tcW w:w="3168" w:type="dxa"/>
            <w:shd w:val="clear" w:color="auto" w:fill="FFFFFF"/>
            <w:tcMar>
              <w:top w:w="80" w:type="dxa"/>
              <w:left w:w="85" w:type="dxa"/>
              <w:bottom w:w="80" w:type="dxa"/>
              <w:right w:w="85" w:type="dxa"/>
            </w:tcMar>
            <w:vAlign w:val="center"/>
          </w:tcPr>
          <w:p w14:paraId="645D352F" w14:textId="77777777" w:rsidR="0094261F" w:rsidRDefault="00000000">
            <w:pPr>
              <w:keepLines/>
              <w:spacing w:after="20" w:line="240" w:lineRule="auto"/>
              <w:jc w:val="left"/>
            </w:pPr>
            <w:r>
              <w:rPr>
                <w:sz w:val="20"/>
              </w:rPr>
              <w:t>State transition and observation</w:t>
            </w:r>
          </w:p>
        </w:tc>
      </w:tr>
      <w:tr w:rsidR="0094261F" w14:paraId="486C3162" w14:textId="77777777">
        <w:trPr>
          <w:cantSplit/>
          <w:jc w:val="center"/>
        </w:trPr>
        <w:tc>
          <w:tcPr>
            <w:tcW w:w="2304" w:type="dxa"/>
            <w:shd w:val="clear" w:color="auto" w:fill="FFFFFF"/>
            <w:tcMar>
              <w:top w:w="80" w:type="dxa"/>
              <w:left w:w="85" w:type="dxa"/>
              <w:bottom w:w="80" w:type="dxa"/>
              <w:right w:w="85" w:type="dxa"/>
            </w:tcMar>
            <w:vAlign w:val="center"/>
          </w:tcPr>
          <w:p w14:paraId="11F820FD" w14:textId="77777777" w:rsidR="0094261F" w:rsidRDefault="00000000">
            <w:pPr>
              <w:keepLines/>
              <w:spacing w:after="20" w:line="240" w:lineRule="auto"/>
              <w:jc w:val="left"/>
            </w:pPr>
            <w:r>
              <w:rPr>
                <w:sz w:val="20"/>
              </w:rPr>
              <w:t>Evaluation and verification gate</w:t>
            </w:r>
          </w:p>
        </w:tc>
        <w:tc>
          <w:tcPr>
            <w:tcW w:w="4464" w:type="dxa"/>
            <w:shd w:val="clear" w:color="auto" w:fill="FFFFFF"/>
            <w:tcMar>
              <w:top w:w="80" w:type="dxa"/>
              <w:left w:w="85" w:type="dxa"/>
              <w:bottom w:w="80" w:type="dxa"/>
              <w:right w:w="85" w:type="dxa"/>
            </w:tcMar>
            <w:vAlign w:val="center"/>
          </w:tcPr>
          <w:p w14:paraId="771638BD" w14:textId="77777777" w:rsidR="0094261F" w:rsidRDefault="00000000">
            <w:pPr>
              <w:keepLines/>
              <w:spacing w:after="20" w:line="240" w:lineRule="auto"/>
              <w:jc w:val="left"/>
            </w:pPr>
            <w:r>
              <w:rPr>
                <w:sz w:val="20"/>
              </w:rPr>
              <w:t>Score objectives and independently check feasibility and outputs</w:t>
            </w:r>
          </w:p>
        </w:tc>
        <w:tc>
          <w:tcPr>
            <w:tcW w:w="3168" w:type="dxa"/>
            <w:shd w:val="clear" w:color="auto" w:fill="FFFFFF"/>
            <w:tcMar>
              <w:top w:w="80" w:type="dxa"/>
              <w:left w:w="85" w:type="dxa"/>
              <w:bottom w:w="80" w:type="dxa"/>
              <w:right w:w="85" w:type="dxa"/>
            </w:tcMar>
            <w:vAlign w:val="center"/>
          </w:tcPr>
          <w:p w14:paraId="2A8B98A8" w14:textId="77777777" w:rsidR="0094261F" w:rsidRDefault="00000000">
            <w:pPr>
              <w:keepLines/>
              <w:spacing w:after="20" w:line="240" w:lineRule="auto"/>
              <w:jc w:val="left"/>
            </w:pPr>
            <w:r>
              <w:rPr>
                <w:sz w:val="20"/>
              </w:rPr>
              <w:t>Vector response and release decision</w:t>
            </w:r>
          </w:p>
        </w:tc>
      </w:tr>
      <w:tr w:rsidR="0094261F" w14:paraId="584ACD35" w14:textId="77777777">
        <w:trPr>
          <w:cantSplit/>
          <w:jc w:val="center"/>
        </w:trPr>
        <w:tc>
          <w:tcPr>
            <w:tcW w:w="2304" w:type="dxa"/>
            <w:shd w:val="clear" w:color="auto" w:fill="FFFFFF"/>
            <w:tcMar>
              <w:top w:w="80" w:type="dxa"/>
              <w:left w:w="85" w:type="dxa"/>
              <w:bottom w:w="80" w:type="dxa"/>
              <w:right w:w="85" w:type="dxa"/>
            </w:tcMar>
            <w:vAlign w:val="center"/>
          </w:tcPr>
          <w:p w14:paraId="79AF59F6" w14:textId="77777777" w:rsidR="0094261F" w:rsidRDefault="00000000">
            <w:pPr>
              <w:keepLines/>
              <w:spacing w:after="20" w:line="240" w:lineRule="auto"/>
              <w:jc w:val="left"/>
            </w:pPr>
            <w:r>
              <w:rPr>
                <w:sz w:val="20"/>
              </w:rPr>
              <w:t>Ablation</w:t>
            </w:r>
          </w:p>
        </w:tc>
        <w:tc>
          <w:tcPr>
            <w:tcW w:w="4464" w:type="dxa"/>
            <w:shd w:val="clear" w:color="auto" w:fill="FFFFFF"/>
            <w:tcMar>
              <w:top w:w="80" w:type="dxa"/>
              <w:left w:w="85" w:type="dxa"/>
              <w:bottom w:w="80" w:type="dxa"/>
              <w:right w:w="85" w:type="dxa"/>
            </w:tcMar>
            <w:vAlign w:val="center"/>
          </w:tcPr>
          <w:p w14:paraId="571B18A5" w14:textId="77777777" w:rsidR="0094261F" w:rsidRDefault="00000000">
            <w:pPr>
              <w:keepLines/>
              <w:spacing w:after="20" w:line="240" w:lineRule="auto"/>
              <w:jc w:val="left"/>
            </w:pPr>
            <w:r>
              <w:rPr>
                <w:sz w:val="20"/>
              </w:rPr>
              <w:t>Compare controlled changes on held-out tasks</w:t>
            </w:r>
          </w:p>
        </w:tc>
        <w:tc>
          <w:tcPr>
            <w:tcW w:w="3168" w:type="dxa"/>
            <w:shd w:val="clear" w:color="auto" w:fill="FFFFFF"/>
            <w:tcMar>
              <w:top w:w="80" w:type="dxa"/>
              <w:left w:w="85" w:type="dxa"/>
              <w:bottom w:w="80" w:type="dxa"/>
              <w:right w:w="85" w:type="dxa"/>
            </w:tcMar>
            <w:vAlign w:val="center"/>
          </w:tcPr>
          <w:p w14:paraId="458D4988" w14:textId="77777777" w:rsidR="0094261F" w:rsidRDefault="00000000">
            <w:pPr>
              <w:keepLines/>
              <w:spacing w:after="20" w:line="240" w:lineRule="auto"/>
              <w:jc w:val="left"/>
            </w:pPr>
            <w:r>
              <w:rPr>
                <w:sz w:val="20"/>
              </w:rPr>
              <w:t>Assigned variants, budgets, and outcomes</w:t>
            </w:r>
          </w:p>
        </w:tc>
      </w:tr>
    </w:tbl>
    <w:p w14:paraId="48AF4C2F" w14:textId="77777777" w:rsidR="0094261F" w:rsidRDefault="00000000">
      <w:pPr>
        <w:pStyle w:val="BodyText"/>
        <w:spacing w:before="140"/>
      </w:pPr>
      <w:r>
        <w:t>These are functional modules and control stages. They are not different physical layers of a pretrained GPT backbone. Equation (20) supplies a specific attention-like numerical retrieval operation within a harness; it does not map every harness module to a Transformer layer.</w:t>
      </w:r>
    </w:p>
    <w:p w14:paraId="080A906D" w14:textId="77777777" w:rsidR="0094261F" w:rsidRDefault="00000000">
      <w:pPr>
        <w:pStyle w:val="Heading2"/>
      </w:pPr>
      <w:bookmarkStart w:id="38" w:name="Xfc94b86c4c195282cb771314731a06dbdce983a"/>
      <w:bookmarkEnd w:id="37"/>
      <w:r>
        <w:t>11.2 Numerical proposals inside the agent loop</w:t>
      </w:r>
    </w:p>
    <w:p w14:paraId="185367E9" w14:textId="77777777" w:rsidR="0094261F" w:rsidRDefault="00000000">
      <w:pPr>
        <w:pStyle w:val="FirstParagraph"/>
      </w:pPr>
      <w:r>
        <w:t>For a conveyor gallery design, a state might contain span geometry, section families, bracing choices, connection assumptions, material grades, load cases, and analysis versions. Knowledge bases may provide versioned code clauses, approved section catalogs, soil data, supplier information, and company detailing rules. Retrieval helps propose and interpret designs, but a retrieved statement enters a verification decision only with its applicable jurisdiction, edition, units, and context.</w:t>
      </w:r>
    </w:p>
    <w:p w14:paraId="52C625F8" w14:textId="77777777" w:rsidR="0094261F" w:rsidRDefault="00000000">
      <w:pPr>
        <w:pStyle w:val="BodyText"/>
      </w:pPr>
      <w:r>
        <w:t xml:space="preserve">The model can propose a local numerical kernel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from this state. The runtime then forms a known defensive proposal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draws the design, records its law, and selects whether to obtain an exact compatible response. The solver returns a response vector. A deterministic scorer evaluates </w:t>
      </w:r>
      <m:oMath>
        <m:r>
          <w:rPr>
            <w:rFonts w:ascii="Cambria Math" w:hAnsi="Cambria Math"/>
          </w:rPr>
          <m:t>J</m:t>
        </m:r>
      </m:oMath>
      <w:r>
        <w:t>, and the independent gate records hard constraint satisfaction. This arrangement gives the numerical archive the contract of Section 2 even if the language model’s internal reasoning is opaque.</w:t>
      </w:r>
    </w:p>
    <w:p w14:paraId="16AB6A25" w14:textId="77777777" w:rsidR="0094261F" w:rsidRDefault="00000000">
      <w:pPr>
        <w:pStyle w:val="BodyText"/>
      </w:pPr>
      <w:r>
        <w:t>A model’s token probability is not the probability density of a solver design after parsing, repairs, rejection rules, tool side effects, and stochastic execution. The resulting design law must include those transformations. If its derivative cannot be evaluated, such a candidate can still be used as an optimization suggestion, but it cannot silently enter the exact weighted estimator. An opaque API proposal does not inherit a numerical density from the fact that its language model is autoregressive.</w:t>
      </w:r>
    </w:p>
    <w:p w14:paraId="4913D91E" w14:textId="77777777" w:rsidR="0094261F" w:rsidRDefault="00000000">
      <w:pPr>
        <w:pStyle w:val="BodyText"/>
      </w:pPr>
      <w:r>
        <w:t>For mixed design variables, use a product or joint reference law with explicitly specified probability masses and continuous conditional densities. Repairs that collapse intervals onto a catalog member create atoms and need the treatment in Section 4. A convenient alternative is to sample catalog choices directly and then draw continuous parameters conditionally, so that the joint law is known.</w:t>
      </w:r>
    </w:p>
    <w:p w14:paraId="197D3F46" w14:textId="77777777" w:rsidR="0094261F" w:rsidRDefault="00000000">
      <w:pPr>
        <w:pStyle w:val="Heading2"/>
      </w:pPr>
      <w:bookmarkStart w:id="39" w:name="Xf20bb40fb0f6ec1abb6b98e86a15c8e0183ae39"/>
      <w:bookmarkEnd w:id="38"/>
      <w:r>
        <w:t>11.3 Multi objective density and hard constraints</w:t>
      </w:r>
    </w:p>
    <w:p w14:paraId="74F11F11" w14:textId="77777777" w:rsidR="0094261F" w:rsidRDefault="00000000">
      <w:pPr>
        <w:pStyle w:val="FirstParagraph"/>
        <w:keepNext/>
      </w:pPr>
      <w:r>
        <w:t xml:space="preserve">Let </w:t>
      </w:r>
      <m:oMath>
        <m:r>
          <w:rPr>
            <w:rFonts w:ascii="Cambria Math" w:hAnsi="Cambria Math"/>
          </w:rPr>
          <m:t>F</m:t>
        </m:r>
        <m:d>
          <m:dPr>
            <m:ctrlPr>
              <w:rPr>
                <w:rFonts w:ascii="Cambria Math" w:hAnsi="Cambria Math"/>
              </w:rPr>
            </m:ctrlPr>
          </m:dPr>
          <m:e>
            <m:r>
              <w:rPr>
                <w:rFonts w:ascii="Cambria Math" w:hAnsi="Cambria Math"/>
              </w:rPr>
              <m:t>y</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y</m:t>
                </m:r>
              </m:e>
            </m:d>
          </m:e>
        </m:d>
      </m:oMath>
      <w:r>
        <w:t xml:space="preserve"> be recorded objectives with fixed scales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&gt;</m:t>
        </m:r>
        <m:r>
          <w:rPr>
            <w:rFonts w:ascii="Cambria Math" w:hAnsi="Cambria Math"/>
          </w:rPr>
          <m:t>0</m:t>
        </m:r>
      </m:oMath>
      <w:r>
        <w:t>. One family of scalar preferences is</w:t>
      </w:r>
    </w:p>
    <w:p w14:paraId="6141C9AF" w14:textId="77777777" w:rsidR="0094261F"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λ</m:t>
              </m:r>
            </m:sub>
          </m:sSub>
          <m:d>
            <m:dPr>
              <m:ctrlPr>
                <w:rPr>
                  <w:rFonts w:ascii="Cambria Math" w:hAnsi="Cambria Math"/>
                </w:rPr>
              </m:ctrlPr>
            </m:dPr>
            <m:e>
              <m: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λ</m:t>
                  </m:r>
                </m:e>
                <m:sub>
                  <m:r>
                    <w:rPr>
                      <w:rFonts w:ascii="Cambria Math" w:hAnsi="Cambria Math"/>
                    </w:rPr>
                    <m:t>j</m:t>
                  </m:r>
                </m:sub>
              </m:sSub>
            </m:e>
          </m:nary>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m:rPr>
              <m:nor/>
            </m: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m:t>
          </m:r>
          <m:r>
            <w:rPr>
              <w:rFonts w:ascii="Cambria Math" w:hAnsi="Cambria Math"/>
            </w:rPr>
            <m:t>1</m:t>
          </m:r>
          <m:r>
            <m:rPr>
              <m:sty m:val="p"/>
            </m:rPr>
            <w:rPr>
              <w:rFonts w:ascii="Cambria Math" w:hAnsi="Cambria Math"/>
            </w:rPr>
            <m:t>,</m:t>
          </m:r>
          <m:r>
            <m:rPr>
              <m:nor/>
            </m:rPr>
            <m:t xml:space="preserve">    (37)</m:t>
          </m:r>
        </m:oMath>
      </m:oMathPara>
    </w:p>
    <w:p w14:paraId="33E317D1" w14:textId="77777777" w:rsidR="0094261F" w:rsidRDefault="00000000">
      <w:pPr>
        <w:pStyle w:val="FirstParagraph"/>
      </w:pPr>
      <w:r>
        <w:t xml:space="preserve">where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oMath>
      <w:r>
        <w:t xml:space="preserve"> are known lower bounds ensuring nonnegativity on the stated domain. Each </w:t>
      </w:r>
      <m:oMath>
        <m:r>
          <w:rPr>
            <w:rFonts w:ascii="Cambria Math" w:hAnsi="Cambria Math"/>
          </w:rPr>
          <m:t>λ</m:t>
        </m:r>
      </m:oMath>
      <w:r>
        <w:t xml:space="preserve"> defines its own density through (1). Weighted sums can miss nonconvex portions of an objective frontier; several preferences or an augmented achievement scalarization may be needed. A collection of density-weighted outputs is not by itself proof of Pareto completeness. Keep the nondominated set of verified feasible observed designs separately from posterior summaries.</w:t>
      </w:r>
    </w:p>
    <w:p w14:paraId="2A156D37" w14:textId="77777777" w:rsidR="0094261F" w:rsidRDefault="00000000">
      <w:pPr>
        <w:pStyle w:val="BodyText"/>
      </w:pPr>
      <w:r>
        <w:lastRenderedPageBreak/>
        <w:t xml:space="preserve">If </w:t>
      </w:r>
      <m:oMath>
        <m:r>
          <m:rPr>
            <m:scr m:val="script"/>
            <m:sty m:val="p"/>
          </m:rPr>
          <w:rPr>
            <w:rFonts w:ascii="Cambria Math" w:hAnsi="Cambria Math"/>
          </w:rPr>
          <m:t>C</m:t>
        </m:r>
      </m:oMath>
      <w:r>
        <w:t xml:space="preserve"> is the measurable hard-feasible set, a constrained target can be defined by </w:t>
      </w:r>
      <m:oMath>
        <m:sSub>
          <m:sSubPr>
            <m:ctrlPr>
              <w:rPr>
                <w:rFonts w:ascii="Cambria Math" w:hAnsi="Cambria Math"/>
              </w:rPr>
            </m:ctrlPr>
          </m:sSubPr>
          <m:e>
            <m:r>
              <w:rPr>
                <w:rFonts w:ascii="Cambria Math" w:hAnsi="Cambria Math"/>
              </w:rPr>
              <m:t>τ</m:t>
            </m:r>
          </m:e>
          <m:sub>
            <m:r>
              <w:rPr>
                <w:rFonts w:ascii="Cambria Math" w:hAnsi="Cambria Math"/>
              </w:rPr>
              <m:t>β</m:t>
            </m:r>
            <m:r>
              <m:rPr>
                <m:scr m:val="script"/>
                <m:sty m:val="p"/>
              </m:rP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1</m:t>
            </m:r>
          </m:e>
          <m:sub>
            <m:r>
              <m:rPr>
                <m:scr m:val="script"/>
                <m:sty m:val="p"/>
              </m:rPr>
              <w:rPr>
                <w:rFonts w:ascii="Cambria Math" w:hAnsi="Cambria Math"/>
              </w:rPr>
              <m:t>C</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w:rPr>
            <w:rFonts w:ascii="Cambria Math" w:hAnsi="Cambria Math"/>
          </w:rPr>
          <m:t>μ</m:t>
        </m:r>
      </m:oMath>
      <w:r>
        <w:t xml:space="preserve">. Replace the weight by </w:t>
      </w:r>
      <m:oMath>
        <m:sSub>
          <m:sSubPr>
            <m:ctrlPr>
              <w:rPr>
                <w:rFonts w:ascii="Cambria Math" w:hAnsi="Cambria Math"/>
              </w:rPr>
            </m:ctrlPr>
          </m:sSubPr>
          <m:e>
            <m:r>
              <w:rPr>
                <w:rFonts w:ascii="Cambria Math" w:hAnsi="Cambria Math"/>
              </w:rPr>
              <m:t>1</m:t>
            </m:r>
          </m:e>
          <m:sub>
            <m:r>
              <m:rPr>
                <m:scr m:val="script"/>
                <m:sty m:val="p"/>
              </m:rP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once feasibility is exactly observed. The fixed-temperature proofs continue whenever </w:t>
      </w:r>
      <m:oMath>
        <m:sSub>
          <m:sSubPr>
            <m:ctrlPr>
              <w:rPr>
                <w:rFonts w:ascii="Cambria Math" w:hAnsi="Cambria Math"/>
              </w:rPr>
            </m:ctrlPr>
          </m:sSubPr>
          <m:e>
            <m:r>
              <w:rPr>
                <w:rFonts w:ascii="Cambria Math" w:hAnsi="Cambria Math"/>
              </w:rPr>
              <m:t>Z</m:t>
            </m:r>
          </m:e>
          <m:sub>
            <m:r>
              <w:rPr>
                <w:rFonts w:ascii="Cambria Math" w:hAnsi="Cambria Math"/>
              </w:rPr>
              <m:t>β</m:t>
            </m:r>
            <m:r>
              <m:rPr>
                <m:scr m:val="script"/>
                <m:sty m:val="p"/>
              </m:rPr>
              <w:rPr>
                <w:rFonts w:ascii="Cambria Math" w:hAnsi="Cambria Math"/>
              </w:rPr>
              <m:t>,C</m:t>
            </m:r>
          </m:sub>
        </m:sSub>
        <m:r>
          <m:rPr>
            <m:sty m:val="p"/>
          </m:rPr>
          <w:rPr>
            <w:rFonts w:ascii="Cambria Math" w:hAnsi="Cambria Math"/>
          </w:rPr>
          <m:t>&gt;</m:t>
        </m:r>
        <m:r>
          <w:rPr>
            <w:rFonts w:ascii="Cambria Math" w:hAnsi="Cambria Math"/>
          </w:rPr>
          <m:t>0</m:t>
        </m:r>
      </m:oMath>
      <w:r>
        <w:t>. Coverage of feasible near-optimal sets follows from (31). The interior Laplace theorem does not automatically apply to a boundary optimum or a lower-dimensional constraint manifold; such targets require their appropriate local measure and asymptotics.</w:t>
      </w:r>
    </w:p>
    <w:p w14:paraId="130BAAFA" w14:textId="77777777" w:rsidR="0094261F" w:rsidRDefault="00000000">
      <w:pPr>
        <w:pStyle w:val="BodyText"/>
      </w:pPr>
      <w:r>
        <w:t>Finite penalties produce a soft preference over violations. They do not enforce a hard engineering requirement. A design is released only after the declared verification gate has checked the required load combinations, utilization, drift, vibration, detailing, and artifact consistency. The probability density describes search preference, not structural reliability or a probability of code compliance.</w:t>
      </w:r>
    </w:p>
    <w:p w14:paraId="41AB040C" w14:textId="77777777" w:rsidR="0094261F" w:rsidRDefault="00000000">
      <w:pPr>
        <w:pStyle w:val="Heading2"/>
      </w:pPr>
      <w:bookmarkStart w:id="40" w:name="evaluation-and-independent-verification"/>
      <w:bookmarkEnd w:id="39"/>
      <w:r>
        <w:t>11.4 Evaluation and independent verification</w:t>
      </w:r>
    </w:p>
    <w:p w14:paraId="58C72849" w14:textId="77777777" w:rsidR="0094261F" w:rsidRDefault="00000000">
      <w:pPr>
        <w:pStyle w:val="FirstParagraph"/>
      </w:pPr>
      <w:r>
        <w:t>Harness performance has several objectives: task completion, engineering validity, solver cost, latency, and reproducibility. Comparing harness versions therefore requires both a declared utility or preference family and a held-out task protocol. The Harmony Harness preprint explicitly motivates multi-objective harness evolution [11]; the density construction here supplies one possible mathematical preference layer rather than a reproduction of its method.</w:t>
      </w:r>
    </w:p>
    <w:p w14:paraId="6B614FE2" w14:textId="77777777" w:rsidR="0094261F" w:rsidRDefault="00000000">
      <w:pPr>
        <w:pStyle w:val="BodyText"/>
      </w:pPr>
      <w:r>
        <w:t xml:space="preserve">Evaluation data used to choose a harness revision should not also be presented as untouched validation evidence. The gate should test executable compatibility and independent engineering checks before accepting a new </w:t>
      </w:r>
      <m:oMath>
        <m:r>
          <w:rPr>
            <w:rFonts w:ascii="Cambria Math" w:hAnsi="Cambria Math"/>
          </w:rPr>
          <m:t>ψ</m:t>
        </m:r>
      </m:oMath>
      <w:r>
        <w:t>. Record accepted and rejected versions as operational provenance; the paper’s mathematical claims concern a fixed target and a valid predictable proposal at each attempt. Changing the engineering objective or response semantics mid-run without rescoring compatible records invalidates that interpretation.</w:t>
      </w:r>
    </w:p>
    <w:p w14:paraId="0F42895D" w14:textId="77777777" w:rsidR="005E2B47" w:rsidRDefault="00000000">
      <w:pPr>
        <w:pStyle w:val="Heading2"/>
      </w:pPr>
      <w:bookmarkStart w:id="41" w:name="Xd13c016d53f003c884ace3581143d96ae0e5310"/>
      <w:r>
        <w:t>11.5 Identifiable comparisons of sequential harness policies</w:t>
      </w:r>
    </w:p>
    <w:p w14:paraId="069C7CCC" w14:textId="77777777" w:rsidR="005E2B47" w:rsidRDefault="00000000">
      <w:pPr>
        <w:pStyle w:val="FirstParagraph"/>
      </w:pPr>
      <w:r>
        <w:t xml:space="preserve">An interventional policy comparison needs assumptions beyond a predictable numerical proposal. Consider a horizon </w:t>
      </w:r>
      <m:oMath>
        <m:r>
          <w:rPr>
            <w:rFonts w:ascii="Cambria Math" w:hAnsi="Cambria Math"/>
          </w:rPr>
          <m:t>T</m:t>
        </m:r>
      </m:oMath>
      <w:r>
        <w:t xml:space="preserve">, a finite action set and the complete recorded history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before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 logging policy chooses actions with known probabilities </w:t>
      </w:r>
      <m:oMath>
        <m:sSub>
          <m:sSubPr>
            <m:ctrlPr>
              <w:rPr>
                <w:rFonts w:ascii="Cambria Math" w:hAnsi="Cambria Math"/>
              </w:rPr>
            </m:ctrlPr>
          </m:sSubPr>
          <m:e>
            <m:r>
              <w:rPr>
                <w:rFonts w:ascii="Cambria Math" w:hAnsi="Cambria Math"/>
              </w:rPr>
              <m:t>b</m:t>
            </m:r>
          </m:e>
          <m:sub>
            <m:r>
              <w:rPr>
                <w:rFonts w:ascii="Cambria Math" w:hAnsi="Cambria Math"/>
              </w:rPr>
              <m:t>t</m:t>
            </m:r>
          </m:sub>
        </m:sSub>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e>
        </m:d>
      </m:oMath>
      <w:r>
        <w:t xml:space="preserve">; a target policy uses </w:t>
      </w:r>
      <m:oMath>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e>
        </m:d>
      </m:oMath>
      <w:r>
        <w:t>. Assume the same initial-state law and the same conditional environment kernels after each action under both policies. These invariant kernels represent the causal assumption: sequential random assignment based on the recorded history, together with consistency of the environment, is one sufficient design. Merely recording a nominal action probability does not establish it.</w:t>
      </w:r>
    </w:p>
    <w:p w14:paraId="3C6C4094" w14:textId="77777777" w:rsidR="005E2B47" w:rsidRDefault="00000000">
      <w:pPr>
        <w:pStyle w:val="BodyText"/>
        <w:keepLines/>
      </w:pPr>
      <w:r>
        <w:rPr>
          <w:b/>
          <w:bCs/>
        </w:rPr>
        <w:t>Theorem 11.1 (policy change of measure and observation cost).</w:t>
      </w:r>
      <w:r>
        <w:t xml:space="preserve"> Suppose </w:t>
      </w:r>
      <m:oMath>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h</m:t>
            </m:r>
          </m:e>
        </m:d>
        <m:r>
          <m:rPr>
            <m:sty m:val="p"/>
          </m:rPr>
          <w:rPr>
            <w:rFonts w:ascii="Cambria Math" w:hAnsi="Cambria Math"/>
          </w:rPr>
          <m:t>&gt;</m:t>
        </m:r>
        <m:r>
          <w:rPr>
            <w:rFonts w:ascii="Cambria Math" w:hAnsi="Cambria Math"/>
          </w:rPr>
          <m:t>0</m:t>
        </m:r>
      </m:oMath>
      <w:r>
        <w:t xml:space="preserve"> implies </w:t>
      </w:r>
      <m:oMath>
        <m:sSub>
          <m:sSubPr>
            <m:ctrlPr>
              <w:rPr>
                <w:rFonts w:ascii="Cambria Math" w:hAnsi="Cambria Math"/>
              </w:rPr>
            </m:ctrlPr>
          </m:sSubPr>
          <m:e>
            <m:r>
              <w:rPr>
                <w:rFonts w:ascii="Cambria Math" w:hAnsi="Cambria Math"/>
              </w:rPr>
              <m:t>b</m:t>
            </m:r>
          </m:e>
          <m:sub>
            <m:r>
              <w:rPr>
                <w:rFonts w:ascii="Cambria Math" w:hAnsi="Cambria Math"/>
              </w:rPr>
              <m:t>t</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h</m:t>
            </m:r>
          </m:e>
        </m:d>
        <m:r>
          <m:rPr>
            <m:sty m:val="p"/>
          </m:rPr>
          <w:rPr>
            <w:rFonts w:ascii="Cambria Math" w:hAnsi="Cambria Math"/>
          </w:rPr>
          <m:t>&gt;</m:t>
        </m:r>
        <m:r>
          <w:rPr>
            <w:rFonts w:ascii="Cambria Math" w:hAnsi="Cambria Math"/>
          </w:rPr>
          <m:t>0</m:t>
        </m:r>
      </m:oMath>
      <w:r>
        <w:t xml:space="preserve"> on target-reachable histories. Define </w:t>
      </w:r>
      <m:oMath>
        <m:sSub>
          <m:sSubPr>
            <m:ctrlPr>
              <w:rPr>
                <w:rFonts w:ascii="Cambria Math" w:hAnsi="Cambria Math"/>
              </w:rPr>
            </m:ctrlPr>
          </m:sSubPr>
          <m:e>
            <m:r>
              <m:rPr>
                <m:scr m:val="double-struck"/>
                <m:sty m:val="p"/>
              </m:rP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g</m:t>
            </m:r>
          </m:sub>
        </m:sSub>
      </m:oMath>
      <w:r>
        <w:t xml:space="preserve"> as the resulting trajectory laws. Then</w:t>
      </w:r>
    </w:p>
    <w:p w14:paraId="1FF63686" w14:textId="77777777" w:rsidR="005E2B47" w:rsidRDefault="00000000">
      <w:pPr>
        <w:pStyle w:val="BodyText"/>
        <w:keepLines/>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e>
                  </m:d>
                </m:num>
                <m:den>
                  <m:sSub>
                    <m:sSubPr>
                      <m:ctrlPr>
                        <w:rPr>
                          <w:rFonts w:ascii="Cambria Math" w:hAnsi="Cambria Math"/>
                        </w:rPr>
                      </m:ctrlPr>
                    </m:sSubPr>
                    <m:e>
                      <m:r>
                        <w:rPr>
                          <w:rFonts w:ascii="Cambria Math" w:hAnsi="Cambria Math"/>
                        </w:rPr>
                        <m:t>b</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e>
                  </m:d>
                </m:den>
              </m:f>
            </m:e>
          </m:nary>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g</m:t>
                  </m:r>
                </m:sub>
              </m:sSub>
            </m:num>
            <m:den>
              <m:r>
                <w:rPr>
                  <w:rFonts w:ascii="Cambria Math" w:hAnsi="Cambria Math"/>
                </w:rPr>
                <m:t>d</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b</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b</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F</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g</m:t>
              </m:r>
            </m:sub>
          </m:sSub>
          <m:r>
            <w:rPr>
              <w:rFonts w:ascii="Cambria Math" w:hAnsi="Cambria Math"/>
            </w:rPr>
            <m:t>F</m:t>
          </m:r>
          <m:r>
            <m:rPr>
              <m:sty m:val="p"/>
            </m:rPr>
            <w:rPr>
              <w:rFonts w:ascii="Cambria Math" w:hAnsi="Cambria Math"/>
            </w:rPr>
            <m:t>.</m:t>
          </m:r>
          <m:r>
            <m:rPr>
              <m:nor/>
            </m:rPr>
            <m:t xml:space="preserve">    (38)</m:t>
          </m:r>
        </m:oMath>
      </m:oMathPara>
    </w:p>
    <w:p w14:paraId="43967478" w14:textId="77777777" w:rsidR="005E2B47" w:rsidRDefault="00000000">
      <w:pPr>
        <w:pStyle w:val="FirstParagraph"/>
      </w:pPr>
      <w:r>
        <w:t xml:space="preserve">If a terminal utility </w:t>
      </w:r>
      <m:oMath>
        <m:d>
          <m:dPr>
            <m:begChr m:val="|"/>
            <m:endChr m:val="|"/>
            <m:ctrlPr>
              <w:rPr>
                <w:rFonts w:ascii="Cambria Math" w:hAnsi="Cambria Math"/>
              </w:rPr>
            </m:ctrlPr>
          </m:dPr>
          <m:e>
            <m: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max</m:t>
            </m:r>
          </m:sub>
        </m:sSub>
      </m:oMath>
      <w:r>
        <w:t xml:space="preserve"> is observed with probability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given the trajectory, its contribution </w:t>
      </w:r>
      <m:oMath>
        <m:r>
          <w:rPr>
            <w:rFonts w:ascii="Cambria Math" w:hAnsi="Cambria Math"/>
          </w:rPr>
          <m:t>δ</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F</m:t>
        </m:r>
        <m:r>
          <m:rPr>
            <m:sty m:val="p"/>
          </m:rPr>
          <w:rPr>
            <w:rFonts w:ascii="Cambria Math" w:hAnsi="Cambria Math"/>
          </w:rPr>
          <m:t>/</m:t>
        </m:r>
        <m:r>
          <w:rPr>
            <w:rFonts w:ascii="Cambria Math" w:hAnsi="Cambria Math"/>
          </w:rPr>
          <m:t>e</m:t>
        </m:r>
      </m:oMath>
      <w:r>
        <w:t xml:space="preserve"> has the same mean. If deterministic constants </w:t>
      </w:r>
      <m:oMath>
        <m:sSub>
          <m:sSubPr>
            <m:ctrlPr>
              <w:rPr>
                <w:rFonts w:ascii="Cambria Math" w:hAnsi="Cambria Math"/>
              </w:rPr>
            </m:ctrlPr>
          </m:sSubPr>
          <m:e>
            <m:r>
              <w:rPr>
                <w:rFonts w:ascii="Cambria Math" w:hAnsi="Cambria Math"/>
              </w:rPr>
              <m:t>K</m:t>
            </m:r>
          </m:e>
          <m:sub>
            <m:r>
              <w:rPr>
                <w:rFonts w:ascii="Cambria Math" w:hAnsi="Cambria Math"/>
              </w:rPr>
              <m:t>t</m:t>
            </m:r>
          </m:sub>
        </m:sSub>
      </m:oMath>
      <w:r>
        <w:t xml:space="preserve"> satisfy</w:t>
      </w:r>
    </w:p>
    <w:p w14:paraId="7DFEE580" w14:textId="77777777" w:rsidR="005E2B47" w:rsidRDefault="00000000">
      <w:pPr>
        <w:pStyle w:val="BodyText"/>
        <w:keepLines/>
      </w:pPr>
      <m:oMathPara>
        <m:oMathParaPr>
          <m:jc m:val="center"/>
        </m:oMathParaPr>
        <m:oMath>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t</m:t>
                      </m:r>
                    </m:sub>
                  </m:sSub>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e>
                      </m:d>
                    </m:e>
                    <m:sup>
                      <m:r>
                        <w:rPr>
                          <w:rFonts w:ascii="Cambria Math" w:hAnsi="Cambria Math"/>
                        </w:rPr>
                        <m:t>2</m:t>
                      </m:r>
                    </m:sup>
                  </m:sSup>
                </m:num>
                <m:den>
                  <m:sSub>
                    <m:sSubPr>
                      <m:ctrlPr>
                        <w:rPr>
                          <w:rFonts w:ascii="Cambria Math" w:hAnsi="Cambria Math"/>
                        </w:rPr>
                      </m:ctrlPr>
                    </m:sSubPr>
                    <m:e>
                      <m:r>
                        <w:rPr>
                          <w:rFonts w:ascii="Cambria Math" w:hAnsi="Cambria Math"/>
                        </w:rPr>
                        <m:t>b</m:t>
                      </m:r>
                    </m:e>
                    <m:sub>
                      <m:r>
                        <w:rPr>
                          <w:rFonts w:ascii="Cambria Math" w:hAnsi="Cambria Math"/>
                        </w:rPr>
                        <m:t>t</m:t>
                      </m:r>
                    </m:sub>
                  </m:sSub>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e>
                  </m:d>
                </m:den>
              </m:f>
            </m:e>
          </m:nary>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b</m:t>
              </m:r>
            </m:sub>
          </m:sSub>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F</m:t>
                          </m:r>
                        </m:num>
                        <m:den>
                          <m:r>
                            <w:rPr>
                              <w:rFonts w:ascii="Cambria Math" w:hAnsi="Cambria Math"/>
                            </w:rPr>
                            <m:t>e</m:t>
                          </m:r>
                        </m:den>
                      </m:f>
                    </m:e>
                  </m:d>
                </m:e>
                <m:sup>
                  <m:r>
                    <w:rPr>
                      <w:rFonts w:ascii="Cambria Math" w:hAnsi="Cambria Math"/>
                    </w:rPr>
                    <m:t>2</m:t>
                  </m:r>
                </m:sup>
              </m:sSup>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F</m:t>
                  </m:r>
                </m:e>
                <m:sub>
                  <m:r>
                    <m:rPr>
                      <m:sty m:val="p"/>
                    </m:rPr>
                    <w:rPr>
                      <w:rFonts w:ascii="Cambria Math" w:hAnsi="Cambria Math"/>
                    </w:rPr>
                    <m:t>max</m:t>
                  </m:r>
                </m:sub>
                <m:sup>
                  <m:r>
                    <w:rPr>
                      <w:rFonts w:ascii="Cambria Math" w:hAnsi="Cambria Math"/>
                    </w:rPr>
                    <m:t>2</m:t>
                  </m:r>
                </m:sup>
              </m:sSubSup>
            </m:num>
            <m:den>
              <m:sSub>
                <m:sSubPr>
                  <m:ctrlPr>
                    <w:rPr>
                      <w:rFonts w:ascii="Cambria Math" w:hAnsi="Cambria Math"/>
                    </w:rPr>
                  </m:ctrlPr>
                </m:sSubPr>
                <m:e>
                  <m:r>
                    <w:rPr>
                      <w:rFonts w:ascii="Cambria Math" w:hAnsi="Cambria Math"/>
                    </w:rPr>
                    <m:t>e</m:t>
                  </m:r>
                </m:e>
                <m:sub>
                  <m:r>
                    <w:rPr>
                      <w:rFonts w:ascii="Cambria Math" w:hAnsi="Cambria Math"/>
                    </w:rPr>
                    <m:t>0</m:t>
                  </m:r>
                </m:sub>
              </m:sSub>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K</m:t>
                  </m:r>
                </m:e>
                <m:sub>
                  <m:r>
                    <w:rPr>
                      <w:rFonts w:ascii="Cambria Math" w:hAnsi="Cambria Math"/>
                    </w:rPr>
                    <m:t>t</m:t>
                  </m:r>
                </m:sub>
              </m:sSub>
            </m:e>
          </m:nary>
          <m:r>
            <m:rPr>
              <m:sty m:val="p"/>
            </m:rPr>
            <w:rPr>
              <w:rFonts w:ascii="Cambria Math" w:hAnsi="Cambria Math"/>
            </w:rPr>
            <m:t>.</m:t>
          </m:r>
          <m:r>
            <m:rPr>
              <m:nor/>
            </m:rPr>
            <m:t xml:space="preserve">    (39)</m:t>
          </m:r>
        </m:oMath>
      </m:oMathPara>
    </w:p>
    <w:p w14:paraId="36B74B66" w14:textId="77777777" w:rsidR="005E2B47" w:rsidRDefault="00000000">
      <w:pPr>
        <w:pStyle w:val="FirstParagraph"/>
      </w:pPr>
      <w:r>
        <w:t>Zero-over-zero terms for actions unused by both policies are defined as zero.</w:t>
      </w:r>
    </w:p>
    <w:p w14:paraId="30D4511C" w14:textId="77777777" w:rsidR="005E2B47" w:rsidRDefault="00000000">
      <w:pPr>
        <w:pStyle w:val="BodyText"/>
      </w:pPr>
      <w:r>
        <w:rPr>
          <w:i/>
          <w:iCs/>
        </w:rPr>
        <w:t>Proof.</w:t>
      </w:r>
      <w:r>
        <w:t xml:space="preserve"> Factor the two trajectory laws into their initial law, action probabilities and environment kernels. The common factors cancel, and positivity gives the derivative (38); integration proves the expectation identity. Conditional expectation over terminal observation cancels </w:t>
      </w:r>
      <m:oMath>
        <m:r>
          <w:rPr>
            <w:rFonts w:ascii="Cambria Math" w:hAnsi="Cambria Math"/>
          </w:rPr>
          <m:t>δ</m:t>
        </m:r>
        <m:r>
          <m:rPr>
            <m:sty m:val="p"/>
          </m:rPr>
          <w:rPr>
            <w:rFonts w:ascii="Cambria Math" w:hAnsi="Cambria Math"/>
          </w:rPr>
          <m:t>/</m:t>
        </m:r>
        <m:r>
          <w:rPr>
            <w:rFonts w:ascii="Cambria Math" w:hAnsi="Cambria Math"/>
          </w:rPr>
          <m:t>e</m:t>
        </m:r>
      </m:oMath>
      <w:r>
        <w:t xml:space="preserve">. For the second moment, the likelihood-ratio product through time </w:t>
      </w:r>
      <m:oMath>
        <m:r>
          <w:rPr>
            <w:rFonts w:ascii="Cambria Math" w:hAnsi="Cambria Math"/>
          </w:rPr>
          <m:t>t</m:t>
        </m:r>
        <m:r>
          <m:rPr>
            <m:sty m:val="p"/>
          </m:rPr>
          <w:rPr>
            <w:rFonts w:ascii="Cambria Math" w:hAnsi="Cambria Math"/>
          </w:rPr>
          <m:t>-</m:t>
        </m:r>
        <m:r>
          <w:rPr>
            <w:rFonts w:ascii="Cambria Math" w:hAnsi="Cambria Math"/>
          </w:rPr>
          <m:t>1</m:t>
        </m:r>
      </m:oMath>
      <w:r>
        <w:t xml:space="preserve"> is measurable before action </w:t>
      </w:r>
      <m:oMath>
        <m:r>
          <w:rPr>
            <w:rFonts w:ascii="Cambria Math" w:hAnsi="Cambria Math"/>
          </w:rPr>
          <m:t>t</m:t>
        </m:r>
      </m:oMath>
      <w:r>
        <w:t xml:space="preserve">. Conditional averaging of the squared next action ratio </w:t>
      </w:r>
      <w:r>
        <w:lastRenderedPageBreak/>
        <w:t xml:space="preserve">gives the first quantity in (39), so induction yields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b</m:t>
            </m:r>
          </m:sub>
        </m:sSub>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2</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t</m:t>
                </m:r>
              </m:sub>
            </m:sSub>
          </m:e>
        </m:nary>
      </m:oMath>
      <w:r>
        <w:t xml:space="preserve">. Finally,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r>
              <m:rPr>
                <m:nor/>
              </m:rPr>
              <m:t>trajectory</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and bounded </w:t>
      </w:r>
      <m:oMath>
        <m:r>
          <w:rPr>
            <w:rFonts w:ascii="Cambria Math" w:hAnsi="Cambria Math"/>
          </w:rPr>
          <m:t>F</m:t>
        </m:r>
      </m:oMath>
      <w:r>
        <w:t xml:space="preserve"> prove the bound. □</w:t>
      </w:r>
    </w:p>
    <w:p w14:paraId="5C387CD5" w14:textId="77777777" w:rsidR="005E2B47" w:rsidRDefault="00000000">
      <w:pPr>
        <w:pStyle w:val="BodyText"/>
      </w:pPr>
      <w:r>
        <w:t xml:space="preserve">For a deterministic target action whose logging probability is at least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at every step, one may take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The resulting second-moment bound grows as </w:t>
      </w:r>
      <m:oMath>
        <m:sSubSup>
          <m:sSubSupPr>
            <m:ctrlPr>
              <w:rPr>
                <w:rFonts w:ascii="Cambria Math" w:hAnsi="Cambria Math"/>
              </w:rPr>
            </m:ctrlPr>
          </m:sSubSupPr>
          <m:e>
            <m:r>
              <w:rPr>
                <w:rFonts w:ascii="Cambria Math" w:hAnsi="Cambria Math"/>
              </w:rPr>
              <m:t>p</m:t>
            </m:r>
          </m:e>
          <m:sub>
            <m:r>
              <w:rPr>
                <w:rFonts w:ascii="Cambria Math" w:hAnsi="Cambria Math"/>
              </w:rPr>
              <m:t>0</m:t>
            </m:r>
          </m:sub>
          <m:sup>
            <m:r>
              <m:rPr>
                <m:sty m:val="p"/>
              </m:rPr>
              <w:rPr>
                <w:rFonts w:ascii="Cambria Math" w:hAnsi="Cambria Math"/>
              </w:rPr>
              <m:t>-</m:t>
            </m:r>
            <m:r>
              <w:rPr>
                <w:rFonts w:ascii="Cambria Math" w:hAnsi="Cambria Math"/>
              </w:rPr>
              <m:t>T</m:t>
            </m:r>
          </m:sup>
        </m:sSubSup>
      </m:oMath>
      <w:r>
        <w:t>. This exposes a horizon cost that a one-step design derivative does not capture. The construction is ordinary trajectory importance weighting, not a new off-policy estimator [17]. Hidden assignment inputs, policy-dependent environment behavior, unsupported target actions or unrecorded repairs can invalidate its causal interpretation. The design-preference weights in (3) cannot replace these trajectory ratios.</w:t>
      </w:r>
    </w:p>
    <w:p w14:paraId="7E19D32A" w14:textId="77777777" w:rsidR="0094261F" w:rsidRDefault="00000000">
      <w:pPr>
        <w:pStyle w:val="Heading1"/>
      </w:pPr>
      <w:bookmarkStart w:id="42" w:name="scope-and-conclusion"/>
      <w:bookmarkEnd w:id="36"/>
      <w:bookmarkEnd w:id="40"/>
      <w:bookmarkEnd w:id="41"/>
      <w:r>
        <w:t>12 Scope and conclusion</w:t>
      </w:r>
    </w:p>
    <w:p w14:paraId="3FC6DFA7" w14:textId="77777777" w:rsidR="0094261F" w:rsidRDefault="00000000">
      <w:pPr>
        <w:pStyle w:val="FirstParagraph"/>
      </w:pPr>
      <w:r>
        <w:t>Interval fitness supports sharp bounds, monotone refinement and finite-set pruning. Recorded proposal and observation laws justify adaptive integration. Covariance identities, bounded noisy tilts and policy weighting add guarantees under distinct assumptions. The repaired Laplace proof and exact root checks strengthen the analysis. Retained V4 records remain conditional evidence; numerical certification and performance evaluation of the extensions require further work.</w:t>
      </w:r>
    </w:p>
    <w:p w14:paraId="62774B56" w14:textId="77777777" w:rsidR="0094261F" w:rsidRDefault="00000000" w:rsidP="00C22EF7">
      <w:pPr>
        <w:pStyle w:val="Heading1"/>
      </w:pPr>
      <w:bookmarkStart w:id="43" w:name="references"/>
      <w:bookmarkEnd w:id="42"/>
      <w:r>
        <w:t>References</w:t>
      </w:r>
    </w:p>
    <w:p w14:paraId="15920035" w14:textId="77777777" w:rsidR="0094261F" w:rsidRDefault="00000000">
      <w:pPr>
        <w:pStyle w:val="FirstParagraph"/>
        <w:keepLines/>
        <w:spacing w:after="80" w:line="240" w:lineRule="auto"/>
        <w:ind w:left="259" w:hanging="259"/>
        <w:jc w:val="left"/>
      </w:pPr>
      <w:r>
        <w:rPr>
          <w:sz w:val="21"/>
        </w:rPr>
        <w:t xml:space="preserve">[1] Bissiri, P. G., Holmes, C. C., and Walker, S. G. (2016). A general framework for updating belief distributions. </w:t>
      </w:r>
      <w:r>
        <w:rPr>
          <w:i/>
          <w:iCs/>
          <w:sz w:val="21"/>
        </w:rPr>
        <w:t>Journal of the Royal Statistical Society Series B</w:t>
      </w:r>
      <w:r>
        <w:rPr>
          <w:sz w:val="21"/>
        </w:rPr>
        <w:t>, 78(5), 1103–1130. https://doi.org/10.1111/rssb.12158</w:t>
      </w:r>
    </w:p>
    <w:p w14:paraId="1D1E9C31" w14:textId="77777777" w:rsidR="0094261F" w:rsidRDefault="00000000">
      <w:pPr>
        <w:pStyle w:val="BodyText"/>
        <w:keepLines/>
        <w:spacing w:after="80" w:line="240" w:lineRule="auto"/>
        <w:ind w:left="259" w:hanging="259"/>
        <w:jc w:val="left"/>
      </w:pPr>
      <w:r>
        <w:rPr>
          <w:sz w:val="21"/>
        </w:rPr>
        <w:t xml:space="preserve">[2] Hesterberg, T. (1995). Weighted average importance sampling and defensive mixture distributions. </w:t>
      </w:r>
      <w:r>
        <w:rPr>
          <w:i/>
          <w:iCs/>
          <w:sz w:val="21"/>
        </w:rPr>
        <w:t>Technometrics</w:t>
      </w:r>
      <w:r>
        <w:rPr>
          <w:sz w:val="21"/>
        </w:rPr>
        <w:t>, 37(2), 185–194. https://doi.org/10.1080/00401706.1995.10484303</w:t>
      </w:r>
    </w:p>
    <w:p w14:paraId="3A5ABA59" w14:textId="77777777" w:rsidR="0094261F" w:rsidRDefault="00000000">
      <w:pPr>
        <w:pStyle w:val="BodyText"/>
        <w:keepLines/>
        <w:spacing w:after="80" w:line="240" w:lineRule="auto"/>
        <w:ind w:left="259" w:hanging="259"/>
        <w:jc w:val="left"/>
      </w:pPr>
      <w:r>
        <w:rPr>
          <w:sz w:val="21"/>
        </w:rPr>
        <w:t xml:space="preserve">[3] Freedman, D. A. (1975). On tail probabilities for martingales. </w:t>
      </w:r>
      <w:r>
        <w:rPr>
          <w:i/>
          <w:iCs/>
          <w:sz w:val="21"/>
        </w:rPr>
        <w:t>Annals of Probability</w:t>
      </w:r>
      <w:r>
        <w:rPr>
          <w:sz w:val="21"/>
        </w:rPr>
        <w:t>, 3(1), 100–118. https://doi.org/10.1214/aop/1176996452</w:t>
      </w:r>
    </w:p>
    <w:p w14:paraId="45ABCB2A" w14:textId="77777777" w:rsidR="0094261F" w:rsidRDefault="00000000">
      <w:pPr>
        <w:pStyle w:val="BodyText"/>
        <w:keepLines/>
        <w:spacing w:after="80" w:line="240" w:lineRule="auto"/>
        <w:ind w:left="259" w:hanging="259"/>
        <w:jc w:val="left"/>
      </w:pPr>
      <w:r>
        <w:rPr>
          <w:sz w:val="21"/>
        </w:rPr>
        <w:t xml:space="preserve">[4] Tropp, J. A. (2011). Freedman’s inequality for matrix martingales. </w:t>
      </w:r>
      <w:r>
        <w:rPr>
          <w:i/>
          <w:iCs/>
          <w:sz w:val="21"/>
        </w:rPr>
        <w:t>Electronic Communications in Probability</w:t>
      </w:r>
      <w:r>
        <w:rPr>
          <w:sz w:val="21"/>
        </w:rPr>
        <w:t>, 16, 262–270. Scalar statement in Theorem 1.1. https://tropp.caltech.edu/papers/Tro11-Freedmans-Inequality.pdf</w:t>
      </w:r>
    </w:p>
    <w:p w14:paraId="6A9DD423" w14:textId="77777777" w:rsidR="0094261F" w:rsidRDefault="00000000">
      <w:pPr>
        <w:pStyle w:val="BodyText"/>
        <w:keepLines/>
        <w:spacing w:after="80" w:line="240" w:lineRule="auto"/>
        <w:ind w:left="259" w:hanging="259"/>
        <w:jc w:val="left"/>
      </w:pPr>
      <w:r>
        <w:rPr>
          <w:sz w:val="21"/>
        </w:rPr>
        <w:t xml:space="preserve">[5] Efron, B. (2011). Tweedie’s formula and selection bias. </w:t>
      </w:r>
      <w:r>
        <w:rPr>
          <w:i/>
          <w:iCs/>
          <w:sz w:val="21"/>
        </w:rPr>
        <w:t>Journal of the American Statistical Association</w:t>
      </w:r>
      <w:r>
        <w:rPr>
          <w:sz w:val="21"/>
        </w:rPr>
        <w:t>, 106(496), 1602–1614. https://doi.org/10.1198/jasa.2011.tm11181</w:t>
      </w:r>
    </w:p>
    <w:p w14:paraId="43E0204D" w14:textId="77777777" w:rsidR="0094261F" w:rsidRDefault="00000000">
      <w:pPr>
        <w:pStyle w:val="BodyText"/>
        <w:keepLines/>
        <w:spacing w:after="80" w:line="240" w:lineRule="auto"/>
        <w:ind w:left="259" w:hanging="259"/>
        <w:jc w:val="left"/>
      </w:pPr>
      <w:r>
        <w:rPr>
          <w:sz w:val="21"/>
        </w:rPr>
        <w:t xml:space="preserve">[6] Hwang, C. R. (1980). Laplace’s method revisited: Weak convergence of probability measures. </w:t>
      </w:r>
      <w:r>
        <w:rPr>
          <w:i/>
          <w:iCs/>
          <w:sz w:val="21"/>
        </w:rPr>
        <w:t>Annals of Probability</w:t>
      </w:r>
      <w:r>
        <w:rPr>
          <w:sz w:val="21"/>
        </w:rPr>
        <w:t>, 8(6), 1177–1182. https://doi.org/10.1214/aop/1176994579</w:t>
      </w:r>
    </w:p>
    <w:p w14:paraId="0843FECC" w14:textId="77777777" w:rsidR="0094261F" w:rsidRDefault="00000000">
      <w:pPr>
        <w:pStyle w:val="BodyText"/>
        <w:keepLines/>
        <w:spacing w:after="80" w:line="240" w:lineRule="auto"/>
        <w:ind w:left="259" w:hanging="259"/>
        <w:jc w:val="left"/>
      </w:pPr>
      <w:r>
        <w:rPr>
          <w:sz w:val="21"/>
        </w:rPr>
        <w:t xml:space="preserve">[7] Frank, D., et al. (2026). Human hippocampal ripples tune cortical responses based on predicted uncertainty. </w:t>
      </w:r>
      <w:r>
        <w:rPr>
          <w:i/>
          <w:iCs/>
          <w:sz w:val="21"/>
        </w:rPr>
        <w:t>Nature Neuroscience</w:t>
      </w:r>
      <w:r>
        <w:rPr>
          <w:sz w:val="21"/>
        </w:rPr>
        <w:t>, 29, 1987–1998. Published 25 June 2026. https://doi.org/10.1038/s41593-026-02345-6</w:t>
      </w:r>
    </w:p>
    <w:p w14:paraId="33927CE6" w14:textId="77777777" w:rsidR="0094261F" w:rsidRDefault="00000000">
      <w:pPr>
        <w:pStyle w:val="BodyText"/>
        <w:keepLines/>
        <w:spacing w:after="80" w:line="240" w:lineRule="auto"/>
        <w:ind w:left="259" w:hanging="259"/>
        <w:jc w:val="left"/>
      </w:pPr>
      <w:r>
        <w:rPr>
          <w:sz w:val="21"/>
        </w:rPr>
        <w:t xml:space="preserve">[8] Zhang, P. Q., Jutras, M. J., Dede, A. J. O., Walker, E. Y., Buffalo, E. A., and Fairhall, A. L. (2026). Neural representations of beliefs in a multi-dimensional inference task. </w:t>
      </w:r>
      <w:r>
        <w:rPr>
          <w:i/>
          <w:iCs/>
          <w:sz w:val="21"/>
        </w:rPr>
        <w:t>bioRxiv</w:t>
      </w:r>
      <w:r>
        <w:rPr>
          <w:sz w:val="21"/>
        </w:rPr>
        <w:t>, preprint posted 2 January 2026. https://doi.org/10.64898/2025.12.31.697231</w:t>
      </w:r>
    </w:p>
    <w:p w14:paraId="15CE6484" w14:textId="77777777" w:rsidR="0094261F" w:rsidRDefault="00000000">
      <w:pPr>
        <w:pStyle w:val="BodyText"/>
        <w:keepLines/>
        <w:spacing w:after="80" w:line="240" w:lineRule="auto"/>
        <w:ind w:left="259" w:hanging="259"/>
        <w:jc w:val="left"/>
      </w:pPr>
      <w:r>
        <w:rPr>
          <w:sz w:val="21"/>
        </w:rPr>
        <w:t xml:space="preserve">[9] Roscow, E. L., Howe, T., Lepora, N. F., and Jones, M. W. (2025). Post-learning replay of hippocampal-striatal activity is biased by reward-prediction signals. </w:t>
      </w:r>
      <w:r>
        <w:rPr>
          <w:i/>
          <w:iCs/>
          <w:sz w:val="21"/>
        </w:rPr>
        <w:t>Nature Communications</w:t>
      </w:r>
      <w:r>
        <w:rPr>
          <w:sz w:val="21"/>
        </w:rPr>
        <w:t>, 16, 10394. https://doi.org/10.1038/s41467-025-65354-2</w:t>
      </w:r>
    </w:p>
    <w:p w14:paraId="29F2D114" w14:textId="77777777" w:rsidR="0094261F" w:rsidRDefault="00000000">
      <w:pPr>
        <w:pStyle w:val="BodyText"/>
        <w:keepLines/>
        <w:spacing w:after="80" w:line="240" w:lineRule="auto"/>
        <w:ind w:left="259" w:hanging="259"/>
        <w:jc w:val="left"/>
      </w:pPr>
      <w:r>
        <w:rPr>
          <w:sz w:val="21"/>
        </w:rPr>
        <w:t xml:space="preserve">[10] Wei, C., et al. (2026). Self-Evolving Agent Harness. </w:t>
      </w:r>
      <w:r>
        <w:rPr>
          <w:i/>
          <w:iCs/>
          <w:sz w:val="21"/>
        </w:rPr>
        <w:t>arXiv</w:t>
      </w:r>
      <w:r>
        <w:rPr>
          <w:sz w:val="21"/>
        </w:rPr>
        <w:t>, preprint 2610.18813, posted 13 October 2026. https://arxiv.org/abs/2610.18813</w:t>
      </w:r>
    </w:p>
    <w:p w14:paraId="634BBDC9" w14:textId="77777777" w:rsidR="0094261F" w:rsidRDefault="00000000">
      <w:pPr>
        <w:pStyle w:val="BodyText"/>
        <w:keepLines/>
        <w:spacing w:after="80" w:line="240" w:lineRule="auto"/>
        <w:ind w:left="259" w:hanging="259"/>
        <w:jc w:val="left"/>
      </w:pPr>
      <w:r>
        <w:rPr>
          <w:sz w:val="21"/>
        </w:rPr>
        <w:t xml:space="preserve">[11] Yu, W., et al. (2026). Harmony Harness: Multi-Objective Self-Evolution of Agent Harnesses. </w:t>
      </w:r>
      <w:r>
        <w:rPr>
          <w:i/>
          <w:iCs/>
          <w:sz w:val="21"/>
        </w:rPr>
        <w:t>arXiv</w:t>
      </w:r>
      <w:r>
        <w:rPr>
          <w:sz w:val="21"/>
        </w:rPr>
        <w:t>, preprint 2610.15150, posted 10 October 2026. https://arxiv.org/abs/2610.15150</w:t>
      </w:r>
    </w:p>
    <w:p w14:paraId="6BBCB9D5" w14:textId="3FDECE45" w:rsidR="0094261F" w:rsidRDefault="00000000">
      <w:pPr>
        <w:pStyle w:val="BodyText"/>
        <w:keepLines/>
        <w:spacing w:after="80" w:line="240" w:lineRule="auto"/>
        <w:ind w:left="259" w:hanging="259"/>
        <w:jc w:val="left"/>
      </w:pPr>
      <w:r>
        <w:rPr>
          <w:sz w:val="21"/>
        </w:rPr>
        <w:t xml:space="preserve">[12] Ghosh, D. P. (2026). Causal Bayes for Autoregressive Diffusion Evolution. Earlier manuscript dated 16 October 2026. </w:t>
      </w:r>
      <w:r w:rsidR="00F91D98" w:rsidRPr="00F91D98">
        <w:rPr>
          <w:sz w:val="18"/>
          <w:szCs w:val="18"/>
        </w:rPr>
        <w:t>https://github.com/debiprasadghosh/ResearchOverFlow/tree/main/October2026/AutoregressiveDiffusionEvolution</w:t>
      </w:r>
    </w:p>
    <w:p w14:paraId="42321D36" w14:textId="2230D792" w:rsidR="0094261F" w:rsidRDefault="00000000">
      <w:pPr>
        <w:pStyle w:val="BodyText"/>
        <w:keepLines/>
        <w:spacing w:after="80" w:line="240" w:lineRule="auto"/>
        <w:ind w:left="259" w:hanging="259"/>
        <w:jc w:val="left"/>
      </w:pPr>
      <w:r>
        <w:rPr>
          <w:sz w:val="21"/>
        </w:rPr>
        <w:t>[13] Ghosh, D. P. (2026). Autoregressive Diffusion Evolution research materials. ResearchOverFlow repository, https://github.com/debiprasadghosh/ResearchOverFlow/tree/main/October2026/AutoregressiveDiffusionEvolution</w:t>
      </w:r>
      <w:bookmarkEnd w:id="43"/>
    </w:p>
    <w:p w14:paraId="17976BC6" w14:textId="77777777" w:rsidR="005E2B47" w:rsidRDefault="00000000">
      <w:pPr>
        <w:pStyle w:val="BodyText"/>
        <w:spacing w:after="80" w:line="240" w:lineRule="auto"/>
        <w:ind w:left="259" w:hanging="259"/>
        <w:jc w:val="left"/>
      </w:pPr>
      <w:r>
        <w:rPr>
          <w:sz w:val="21"/>
        </w:rPr>
        <w:t>[14] Brascamp, H. J., and Lieb, E. H. (1976). On extensions of the Brunn–Minkowski and Prékopa–Leindler theorems, including inequalities for log concave functions, and with an application to the diffusion equation. Journal of Functional Analysis, 22(4), 366–389. https://doi.org/10.1016/0022-1236(76)90004-5</w:t>
      </w:r>
    </w:p>
    <w:p w14:paraId="270E4587" w14:textId="77777777" w:rsidR="005E2B47" w:rsidRDefault="00000000">
      <w:pPr>
        <w:pStyle w:val="BodyText"/>
        <w:spacing w:after="80" w:line="240" w:lineRule="auto"/>
        <w:ind w:left="259" w:hanging="259"/>
        <w:jc w:val="left"/>
      </w:pPr>
      <w:r>
        <w:rPr>
          <w:sz w:val="21"/>
        </w:rPr>
        <w:lastRenderedPageBreak/>
        <w:t>[15] Carlen, E. A., Cordero-Erausquin, D., and Lieb, E. H. (2013). Asymmetric covariance estimates of Brascamp–Lieb type and related inequalities for log-concave measures. Annales de l’Institut Henri Poincaré Probabilités et Statistiques, 49(1), 1–12. https://doi.org/10.1214/11-AIHP462</w:t>
      </w:r>
    </w:p>
    <w:p w14:paraId="698E012A" w14:textId="77777777" w:rsidR="005E2B47" w:rsidRDefault="00000000">
      <w:pPr>
        <w:pStyle w:val="BodyText"/>
        <w:spacing w:after="80" w:line="240" w:lineRule="auto"/>
        <w:ind w:left="259" w:hanging="259"/>
        <w:jc w:val="left"/>
      </w:pPr>
      <w:r>
        <w:rPr>
          <w:sz w:val="21"/>
        </w:rPr>
        <w:t>[16] Andrieu, C., and Roberts, G. O. (2009). The pseudo-marginal approach for efficient Monte Carlo computations. Annals of Statistics, 37(2), 697–725. https://doi.org/10.1214/07-AOS574</w:t>
      </w:r>
    </w:p>
    <w:p w14:paraId="07CFA026" w14:textId="77777777" w:rsidR="005E2B47" w:rsidRDefault="00000000">
      <w:pPr>
        <w:pStyle w:val="BodyText"/>
        <w:spacing w:after="80" w:line="240" w:lineRule="auto"/>
        <w:ind w:left="259" w:hanging="259"/>
        <w:jc w:val="left"/>
      </w:pPr>
      <w:r>
        <w:rPr>
          <w:sz w:val="21"/>
        </w:rPr>
        <w:t>[17] Jiang, N., and Li, L. (2016). Doubly Robust Off-policy Value Evaluation for Reinforcement Learning. Proceedings of the 33rd International Conference on Machine Learning, PMLR 48, 652–661. https://proceedings.mlr.press/v48/jiang16.html</w:t>
      </w:r>
    </w:p>
    <w:p w14:paraId="433F76E5" w14:textId="3519729D" w:rsidR="005E2B47" w:rsidRDefault="00000000">
      <w:pPr>
        <w:pStyle w:val="BodyText"/>
        <w:spacing w:after="80" w:line="240" w:lineRule="auto"/>
        <w:ind w:left="259" w:hanging="259"/>
        <w:jc w:val="left"/>
        <w:rPr>
          <w:sz w:val="21"/>
        </w:rPr>
      </w:pPr>
      <w:r>
        <w:rPr>
          <w:sz w:val="21"/>
        </w:rPr>
        <w:t xml:space="preserve">[18] Ghosh, D. P. (2026). Causal Bayes for Autoregressive Diffusion Evolution.  </w:t>
      </w:r>
      <w:r w:rsidR="00F91D98">
        <w:rPr>
          <w:sz w:val="21"/>
        </w:rPr>
        <w:t>*</w:t>
      </w:r>
      <w:r>
        <w:rPr>
          <w:sz w:val="21"/>
        </w:rPr>
        <w:t xml:space="preserve">_CSharp_V4.zip. </w:t>
      </w:r>
      <w:r w:rsidR="00F91D98">
        <w:rPr>
          <w:sz w:val="21"/>
        </w:rPr>
        <w:t xml:space="preserve"> </w:t>
      </w:r>
      <w:r w:rsidR="00F91D98">
        <w:rPr>
          <w:sz w:val="21"/>
        </w:rPr>
        <w:t>https://github.com/debiprasadghosh/ResearchOverFlow/tree/main/October2026/AutoregressiveDiffusionEvolution</w:t>
      </w:r>
    </w:p>
    <w:p w14:paraId="7434CA52" w14:textId="77777777" w:rsidR="006855B8" w:rsidRDefault="006855B8" w:rsidP="00C22EF7">
      <w:pPr>
        <w:pStyle w:val="Heading1"/>
      </w:pPr>
      <w:bookmarkStart w:id="44" w:name="X7fa2a195bfc03204dcf9f601ce91e1ab01610d5"/>
      <w:bookmarkStart w:id="45" w:name="appendix-a-proof-details"/>
      <w:r>
        <w:t>Appendix A Proof details</w:t>
      </w:r>
    </w:p>
    <w:p w14:paraId="2842B49C" w14:textId="77777777" w:rsidR="006855B8" w:rsidRDefault="006855B8" w:rsidP="006855B8">
      <w:pPr>
        <w:pStyle w:val="Heading2"/>
      </w:pPr>
      <w:bookmarkStart w:id="46" w:name="a1-uniform-laws-for-an-adaptive-archive"/>
      <w:r>
        <w:t>A1 Uniform laws for an adaptive archive</w:t>
      </w:r>
    </w:p>
    <w:p w14:paraId="2217923A" w14:textId="77777777" w:rsidR="006855B8" w:rsidRDefault="006855B8" w:rsidP="006855B8">
      <w:pPr>
        <w:pStyle w:val="FirstParagraph"/>
      </w:pPr>
      <w:r>
        <w:t xml:space="preserve">Let </w:t>
      </w:r>
      <m:oMath>
        <m:r>
          <w:rPr>
            <w:rFonts w:ascii="Cambria Math" w:hAnsi="Cambria Math"/>
          </w:rPr>
          <m:t>t</m:t>
        </m:r>
      </m:oMath>
      <w:r>
        <w:t xml:space="preserve"> range over a compact subset of finite-dimensional Euclidean space and let </w:t>
      </w:r>
      <m:oMath>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r>
              <w:rPr>
                <w:rFonts w:ascii="Cambria Math" w:hAnsi="Cambria Math"/>
              </w:rPr>
              <m:t>y</m:t>
            </m:r>
          </m:e>
        </m:d>
      </m:oMath>
      <w:r>
        <w:t xml:space="preserve"> be bounded and uniformly Lipschitz in </w:t>
      </w:r>
      <m:oMath>
        <m:r>
          <w:rPr>
            <w:rFonts w:ascii="Cambria Math" w:hAnsi="Cambria Math"/>
          </w:rPr>
          <m:t>t</m:t>
        </m:r>
      </m:oMath>
      <w:r>
        <w:t xml:space="preserve">, with constants independent of </w:t>
      </w:r>
      <m:oMath>
        <m:r>
          <w:rPr>
            <w:rFonts w:ascii="Cambria Math" w:hAnsi="Cambria Math"/>
          </w:rPr>
          <m:t>y</m:t>
        </m:r>
      </m:oMath>
      <w:r>
        <w:t xml:space="preserve">. Set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For every fixed </w:t>
      </w:r>
      <m:oMath>
        <m:r>
          <w:rPr>
            <w:rFonts w:ascii="Cambria Math" w:hAnsi="Cambria Math"/>
          </w:rPr>
          <m:t>t</m:t>
        </m:r>
      </m:oMath>
      <w:r>
        <w:t xml:space="preserve">, the bounded martingale differences </w:t>
      </w:r>
      <m:oMath>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μ</m:t>
        </m:r>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have average converging almost surely to zero. Take the probability-one intersection over a countable dense set of </w:t>
      </w:r>
      <m:oMath>
        <m:r>
          <w:rPr>
            <w:rFonts w:ascii="Cambria Math" w:hAnsi="Cambria Math"/>
          </w:rPr>
          <m:t>t</m:t>
        </m:r>
      </m:oMath>
      <w:r>
        <w:t xml:space="preserve"> values. Given any mesh size, a finite subset of this dense set covers the parameter domain. The difference between an arbitrary parameter and its nearest mesh point is bounded by the mesh size times </w:t>
      </w:r>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oMath>
      <w:r>
        <w:t xml:space="preserve"> times the common Lipschitz constant. Let </w:t>
      </w:r>
      <m:oMath>
        <m:r>
          <w:rPr>
            <w:rFonts w:ascii="Cambria Math" w:hAnsi="Cambria Math"/>
          </w:rPr>
          <m:t>N</m:t>
        </m:r>
        <m:r>
          <m:rPr>
            <m:sty m:val="p"/>
          </m:rPr>
          <w:rPr>
            <w:rFonts w:ascii="Cambria Math" w:hAnsi="Cambria Math"/>
          </w:rPr>
          <m:t>→∞</m:t>
        </m:r>
      </m:oMath>
      <w:r>
        <w:t xml:space="preserve"> first and then shrink the mesh size. This proves a uniform strong law.</w:t>
      </w:r>
    </w:p>
    <w:p w14:paraId="7D516E78" w14:textId="77777777" w:rsidR="006855B8" w:rsidRDefault="006855B8" w:rsidP="006855B8">
      <w:pPr>
        <w:pStyle w:val="BodyText"/>
      </w:pPr>
      <w:r>
        <w:t xml:space="preserve">For Theorem 6.1, compactness of </w:t>
      </w:r>
      <m:oMath>
        <m:r>
          <w:rPr>
            <w:rFonts w:ascii="Cambria Math" w:hAnsi="Cambria Math"/>
          </w:rPr>
          <m:t>Q</m:t>
        </m:r>
      </m:oMath>
      <w:r>
        <w:t xml:space="preserve"> supplies a bound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M</m:t>
        </m:r>
      </m:oMath>
      <w:r>
        <w:t xml:space="preserve">. The estimate </w:t>
      </w:r>
      <m:oMath>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m:rPr>
                    <m:sty m:val="p"/>
                  </m:rPr>
                  <w:rPr>
                    <w:rFonts w:ascii="Cambria Math" w:hAnsi="Cambria Math"/>
                  </w:rPr>
                  <m:t>-</m:t>
                </m:r>
              </m:sub>
            </m:sSub>
          </m:e>
        </m:rad>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m:t>
        </m:r>
      </m:oMath>
      <w:r>
        <w:t xml:space="preserve"> gives Gaussian decay uniformly outside a fixed ball. Derivatives in </w:t>
      </w:r>
      <m:oMath>
        <m:r>
          <w:rPr>
            <w:rFonts w:ascii="Cambria Math" w:hAnsi="Cambria Math"/>
          </w:rPr>
          <m:t>q</m:t>
        </m:r>
      </m:oMath>
      <w:r>
        <w:t xml:space="preserve"> and </w:t>
      </w:r>
      <m:oMath>
        <m:r>
          <w:rPr>
            <w:rFonts w:ascii="Cambria Math" w:hAnsi="Cambria Math"/>
          </w:rPr>
          <m:t>a</m:t>
        </m:r>
      </m:oMath>
      <w:r>
        <w:t xml:space="preserve"> add only polynomial factors in </w:t>
      </w:r>
      <m:oMath>
        <m:r>
          <w:rPr>
            <w:rFonts w:ascii="Cambria Math" w:hAnsi="Cambria Math"/>
          </w:rPr>
          <m:t>y</m:t>
        </m:r>
      </m:oMath>
      <w:r>
        <w:t xml:space="preserve"> and bounded denominators because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&lt;</m:t>
        </m:r>
        <m:r>
          <w:rPr>
            <w:rFonts w:ascii="Cambria Math" w:hAnsi="Cambria Math"/>
          </w:rPr>
          <m:t>1</m:t>
        </m:r>
      </m:oMath>
      <w:r>
        <w:t xml:space="preserve">. Temperature derivatives add </w:t>
      </w:r>
      <m:oMath>
        <m:r>
          <w:rPr>
            <w:rFonts w:ascii="Cambria Math" w:hAnsi="Cambria Math"/>
          </w:rPr>
          <m:t>J</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bounded uniformly for </w:t>
      </w:r>
      <m:oMath>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oMath>
      <w:r>
        <w:t xml:space="preserve">. Apply the preceding law componentwise. For </w:t>
      </w:r>
      <m:oMath>
        <m:sSup>
          <m:sSupPr>
            <m:ctrlPr>
              <w:rPr>
                <w:rFonts w:ascii="Cambria Math" w:hAnsi="Cambria Math"/>
              </w:rPr>
            </m:ctrlPr>
          </m:sSupPr>
          <m:e>
            <m:r>
              <w:rPr>
                <w:rFonts w:ascii="Cambria Math" w:hAnsi="Cambria Math"/>
              </w:rPr>
              <m:t>J</m:t>
            </m:r>
          </m:e>
          <m:sup>
            <m:r>
              <w:rPr>
                <w:rFonts w:ascii="Cambria Math" w:hAnsi="Cambria Math"/>
              </w:rPr>
              <m:t>r</m:t>
            </m:r>
          </m:sup>
        </m:sSup>
      </m:oMath>
      <w:r>
        <w:t xml:space="preserve"> and its temperature derivative use the bounded envelopes for </w:t>
      </w:r>
      <m:oMath>
        <m:sSup>
          <m:sSupPr>
            <m:ctrlPr>
              <w:rPr>
                <w:rFonts w:ascii="Cambria Math" w:hAnsi="Cambria Math"/>
              </w:rPr>
            </m:ctrlPr>
          </m:sSupPr>
          <m:e>
            <m:r>
              <w:rPr>
                <w:rFonts w:ascii="Cambria Math" w:hAnsi="Cambria Math"/>
              </w:rPr>
              <m:t>J</m:t>
            </m:r>
          </m:e>
          <m:sup>
            <m:r>
              <w:rPr>
                <w:rFonts w:ascii="Cambria Math" w:hAnsi="Cambria Math"/>
              </w:rPr>
              <m:t>r</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and </w:t>
      </w:r>
      <m:oMath>
        <m:sSup>
          <m:sSupPr>
            <m:ctrlPr>
              <w:rPr>
                <w:rFonts w:ascii="Cambria Math" w:hAnsi="Cambria Math"/>
              </w:rPr>
            </m:ctrlPr>
          </m:sSupPr>
          <m:e>
            <m:r>
              <w:rPr>
                <w:rFonts w:ascii="Cambria Math" w:hAnsi="Cambria Math"/>
              </w:rPr>
              <m:t>J</m:t>
            </m:r>
          </m:e>
          <m:sup>
            <m:r>
              <w:rPr>
                <w:rFonts w:ascii="Cambria Math" w:hAnsi="Cambria Math"/>
              </w:rPr>
              <m:t>r</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Continuity and positivity of the limiting denominator complete the ratio argument.</w:t>
      </w:r>
    </w:p>
    <w:p w14:paraId="3807E2A9" w14:textId="77777777" w:rsidR="006855B8" w:rsidRDefault="006855B8" w:rsidP="006855B8">
      <w:pPr>
        <w:pStyle w:val="Heading2"/>
      </w:pPr>
      <w:bookmarkStart w:id="47" w:name="a2-annealing-rows-and-scaled-loss"/>
      <w:bookmarkEnd w:id="46"/>
      <w:r>
        <w:t>A2 Annealing rows and scaled loss</w:t>
      </w:r>
    </w:p>
    <w:p w14:paraId="218F4AFB" w14:textId="77777777" w:rsidR="006855B8" w:rsidRDefault="006855B8" w:rsidP="006855B8">
      <w:pPr>
        <w:pStyle w:val="FirstParagraph"/>
      </w:pPr>
      <w:r>
        <w:t xml:space="preserve">For each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is deterministic. For every </w:t>
      </w:r>
      <m:oMath>
        <m:r>
          <w:rPr>
            <w:rFonts w:ascii="Cambria Math" w:hAnsi="Cambria Math"/>
          </w:rPr>
          <m:t>i</m:t>
        </m:r>
        <m:r>
          <m:rPr>
            <m:sty m:val="p"/>
          </m:rPr>
          <w:rPr>
            <w:rFonts w:ascii="Cambria Math" w:hAnsi="Cambria Math"/>
          </w:rPr>
          <m:t>≤</m:t>
        </m:r>
        <m:r>
          <w:rPr>
            <w:rFonts w:ascii="Cambria Math" w:hAnsi="Cambria Math"/>
          </w:rPr>
          <m:t>N</m:t>
        </m:r>
      </m:oMath>
      <w: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m:t>
                </m:r>
              </m:e>
            </m:ba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is a martingale difference in the original filtration. Different rows may share the same states and may have different historical sampling laws; the proof needs neither row independence nor identical distributions.</w:t>
      </w:r>
    </w:p>
    <w:p w14:paraId="113C5401" w14:textId="77777777" w:rsidR="006855B8" w:rsidRDefault="006855B8" w:rsidP="006855B8">
      <w:pPr>
        <w:pStyle w:val="BodyText"/>
        <w:keepNext/>
      </w:pPr>
      <w:r>
        <w:t xml:space="preserve">For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oMath>
      <w:r>
        <w:t xml:space="preserve">, the centered increments of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m:t>
                </m:r>
              </m:e>
            </m:bar>
          </m:e>
          <m:sub>
            <m:r>
              <w:rPr>
                <w:rFonts w:ascii="Cambria Math" w:hAnsi="Cambria Math"/>
              </w:rPr>
              <m:t>i</m:t>
            </m:r>
            <m:r>
              <m:rPr>
                <m:sty m:val="p"/>
              </m:rPr>
              <w:rPr>
                <w:rFonts w:ascii="Cambria Math" w:hAnsi="Cambria Math"/>
              </w:rPr>
              <m:t>,</m:t>
            </m:r>
            <m:r>
              <w:rPr>
                <w:rFonts w:ascii="Cambria Math" w:hAnsi="Cambria Math"/>
              </w:rPr>
              <m:t>N</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have absolute value at most </w:t>
      </w:r>
      <m:oMath>
        <m:r>
          <w:rPr>
            <w:rFonts w:ascii="Cambria Math" w:hAnsi="Cambria Math"/>
          </w:rPr>
          <m:t>2BH</m:t>
        </m:r>
      </m:oMath>
      <w:r>
        <w:t xml:space="preserve"> and conditional variance at most </w:t>
      </w:r>
      <m:oMath>
        <m:r>
          <w:rPr>
            <w:rFonts w:ascii="Cambria Math" w:hAnsi="Cambria Math"/>
          </w:rPr>
          <m:t>B</m:t>
        </m:r>
        <m:sSup>
          <m:sSupPr>
            <m:ctrlPr>
              <w:rPr>
                <w:rFonts w:ascii="Cambria Math" w:hAnsi="Cambria Math"/>
              </w:rPr>
            </m:ctrlPr>
          </m:sSupPr>
          <m:e>
            <m:r>
              <w:rPr>
                <w:rFonts w:ascii="Cambria Math" w:hAnsi="Cambria Math"/>
              </w:rPr>
              <m:t>H</m:t>
            </m:r>
          </m:e>
          <m:sup>
            <m:r>
              <w:rPr>
                <w:rFonts w:ascii="Cambria Math" w:hAnsi="Cambria Math"/>
              </w:rPr>
              <m:t>2</m:t>
            </m:r>
          </m:sup>
        </m:sSup>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For any fixed </w:t>
      </w:r>
      <m:oMath>
        <m:r>
          <w:rPr>
            <w:rFonts w:ascii="Cambria Math" w:hAnsi="Cambria Math"/>
          </w:rPr>
          <m:t>d</m:t>
        </m:r>
        <m:r>
          <m:rPr>
            <m:sty m:val="p"/>
          </m:rPr>
          <w:rPr>
            <w:rFonts w:ascii="Cambria Math" w:hAnsi="Cambria Math"/>
          </w:rPr>
          <m:t>&gt;</m:t>
        </m:r>
        <m:r>
          <w:rPr>
            <w:rFonts w:ascii="Cambria Math" w:hAnsi="Cambria Math"/>
          </w:rPr>
          <m:t>0</m:t>
        </m:r>
      </m:oMath>
      <w:r>
        <w:t xml:space="preserve">, Freedman’s inequality at threshold </w:t>
      </w:r>
      <m:oMath>
        <m:r>
          <w:rPr>
            <w:rFonts w:ascii="Cambria Math" w:hAnsi="Cambria Math"/>
          </w:rPr>
          <m:t>Nd</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gives a two-sided bound of the form</w:t>
      </w:r>
    </w:p>
    <w:p w14:paraId="526F7584" w14:textId="77777777" w:rsidR="006855B8" w:rsidRDefault="006855B8" w:rsidP="006855B8">
      <w:pPr>
        <w:pStyle w:val="BodyText"/>
        <w:keepLines/>
        <w:spacing w:before="60" w:after="120"/>
        <w:jc w:val="center"/>
      </w:pPr>
      <m:oMathPara>
        <m:oMathParaPr>
          <m:jc m:val="center"/>
        </m:oMathParaPr>
        <m:oMath>
          <m:r>
            <w:rPr>
              <w:rFonts w:ascii="Cambria Math" w:hAnsi="Cambria Math"/>
            </w:rPr>
            <m:t>2</m:t>
          </m:r>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num>
            <m:den>
              <m:r>
                <w:rPr>
                  <w:rFonts w:ascii="Cambria Math" w:hAnsi="Cambria Math"/>
                </w:rPr>
                <m:t>2B</m:t>
              </m:r>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r>
                    <w:rPr>
                      <w:rFonts w:ascii="Cambria Math" w:hAnsi="Cambria Math"/>
                    </w:rPr>
                    <m:t>2Hd</m:t>
                  </m:r>
                  <m:r>
                    <m:rPr>
                      <m:sty m:val="p"/>
                    </m:rPr>
                    <w:rPr>
                      <w:rFonts w:ascii="Cambria Math" w:hAnsi="Cambria Math"/>
                    </w:rPr>
                    <m:t>/</m:t>
                  </m:r>
                  <m:r>
                    <w:rPr>
                      <w:rFonts w:ascii="Cambria Math" w:hAnsi="Cambria Math"/>
                    </w:rPr>
                    <m:t>3</m:t>
                  </m:r>
                </m:e>
              </m:d>
            </m:den>
          </m:f>
          <m:r>
            <m:rPr>
              <m:sty m:val="p"/>
            </m:rPr>
            <w:rPr>
              <w:rFonts w:ascii="Cambria Math" w:hAnsi="Cambria Math"/>
            </w:rPr>
            <m:t>].</m:t>
          </m:r>
          <m:r>
            <m:rPr>
              <m:nor/>
            </m:rPr>
            <m:t xml:space="preserve">    (40)</m:t>
          </m:r>
        </m:oMath>
      </m:oMathPara>
    </w:p>
    <w:p w14:paraId="18FC29EA" w14:textId="77777777" w:rsidR="006855B8" w:rsidRDefault="006855B8" w:rsidP="006855B8">
      <w:pPr>
        <w:pStyle w:val="FirstParagraph"/>
      </w:pPr>
      <w:r>
        <w:t xml:space="preserve">By (26), </w:t>
      </w:r>
      <m:oMath>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is asymptotically a positive constant times </w:t>
      </w:r>
      <m:oMath>
        <m:sSubSup>
          <m:sSubSupPr>
            <m:ctrlPr>
              <w:rPr>
                <w:rFonts w:ascii="Cambria Math" w:hAnsi="Cambria Math"/>
              </w:rPr>
            </m:ctrlPr>
          </m:sSubSupPr>
          <m:e>
            <m:r>
              <w:rPr>
                <w:rFonts w:ascii="Cambria Math" w:hAnsi="Cambria Math"/>
              </w:rPr>
              <m:t>β</m:t>
            </m:r>
          </m:e>
          <m:sub>
            <m:r>
              <w:rPr>
                <w:rFonts w:ascii="Cambria Math" w:hAnsi="Cambria Math"/>
              </w:rPr>
              <m:t>N</m:t>
            </m:r>
          </m:sub>
          <m: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sup>
        </m:sSubSup>
      </m:oMath>
      <w:r>
        <w:t xml:space="preserve">. Condition (28) makes the exponent dominate any fixed multiple of </w:t>
      </w:r>
      <m:oMath>
        <m:r>
          <m:rPr>
            <m:sty m:val="p"/>
          </m:rPr>
          <w:rPr>
            <w:rFonts w:ascii="Cambria Math" w:hAnsi="Cambria Math"/>
          </w:rPr>
          <m:t>log</m:t>
        </m:r>
        <m:r>
          <w:rPr>
            <w:rFonts w:ascii="Cambria Math" w:hAnsi="Cambria Math"/>
          </w:rPr>
          <m:t>N</m:t>
        </m:r>
      </m:oMath>
      <w:r>
        <w:t xml:space="preserve">, so (40) is summable. Apply Borel–Cantelli first for rational </w:t>
      </w:r>
      <m:oMath>
        <m:r>
          <w:rPr>
            <w:rFonts w:ascii="Cambria Math" w:hAnsi="Cambria Math"/>
          </w:rPr>
          <m:t>d</m:t>
        </m:r>
        <m:r>
          <m:rPr>
            <m:sty m:val="p"/>
          </m:rPr>
          <w:rPr>
            <w:rFonts w:ascii="Cambria Math" w:hAnsi="Cambria Math"/>
          </w:rPr>
          <m:t>&gt;</m:t>
        </m:r>
        <m:r>
          <w:rPr>
            <w:rFonts w:ascii="Cambria Math" w:hAnsi="Cambria Math"/>
          </w:rPr>
          <m:t>0</m:t>
        </m:r>
      </m:oMath>
      <w:r>
        <w:t xml:space="preserve"> and then for a countable convergence-determining family of bounded continuous </w:t>
      </w:r>
      <m:oMath>
        <m:r>
          <w:rPr>
            <w:rFonts w:ascii="Cambria Math" w:hAnsi="Cambria Math"/>
          </w:rPr>
          <m:t>h</m:t>
        </m:r>
      </m:oMath>
      <w:r>
        <w:t xml:space="preserve">. Such a family can be chosen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simultaneous convergence against it to the limiting probability measure yields weak convergence.</w:t>
      </w:r>
    </w:p>
    <w:p w14:paraId="1CE0AB22" w14:textId="77777777" w:rsidR="006855B8" w:rsidRDefault="006855B8" w:rsidP="006855B8">
      <w:pPr>
        <w:pStyle w:val="BodyText"/>
        <w:keepNext/>
      </w:pPr>
      <w:r>
        <w:t xml:space="preserve">For (30), put </w:t>
      </w:r>
      <m:oMath>
        <m:r>
          <w:rPr>
            <w:rFonts w:ascii="Cambria Math" w:hAnsi="Cambria Math"/>
          </w:rPr>
          <m:t>v</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xml:space="preserve"> and </w:t>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v</m:t>
        </m:r>
      </m:oMath>
      <w:r>
        <w:t>. Conditional integration gives</w:t>
      </w:r>
    </w:p>
    <w:p w14:paraId="721208DF" w14:textId="77777777" w:rsidR="006855B8" w:rsidRDefault="006855B8" w:rsidP="006855B8">
      <w:pPr>
        <w:pStyle w:val="BodyText"/>
        <w:keepLines/>
        <w:spacing w:before="60" w:after="120"/>
        <w:jc w:val="center"/>
      </w:pPr>
      <m:oMathPara>
        <m:oMathParaPr>
          <m:jc m:val="center"/>
        </m:oMathParaPr>
        <m:oMath>
          <m:r>
            <m:rPr>
              <m:scr m:val="double-struck"/>
              <m:sty m:val="p"/>
            </m:rPr>
            <w:rPr>
              <w:rFonts w:ascii="Cambria Math" w:hAnsi="Cambria Math"/>
            </w:rPr>
            <m:t>E[</m:t>
          </m:r>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N</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2u</m:t>
              </m:r>
            </m:sup>
          </m:sSup>
          <m:r>
            <m:rPr>
              <m:nor/>
            </m:rPr>
            <m:t>    </m:t>
          </m:r>
          <m:r>
            <w:rPr>
              <w:rFonts w:ascii="Cambria Math" w:hAnsi="Cambria Math"/>
            </w:rPr>
            <m:t>dμ</m:t>
          </m:r>
          <m:r>
            <m:rPr>
              <m:sty m:val="p"/>
            </m:rPr>
            <w:rPr>
              <w:rFonts w:ascii="Cambria Math" w:hAnsi="Cambria Math"/>
            </w:rPr>
            <m:t>≤</m:t>
          </m:r>
          <m:f>
            <m:fPr>
              <m:ctrlPr>
                <w:rPr>
                  <w:rFonts w:ascii="Cambria Math" w:hAnsi="Cambria Math"/>
                </w:rPr>
              </m:ctrlPr>
            </m:fPr>
            <m:num>
              <m:r>
                <w:rPr>
                  <w:rFonts w:ascii="Cambria Math" w:hAnsi="Cambria Math"/>
                </w:rPr>
                <m:t>4B</m:t>
              </m:r>
            </m:num>
            <m:den>
              <m:sSup>
                <m:sSupPr>
                  <m:ctrlPr>
                    <w:rPr>
                      <w:rFonts w:ascii="Cambria Math" w:hAnsi="Cambria Math"/>
                    </w:rPr>
                  </m:ctrlPr>
                </m:sSupPr>
                <m:e>
                  <m:r>
                    <w:rPr>
                      <w:rFonts w:ascii="Cambria Math" w:hAnsi="Cambria Math"/>
                    </w:rPr>
                    <m:t>e</m:t>
                  </m:r>
                </m:e>
                <m:sup>
                  <m: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r>
            <m:rPr>
              <m:nor/>
            </m:rPr>
            <m:t>    </m:t>
          </m:r>
          <m:r>
            <w:rPr>
              <w:rFonts w:ascii="Cambria Math" w:hAnsi="Cambria Math"/>
            </w:rPr>
            <m:t>dμ</m:t>
          </m:r>
          <m:r>
            <m:rPr>
              <m:sty m:val="p"/>
            </m:rPr>
            <w:rPr>
              <w:rFonts w:ascii="Cambria Math" w:hAnsi="Cambria Math"/>
            </w:rPr>
            <m:t>.</m:t>
          </m:r>
          <m:r>
            <m:rPr>
              <m:nor/>
            </m:rPr>
            <m:t xml:space="preserve">    (41)</m:t>
          </m:r>
        </m:oMath>
      </m:oMathPara>
    </w:p>
    <w:p w14:paraId="38EB44D4" w14:textId="77777777" w:rsidR="006855B8" w:rsidRDefault="006855B8" w:rsidP="006855B8">
      <w:pPr>
        <w:pStyle w:val="FirstParagraph"/>
      </w:pPr>
      <w:r>
        <w:lastRenderedPageBreak/>
        <w:t xml:space="preserve">The first inequality uses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B</m:t>
        </m:r>
      </m:oMath>
      <w:r>
        <w:t xml:space="preserve"> after integrating inclusion and sampling. The increment bound is </w:t>
      </w:r>
      <m:oMath>
        <m:r>
          <w:rPr>
            <w:rFonts w:ascii="Cambria Math" w:hAnsi="Cambria Math"/>
          </w:rPr>
          <m:t>B</m:t>
        </m:r>
        <m:r>
          <m:rPr>
            <m:sty m:val="p"/>
          </m:rPr>
          <w:rPr>
            <w:rFonts w:ascii="Cambria Math" w:hAnsi="Cambria Math"/>
          </w:rPr>
          <m:t>/</m:t>
        </m:r>
        <m:r>
          <w:rPr>
            <w:rFonts w:ascii="Cambria Math" w:hAnsi="Cambria Math"/>
          </w:rPr>
          <m:t>e</m:t>
        </m:r>
      </m:oMath>
      <w:r>
        <w:t xml:space="preserve"> because </w:t>
      </w: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At threshold </w:t>
      </w:r>
      <m:oMath>
        <m:r>
          <w:rPr>
            <w:rFonts w:ascii="Cambria Math" w:hAnsi="Cambria Math"/>
          </w:rPr>
          <m:t>Nd</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the same summability argument gives relative numerator convergence. The limiting normalized mean is </w:t>
      </w:r>
      <m:oMath>
        <m:sSub>
          <m:sSubPr>
            <m:ctrlPr>
              <w:rPr>
                <w:rFonts w:ascii="Cambria Math" w:hAnsi="Cambria Math"/>
              </w:rPr>
            </m:ctrlPr>
          </m:sSubPr>
          <m:e>
            <m:r>
              <w:rPr>
                <w:rFonts w:ascii="Cambria Math" w:hAnsi="Cambria Math"/>
              </w:rPr>
              <m:t>β</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β</m:t>
                    </m:r>
                  </m:e>
                  <m:sub>
                    <m:r>
                      <w:rPr>
                        <w:rFonts w:ascii="Cambria Math" w:hAnsi="Cambria Math"/>
                      </w:rPr>
                      <m:t>N</m:t>
                    </m:r>
                  </m:sub>
                </m:sSub>
              </m:sub>
            </m:s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oMath>
      <w:r>
        <w:t>. Dividing by the relatively consistent denominator proves the second conclusion in (29).</w:t>
      </w:r>
    </w:p>
    <w:bookmarkEnd w:id="45"/>
    <w:bookmarkEnd w:id="47"/>
    <w:p w14:paraId="46EE9DC1" w14:textId="77777777" w:rsidR="00F91D98" w:rsidRDefault="00F91D98" w:rsidP="00C22EF7">
      <w:pPr>
        <w:pStyle w:val="Heading1"/>
      </w:pPr>
      <w:r>
        <w:t>Appendix B Reference kernel and production contract</w:t>
      </w:r>
    </w:p>
    <w:p w14:paraId="4B26C55C" w14:textId="77777777" w:rsidR="00F91D98" w:rsidRDefault="00F91D98" w:rsidP="00F91D98">
      <w:pPr>
        <w:pStyle w:val="Heading2"/>
      </w:pPr>
      <w:bookmarkStart w:id="48" w:name="b1-executed-numerical-kernel"/>
      <w:r>
        <w:t>B1 Reported numerical kernel</w:t>
      </w:r>
    </w:p>
    <w:p w14:paraId="296E48DE" w14:textId="77777777" w:rsidR="00F91D98" w:rsidRDefault="00F91D98" w:rsidP="00F91D98">
      <w:pPr>
        <w:pStyle w:val="FirstParagraph"/>
      </w:pPr>
      <w:r>
        <w:t>The following Python kernel computes weights from recorded log Radon–Nikodym derivatives, performs stable normalization, and evaluates the Gaussian archive denoiser. The sampling layer must supply valid derivatives and inclusion probabilities; the kernel cannot infer their correctness from arrays. A skipped response may contain an unknown loss because its weight is assigned zero before the loss is accessed. Values supplied to the estimator should be finite, with harmless placeholders for zero-weight missing records, to avoid floating-point products of zero and NaN.</w:t>
      </w:r>
    </w:p>
    <w:p w14:paraId="06EE3C73" w14:textId="77777777" w:rsidR="00F91D98" w:rsidRDefault="00F91D98" w:rsidP="00F91D98">
      <w:pPr>
        <w:pStyle w:val="SourceCode"/>
        <w:keepLines/>
        <w:spacing w:before="80" w:after="80"/>
        <w:rPr>
          <w:rFonts w:hint="eastAsia"/>
        </w:rPr>
      </w:pPr>
      <w:r>
        <w:t>"""Measure-aware archive operations. Losses are exact and nonnegative."""</w:t>
      </w:r>
      <w:r>
        <w:br/>
        <w:t>import numpy as np</w:t>
      </w:r>
      <w:r>
        <w:br/>
        <w:t>from scipy.special import logsumexp</w:t>
      </w:r>
    </w:p>
    <w:p w14:paraId="7C91CC69" w14:textId="77777777" w:rsidR="00F91D98" w:rsidRDefault="00F91D98" w:rsidP="00F91D98">
      <w:pPr>
        <w:pStyle w:val="SourceCode"/>
        <w:keepLines/>
        <w:spacing w:before="80" w:after="80"/>
        <w:rPr>
          <w:rFonts w:hint="eastAsia"/>
        </w:rPr>
      </w:pPr>
      <w:r>
        <w:br/>
        <w:t>def archive_logweights(loss, log_rn, inclusion, observed, beta):</w:t>
      </w:r>
      <w:r>
        <w:br/>
        <w:t xml:space="preserve">    loss, log_rn = np.asarray(loss), np.asarray(log_rn)</w:t>
      </w:r>
      <w:r>
        <w:br/>
        <w:t xml:space="preserve">    inclusion, observed = np.asarray(inclusion), np.asarray(observed)</w:t>
      </w:r>
      <w:r>
        <w:br/>
        <w:t xml:space="preserve">    if beta &lt; 0 or np.any((inclusion &lt;= 0) | (inclusion &gt; 1)):</w:t>
      </w:r>
      <w:r>
        <w:br/>
        <w:t xml:space="preserve">        raise ValueError("Invalid temperature or inclusion probability")</w:t>
      </w:r>
      <w:r>
        <w:br/>
        <w:t xml:space="preserve">    if not np.all(np.isfinite(loss[observed])):</w:t>
      </w:r>
      <w:r>
        <w:br/>
        <w:t xml:space="preserve">        raise ValueError("Observed losses must be finite")</w:t>
      </w:r>
      <w:r>
        <w:br/>
        <w:t xml:space="preserve">    if np.any(loss[observed] &lt; 0):</w:t>
      </w:r>
      <w:r>
        <w:br/>
        <w:t xml:space="preserve">        raise ValueError("Shift losses by a fixed known lower bound")</w:t>
      </w:r>
      <w:r>
        <w:br/>
        <w:t xml:space="preserve">    out = np.full(loss.shape, -np.inf, dtype=float)</w:t>
      </w:r>
      <w:r>
        <w:br/>
        <w:t xml:space="preserve">    out[observed] = (log_rn[observed] - beta * loss[observed]</w:t>
      </w:r>
      <w:r>
        <w:br/>
        <w:t xml:space="preserve">                     - np.log(inclusion[observed]))</w:t>
      </w:r>
      <w:r>
        <w:br/>
        <w:t xml:space="preserve">    return out</w:t>
      </w:r>
    </w:p>
    <w:p w14:paraId="005BC0AC" w14:textId="77777777" w:rsidR="00F91D98" w:rsidRDefault="00F91D98" w:rsidP="00F91D98">
      <w:pPr>
        <w:pStyle w:val="SourceCode"/>
        <w:keepLines/>
        <w:spacing w:before="80" w:after="80"/>
        <w:rPr>
          <w:rFonts w:hint="eastAsia"/>
        </w:rPr>
      </w:pPr>
      <w:r>
        <w:br/>
        <w:t>def normalise(logw):</w:t>
      </w:r>
      <w:r>
        <w:br/>
        <w:t xml:space="preserve">    logz = logsumexp(logw)</w:t>
      </w:r>
      <w:r>
        <w:br/>
        <w:t xml:space="preserve">    if not np.isfinite(logz):</w:t>
      </w:r>
      <w:r>
        <w:br/>
        <w:t xml:space="preserve">        raise ValueError("Archive has no positive target weight")</w:t>
      </w:r>
      <w:r>
        <w:br/>
        <w:t xml:space="preserve">    return np.exp(logw - logz)</w:t>
      </w:r>
    </w:p>
    <w:p w14:paraId="5AFB48F2" w14:textId="77777777" w:rsidR="00F91D98" w:rsidRDefault="00F91D98" w:rsidP="00F91D98">
      <w:pPr>
        <w:pStyle w:val="SourceCode"/>
        <w:keepLines/>
        <w:spacing w:before="80" w:after="80"/>
        <w:rPr>
          <w:rFonts w:hint="eastAsia"/>
        </w:rPr>
      </w:pPr>
      <w:r>
        <w:br/>
        <w:t>def estimate(logw, values):</w:t>
      </w:r>
      <w:r>
        <w:br/>
        <w:t xml:space="preserve">    return np.tensordot(normalise(logw), values, axes=(0, 0))</w:t>
      </w:r>
    </w:p>
    <w:p w14:paraId="752A4A2C" w14:textId="77777777" w:rsidR="00F91D98" w:rsidRDefault="00F91D98" w:rsidP="00F91D98">
      <w:pPr>
        <w:pStyle w:val="SourceCode"/>
        <w:keepLines/>
        <w:spacing w:before="80" w:after="80"/>
        <w:rPr>
          <w:rFonts w:hint="eastAsia"/>
        </w:rPr>
      </w:pPr>
      <w:r>
        <w:br/>
        <w:t>def denoise(y, logw, query, a):</w:t>
      </w:r>
      <w:r>
        <w:br/>
        <w:t xml:space="preserve">    if not 0 &lt; a &lt; 1:</w:t>
      </w:r>
      <w:r>
        <w:br/>
        <w:t xml:space="preserve">        raise ValueError("Require 0 &lt; a &lt; 1")</w:t>
      </w:r>
      <w:r>
        <w:br/>
        <w:t xml:space="preserve">    d2 = np.sum((query - np.sqrt(a) * y) ** 2, axis=1)</w:t>
      </w:r>
      <w:r>
        <w:br/>
        <w:t xml:space="preserve">    return estimate(logw - d2 / (2 * (1 - a)), y)</w:t>
      </w:r>
    </w:p>
    <w:p w14:paraId="726C758A" w14:textId="77777777" w:rsidR="00F91D98" w:rsidRDefault="00F91D98" w:rsidP="00F91D98">
      <w:pPr>
        <w:pStyle w:val="SourceCode"/>
        <w:keepLines/>
        <w:spacing w:before="80" w:after="80"/>
        <w:rPr>
          <w:rFonts w:hint="eastAsia"/>
        </w:rPr>
      </w:pPr>
      <w:r>
        <w:lastRenderedPageBreak/>
        <w:br/>
        <w:t>def log_rn_atom_mixture(y, epsilon, atom, prior_atom_mass):</w:t>
      </w:r>
      <w:r>
        <w:br/>
        <w:t xml:space="preserve">    """RN derivative for epsilon*mu + (1-epsilon)*delta_atom.</w:t>
      </w:r>
      <w:r>
        <w:br/>
        <w:t xml:space="preserve">    This helper uses exact state identity, not numerical proximity.</w:t>
      </w:r>
      <w:r>
        <w:br/>
        <w:t xml:space="preserve">    Continuous draws coinciding with atom have probability zero.</w:t>
      </w:r>
      <w:r>
        <w:br/>
        <w:t xml:space="preserve">    """</w:t>
      </w:r>
      <w:r>
        <w:br/>
        <w:t xml:space="preserve">    if not 0 &lt; epsilon &lt;= 1 or not 0 &lt;= prior_atom_mass &lt;= 1:</w:t>
      </w:r>
      <w:r>
        <w:br/>
        <w:t xml:space="preserve">        raise ValueError("Invalid mixture parameters")</w:t>
      </w:r>
      <w:r>
        <w:br/>
        <w:t xml:space="preserve">    out = np.full(np.shape(y), -np.log(epsilon), dtype=float)</w:t>
      </w:r>
      <w:r>
        <w:br/>
        <w:t xml:space="preserve">    if epsilon == 1:</w:t>
      </w:r>
      <w:r>
        <w:br/>
        <w:t xml:space="preserve">        return out</w:t>
      </w:r>
      <w:r>
        <w:br/>
        <w:t xml:space="preserve">    mass = epsilon * prior_atom_mass + 1 - epsilon</w:t>
      </w:r>
      <w:r>
        <w:br/>
        <w:t xml:space="preserve">    out[np.asarray(y) == atom] = (</w:t>
      </w:r>
      <w:r>
        <w:br/>
        <w:t xml:space="preserve">        np.log(prior_atom_mass / mass) if prior_atom_mass else -np.inf</w:t>
      </w:r>
      <w:r>
        <w:br/>
        <w:t xml:space="preserve">    )</w:t>
      </w:r>
      <w:r>
        <w:br/>
        <w:t xml:space="preserve">    return out</w:t>
      </w:r>
    </w:p>
    <w:p w14:paraId="45E61D34" w14:textId="77777777" w:rsidR="00F91D98" w:rsidRDefault="00F91D98" w:rsidP="00F91D98">
      <w:pPr>
        <w:pStyle w:val="Heading2"/>
      </w:pPr>
      <w:bookmarkStart w:id="49" w:name="X0060101133696d25b8b6d7f594ef12ede7972b5"/>
      <w:bookmarkEnd w:id="48"/>
      <w:r>
        <w:t>B2 Required record and execution protocol</w:t>
      </w:r>
    </w:p>
    <w:p w14:paraId="27FB274A" w14:textId="77777777" w:rsidR="00F91D98" w:rsidRDefault="00F91D98" w:rsidP="00F91D98">
      <w:pPr>
        <w:pStyle w:val="FirstParagraph"/>
      </w:pPr>
      <w:r>
        <w:t xml:space="preserve">Each attempt must retain the design state, the reference and proposal law versions, law type and required atom or component identity, </w:t>
      </w:r>
      <m:oMath>
        <m:r>
          <m:rPr>
            <m:sty m:val="p"/>
          </m:rPr>
          <w:rPr>
            <w:rFonts w:ascii="Cambria Math" w:hAnsi="Cambria Math"/>
          </w:rPr>
          <m:t>log</m:t>
        </m:r>
        <m:sSub>
          <m:sSubPr>
            <m:ctrlPr>
              <w:rPr>
                <w:rFonts w:ascii="Cambria Math" w:hAnsi="Cambria Math"/>
              </w:rPr>
            </m:ctrlPr>
          </m:sSubPr>
          <m:e>
            <m:r>
              <w:rPr>
                <w:rFonts w:ascii="Cambria Math" w:hAnsi="Cambria Math"/>
              </w:rPr>
              <m:t>r</m:t>
            </m:r>
          </m:e>
          <m:sub>
            <m:r>
              <w:rPr>
                <w:rFonts w:ascii="Cambria Math" w:hAnsi="Cambria Math"/>
              </w:rPr>
              <m:t>i</m:t>
            </m:r>
          </m:sub>
        </m:sSub>
      </m:oMath>
      <w:r>
        <w:t>, the chosen inclusion probability, inclusion outcome, evaluator version, response status, and compatible exact response vector when available. Store objective and constraint versions separately from response versions so valid rescoring can reuse the physical computation. A response retained from a previous attempt is not a second independent solver measurement.</w:t>
      </w:r>
    </w:p>
    <w:p w14:paraId="691EFBBA" w14:textId="77777777" w:rsidR="00F91D98" w:rsidRDefault="00F91D98" w:rsidP="00F91D98">
      <w:pPr>
        <w:pStyle w:val="BodyText"/>
      </w:pPr>
      <w:r>
        <w:t>The runtime chooses and records the proposal and inclusion rule before the relevant expensive observation. It draws the design, requests or reuses a compatible response, and appends an immutable record. It then computes target-specific weights, retrieves archive information, and forms subsequent predictable proposals. The verification gate maintains a separate best feasible design and checks any candidate artifact proposed for release. This sequence gives an auditable implementation of (9).</w:t>
      </w:r>
    </w:p>
    <w:p w14:paraId="64ABF119" w14:textId="77777777" w:rsidR="00F91D98" w:rsidRDefault="00F91D98" w:rsidP="00F91D98">
      <w:pPr>
        <w:pStyle w:val="BodyText"/>
      </w:pPr>
      <w:r>
        <w:t>Do not delete skipped attempts from the attempt count used in theorems. Do not replace the full-mixture derivative by a selected-component density without verifying the support condition in Section 4.3. Never add an unrecorded repair or rejection step after sampling and retain the old law as if it generated the repaired output. For discrete and mixed spaces, retain probability masses as well as continuous conditional densities.</w:t>
      </w:r>
    </w:p>
    <w:p w14:paraId="334D46D1" w14:textId="77777777" w:rsidR="00F91D98" w:rsidRDefault="00F91D98" w:rsidP="00F91D98">
      <w:pPr>
        <w:pStyle w:val="BodyText"/>
      </w:pPr>
      <w:r>
        <w:t>The V4 tests exercise the numerical kernel with a continuous-plus-atom proposal, positive inclusion floor, a genuine atomic reference, analytic Gaussian moments and denoisers, log re-tempering, and independent quadrature. This kernel asserts no construction model or end-to-end industrial automation result. Appendix C describes the supplied C sharp source of the checks in Sections 9.4–9.7. It is diagnostic and verification code under the qualifications in Section 9.9, not a production port. A production port requires its own numerical and integration validation against the same mathematical contracts.</w:t>
      </w:r>
    </w:p>
    <w:bookmarkEnd w:id="44"/>
    <w:bookmarkEnd w:id="49"/>
    <w:p w14:paraId="6CEE981F" w14:textId="77777777" w:rsidR="00F91D98" w:rsidRDefault="00F91D98">
      <w:pPr>
        <w:pStyle w:val="BodyText"/>
        <w:spacing w:after="80" w:line="240" w:lineRule="auto"/>
        <w:ind w:left="259" w:hanging="259"/>
        <w:jc w:val="left"/>
      </w:pPr>
    </w:p>
    <w:p w14:paraId="74C105A8" w14:textId="77777777" w:rsidR="005E2B47" w:rsidRDefault="00000000" w:rsidP="00C22EF7">
      <w:pPr>
        <w:pStyle w:val="Heading1"/>
      </w:pPr>
      <w:r>
        <w:t>Appendix C Source archive and numerical settings</w:t>
      </w:r>
    </w:p>
    <w:p w14:paraId="2C02EF66" w14:textId="77777777" w:rsidR="005E2B47" w:rsidRDefault="00000000">
      <w:pPr>
        <w:pStyle w:val="FirstParagraph"/>
      </w:pPr>
      <w:r>
        <w:t>The attached CB_IntervalNumerics_CSharp_V4.zip is retained unchanged [18]. Its cs directory contains the .NET project, Program.cs, Interval.cs, Gibbs.cs, Minima.cs, SecondMoment.cs, SingularAudit.cs and recorded outputs. Its symbolic directory contains the supplied symbolic scripts and outputs; its figures directory contains plotting scripts and figures. V4 reports .NET 8.0.32 on an Intel Xeon processor at 2.10 GHz and about 90 seconds for the program. These are source settings and timings, not V5 measurements. The long C sharp listings are left in the archive; this appendix retains their settings and numerical contract.</w:t>
      </w:r>
    </w:p>
    <w:p w14:paraId="07A6EF27" w14:textId="77777777" w:rsidR="005E2B47" w:rsidRDefault="00000000">
      <w:pPr>
        <w:pStyle w:val="Caption"/>
        <w:keepNext/>
      </w:pPr>
      <w:r>
        <w:lastRenderedPageBreak/>
        <w:t>Table 11. Settings of the retained V4 computations.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1987"/>
        <w:gridCol w:w="7949"/>
      </w:tblGrid>
      <w:tr w:rsidR="005E2B47" w14:paraId="2B75BED3" w14:textId="77777777">
        <w:trPr>
          <w:cantSplit/>
          <w:tblHeader/>
          <w:jc w:val="center"/>
        </w:trPr>
        <w:tc>
          <w:tcPr>
            <w:tcW w:w="1987" w:type="dxa"/>
            <w:shd w:val="clear" w:color="auto" w:fill="E8E8E8"/>
            <w:tcMar>
              <w:top w:w="80" w:type="dxa"/>
              <w:left w:w="85" w:type="dxa"/>
              <w:bottom w:w="80" w:type="dxa"/>
              <w:right w:w="85" w:type="dxa"/>
            </w:tcMar>
            <w:vAlign w:val="center"/>
          </w:tcPr>
          <w:p w14:paraId="2A316F81" w14:textId="77777777" w:rsidR="005E2B47" w:rsidRDefault="00000000">
            <w:pPr>
              <w:keepNext/>
              <w:keepLines/>
              <w:spacing w:after="20" w:line="240" w:lineRule="auto"/>
              <w:jc w:val="left"/>
            </w:pPr>
            <w:r>
              <w:rPr>
                <w:b/>
                <w:sz w:val="20"/>
              </w:rPr>
              <w:t>Item</w:t>
            </w:r>
          </w:p>
        </w:tc>
        <w:tc>
          <w:tcPr>
            <w:tcW w:w="7949" w:type="dxa"/>
            <w:shd w:val="clear" w:color="auto" w:fill="E8E8E8"/>
            <w:tcMar>
              <w:top w:w="80" w:type="dxa"/>
              <w:left w:w="85" w:type="dxa"/>
              <w:bottom w:w="80" w:type="dxa"/>
              <w:right w:w="85" w:type="dxa"/>
            </w:tcMar>
            <w:vAlign w:val="center"/>
          </w:tcPr>
          <w:p w14:paraId="458F7484" w14:textId="77777777" w:rsidR="005E2B47" w:rsidRDefault="00000000">
            <w:pPr>
              <w:keepNext/>
              <w:keepLines/>
              <w:spacing w:after="20" w:line="240" w:lineRule="auto"/>
              <w:jc w:val="left"/>
            </w:pPr>
            <w:r>
              <w:rPr>
                <w:b/>
                <w:sz w:val="20"/>
              </w:rPr>
              <w:t>Setting</w:t>
            </w:r>
          </w:p>
        </w:tc>
      </w:tr>
      <w:tr w:rsidR="005E2B47" w14:paraId="09988DB6" w14:textId="77777777">
        <w:trPr>
          <w:cantSplit/>
          <w:jc w:val="center"/>
        </w:trPr>
        <w:tc>
          <w:tcPr>
            <w:tcW w:w="1987" w:type="dxa"/>
            <w:shd w:val="clear" w:color="auto" w:fill="FFFFFF"/>
            <w:tcMar>
              <w:top w:w="80" w:type="dxa"/>
              <w:left w:w="85" w:type="dxa"/>
              <w:bottom w:w="80" w:type="dxa"/>
              <w:right w:w="85" w:type="dxa"/>
            </w:tcMar>
            <w:vAlign w:val="center"/>
          </w:tcPr>
          <w:p w14:paraId="5F267A72" w14:textId="77777777" w:rsidR="005E2B47" w:rsidRDefault="00000000">
            <w:pPr>
              <w:keepNext/>
              <w:keepLines/>
              <w:spacing w:after="20" w:line="240" w:lineRule="auto"/>
              <w:jc w:val="left"/>
            </w:pPr>
            <w:r>
              <w:rPr>
                <w:sz w:val="20"/>
              </w:rPr>
              <w:t>Interval rounding</w:t>
            </w:r>
          </w:p>
        </w:tc>
        <w:tc>
          <w:tcPr>
            <w:tcW w:w="7949" w:type="dxa"/>
            <w:shd w:val="clear" w:color="auto" w:fill="FFFFFF"/>
            <w:tcMar>
              <w:top w:w="80" w:type="dxa"/>
              <w:left w:w="85" w:type="dxa"/>
              <w:bottom w:w="80" w:type="dxa"/>
              <w:right w:w="85" w:type="dxa"/>
            </w:tcMar>
            <w:vAlign w:val="center"/>
          </w:tcPr>
          <w:p w14:paraId="6234406D" w14:textId="77777777" w:rsidR="005E2B47" w:rsidRDefault="00000000">
            <w:pPr>
              <w:keepNext/>
              <w:keepLines/>
              <w:spacing w:after="20" w:line="240" w:lineRule="auto"/>
              <w:jc w:val="left"/>
            </w:pPr>
            <w:r>
              <w:rPr>
                <w:sz w:val="20"/>
              </w:rPr>
              <w:t>One ulp outward after each correctly rounded +, −, ×, ÷, √; exponential and logarithm widened by four ulps</w:t>
            </w:r>
          </w:p>
        </w:tc>
      </w:tr>
      <w:tr w:rsidR="005E2B47" w14:paraId="6AF57AB4" w14:textId="77777777">
        <w:trPr>
          <w:cantSplit/>
          <w:jc w:val="center"/>
        </w:trPr>
        <w:tc>
          <w:tcPr>
            <w:tcW w:w="1987" w:type="dxa"/>
            <w:shd w:val="clear" w:color="auto" w:fill="FFFFFF"/>
            <w:tcMar>
              <w:top w:w="80" w:type="dxa"/>
              <w:left w:w="85" w:type="dxa"/>
              <w:bottom w:w="80" w:type="dxa"/>
              <w:right w:w="85" w:type="dxa"/>
            </w:tcMar>
            <w:vAlign w:val="center"/>
          </w:tcPr>
          <w:p w14:paraId="3C81391D" w14:textId="77777777" w:rsidR="005E2B47" w:rsidRDefault="00000000">
            <w:pPr>
              <w:keepNext/>
              <w:keepLines/>
              <w:spacing w:after="20" w:line="240" w:lineRule="auto"/>
              <w:jc w:val="left"/>
            </w:pPr>
            <w:r>
              <w:rPr>
                <w:sz w:val="20"/>
              </w:rPr>
              <w:t>Minimizers</w:t>
            </w:r>
          </w:p>
        </w:tc>
        <w:tc>
          <w:tcPr>
            <w:tcW w:w="7949" w:type="dxa"/>
            <w:shd w:val="clear" w:color="auto" w:fill="FFFFFF"/>
            <w:tcMar>
              <w:top w:w="80" w:type="dxa"/>
              <w:left w:w="85" w:type="dxa"/>
              <w:bottom w:w="80" w:type="dxa"/>
              <w:right w:w="85" w:type="dxa"/>
            </w:tcMar>
            <w:vAlign w:val="center"/>
          </w:tcPr>
          <w:p w14:paraId="4478D7A4" w14:textId="77777777" w:rsidR="005E2B47" w:rsidRDefault="00000000">
            <w:pPr>
              <w:keepNext/>
              <w:keepLines/>
              <w:spacing w:after="20" w:line="240" w:lineRule="auto"/>
              <w:jc w:val="left"/>
            </w:pPr>
            <w:r>
              <w:rPr>
                <w:sz w:val="20"/>
              </w:rPr>
              <w:t>Interval Newton on the cubic, initial radius 10⁻³ around −2.805118, −3.779310 and 3.584428; u = 3 exact</w:t>
            </w:r>
          </w:p>
        </w:tc>
      </w:tr>
      <w:tr w:rsidR="005E2B47" w14:paraId="58330874" w14:textId="77777777">
        <w:trPr>
          <w:cantSplit/>
          <w:jc w:val="center"/>
        </w:trPr>
        <w:tc>
          <w:tcPr>
            <w:tcW w:w="1987" w:type="dxa"/>
            <w:shd w:val="clear" w:color="auto" w:fill="FFFFFF"/>
            <w:tcMar>
              <w:top w:w="80" w:type="dxa"/>
              <w:left w:w="85" w:type="dxa"/>
              <w:bottom w:w="80" w:type="dxa"/>
              <w:right w:w="85" w:type="dxa"/>
            </w:tcMar>
            <w:vAlign w:val="center"/>
          </w:tcPr>
          <w:p w14:paraId="66713A35" w14:textId="77777777" w:rsidR="005E2B47" w:rsidRDefault="00000000">
            <w:pPr>
              <w:keepNext/>
              <w:keepLines/>
              <w:spacing w:after="20" w:line="240" w:lineRule="auto"/>
              <w:jc w:val="left"/>
            </w:pPr>
            <w:r>
              <w:rPr>
                <w:sz w:val="20"/>
              </w:rPr>
              <w:t>Gibbs quadrature</w:t>
            </w:r>
          </w:p>
        </w:tc>
        <w:tc>
          <w:tcPr>
            <w:tcW w:w="7949" w:type="dxa"/>
            <w:shd w:val="clear" w:color="auto" w:fill="FFFFFF"/>
            <w:tcMar>
              <w:top w:w="80" w:type="dxa"/>
              <w:left w:w="85" w:type="dxa"/>
              <w:bottom w:w="80" w:type="dxa"/>
              <w:right w:w="85" w:type="dxa"/>
            </w:tcMar>
            <w:vAlign w:val="center"/>
          </w:tcPr>
          <w:p w14:paraId="20D2F5F9" w14:textId="77777777" w:rsidR="005E2B47" w:rsidRDefault="00000000">
            <w:pPr>
              <w:keepNext/>
              <w:keepLines/>
              <w:spacing w:after="20" w:line="240" w:lineRule="auto"/>
              <w:jc w:val="left"/>
            </w:pPr>
            <w:r>
              <w:rPr>
                <w:sz w:val="20"/>
              </w:rPr>
              <w:t>Square [−8, 8]², 64 × 64 initial squares, widest-first refinement to 4,000,000 squares at β = 0.1 and 6,000,000 at β = 4 and 16</w:t>
            </w:r>
          </w:p>
        </w:tc>
      </w:tr>
      <w:tr w:rsidR="005E2B47" w14:paraId="4B06C5CC" w14:textId="77777777">
        <w:trPr>
          <w:cantSplit/>
          <w:jc w:val="center"/>
        </w:trPr>
        <w:tc>
          <w:tcPr>
            <w:tcW w:w="1987" w:type="dxa"/>
            <w:shd w:val="clear" w:color="auto" w:fill="FFFFFF"/>
            <w:tcMar>
              <w:top w:w="80" w:type="dxa"/>
              <w:left w:w="85" w:type="dxa"/>
              <w:bottom w:w="80" w:type="dxa"/>
              <w:right w:w="85" w:type="dxa"/>
            </w:tcMar>
            <w:vAlign w:val="center"/>
          </w:tcPr>
          <w:p w14:paraId="38D8306B" w14:textId="77777777" w:rsidR="005E2B47" w:rsidRDefault="00000000">
            <w:pPr>
              <w:keepNext/>
              <w:keepLines/>
              <w:spacing w:after="20" w:line="240" w:lineRule="auto"/>
              <w:jc w:val="left"/>
            </w:pPr>
            <w:r>
              <w:rPr>
                <w:sz w:val="20"/>
              </w:rPr>
              <w:t>Theorem 5.1</w:t>
            </w:r>
          </w:p>
        </w:tc>
        <w:tc>
          <w:tcPr>
            <w:tcW w:w="7949" w:type="dxa"/>
            <w:shd w:val="clear" w:color="auto" w:fill="FFFFFF"/>
            <w:tcMar>
              <w:top w:w="80" w:type="dxa"/>
              <w:left w:w="85" w:type="dxa"/>
              <w:bottom w:w="80" w:type="dxa"/>
              <w:right w:w="85" w:type="dxa"/>
            </w:tcMar>
            <w:vAlign w:val="center"/>
          </w:tcPr>
          <w:p w14:paraId="58C65063" w14:textId="77777777" w:rsidR="005E2B47" w:rsidRDefault="00000000">
            <w:pPr>
              <w:keepNext/>
              <w:keepLines/>
              <w:spacing w:after="20" w:line="240" w:lineRule="auto"/>
              <w:jc w:val="left"/>
            </w:pPr>
            <w:r>
              <w:rPr>
                <w:sz w:val="20"/>
              </w:rPr>
              <w:t>B = 10, d = 0.1, H = 1, probability 0.05, z₀ = recorded lower endpoint of Z₀.₁</w:t>
            </w:r>
          </w:p>
        </w:tc>
      </w:tr>
      <w:tr w:rsidR="005E2B47" w14:paraId="59CAFAD8" w14:textId="77777777">
        <w:trPr>
          <w:cantSplit/>
          <w:jc w:val="center"/>
        </w:trPr>
        <w:tc>
          <w:tcPr>
            <w:tcW w:w="1987" w:type="dxa"/>
            <w:shd w:val="clear" w:color="auto" w:fill="FFFFFF"/>
            <w:tcMar>
              <w:top w:w="80" w:type="dxa"/>
              <w:left w:w="85" w:type="dxa"/>
              <w:bottom w:w="80" w:type="dxa"/>
              <w:right w:w="85" w:type="dxa"/>
            </w:tcMar>
            <w:vAlign w:val="center"/>
          </w:tcPr>
          <w:p w14:paraId="5DDF0929" w14:textId="77777777" w:rsidR="005E2B47" w:rsidRDefault="00000000">
            <w:pPr>
              <w:keepNext/>
              <w:keepLines/>
              <w:spacing w:after="20" w:line="240" w:lineRule="auto"/>
              <w:jc w:val="left"/>
            </w:pPr>
            <w:r>
              <w:rPr>
                <w:sz w:val="20"/>
              </w:rPr>
              <w:t>Second moments</w:t>
            </w:r>
          </w:p>
        </w:tc>
        <w:tc>
          <w:tcPr>
            <w:tcW w:w="7949" w:type="dxa"/>
            <w:shd w:val="clear" w:color="auto" w:fill="FFFFFF"/>
            <w:tcMar>
              <w:top w:w="80" w:type="dxa"/>
              <w:left w:w="85" w:type="dxa"/>
              <w:bottom w:w="80" w:type="dxa"/>
              <w:right w:w="85" w:type="dxa"/>
            </w:tcMar>
            <w:vAlign w:val="center"/>
          </w:tcPr>
          <w:p w14:paraId="506F52DE" w14:textId="77777777" w:rsidR="005E2B47" w:rsidRDefault="00000000">
            <w:pPr>
              <w:keepNext/>
              <w:keepLines/>
              <w:spacing w:after="20" w:line="240" w:lineRule="auto"/>
              <w:jc w:val="left"/>
            </w:pPr>
            <w:r>
              <w:rPr>
                <w:sz w:val="20"/>
              </w:rPr>
              <w:t>m = 0.3, s² ∈ {0.3, 0.5, 0.8}, β ∈ {0, 0.25, 0.5, 1}, 10⁶ cells on [−14, 14]</w:t>
            </w:r>
          </w:p>
        </w:tc>
      </w:tr>
      <w:tr w:rsidR="005E2B47" w14:paraId="3FD52FB8" w14:textId="77777777">
        <w:trPr>
          <w:cantSplit/>
          <w:jc w:val="center"/>
        </w:trPr>
        <w:tc>
          <w:tcPr>
            <w:tcW w:w="1987" w:type="dxa"/>
            <w:shd w:val="clear" w:color="auto" w:fill="FFFFFF"/>
            <w:tcMar>
              <w:top w:w="80" w:type="dxa"/>
              <w:left w:w="85" w:type="dxa"/>
              <w:bottom w:w="80" w:type="dxa"/>
              <w:right w:w="85" w:type="dxa"/>
            </w:tcMar>
            <w:vAlign w:val="center"/>
          </w:tcPr>
          <w:p w14:paraId="5B061565" w14:textId="77777777" w:rsidR="005E2B47" w:rsidRDefault="00000000">
            <w:pPr>
              <w:keepNext/>
              <w:keepLines/>
              <w:spacing w:after="20" w:line="240" w:lineRule="auto"/>
              <w:jc w:val="left"/>
            </w:pPr>
            <w:r>
              <w:rPr>
                <w:sz w:val="20"/>
              </w:rPr>
              <w:t>Singular audit</w:t>
            </w:r>
          </w:p>
        </w:tc>
        <w:tc>
          <w:tcPr>
            <w:tcW w:w="7949" w:type="dxa"/>
            <w:shd w:val="clear" w:color="auto" w:fill="FFFFFF"/>
            <w:tcMar>
              <w:top w:w="80" w:type="dxa"/>
              <w:left w:w="85" w:type="dxa"/>
              <w:bottom w:w="80" w:type="dxa"/>
              <w:right w:w="85" w:type="dxa"/>
            </w:tcMar>
            <w:vAlign w:val="center"/>
          </w:tcPr>
          <w:p w14:paraId="136FB73C" w14:textId="77777777" w:rsidR="005E2B47" w:rsidRDefault="00000000">
            <w:pPr>
              <w:keepNext/>
              <w:keepLines/>
              <w:spacing w:after="20" w:line="240" w:lineRule="auto"/>
              <w:jc w:val="left"/>
            </w:pPr>
            <w:r>
              <w:rPr>
                <w:sz w:val="20"/>
              </w:rPr>
              <w:t>200,000 attempts, ε = 0.1, atom 0.5, β = 0.5, seed 20261029 and seeds 1 to 200</w:t>
            </w:r>
          </w:p>
        </w:tc>
      </w:tr>
      <w:tr w:rsidR="005E2B47" w14:paraId="7D56325E" w14:textId="77777777">
        <w:trPr>
          <w:cantSplit/>
          <w:jc w:val="center"/>
        </w:trPr>
        <w:tc>
          <w:tcPr>
            <w:tcW w:w="1987" w:type="dxa"/>
            <w:shd w:val="clear" w:color="auto" w:fill="FFFFFF"/>
            <w:tcMar>
              <w:top w:w="80" w:type="dxa"/>
              <w:left w:w="85" w:type="dxa"/>
              <w:bottom w:w="80" w:type="dxa"/>
              <w:right w:w="85" w:type="dxa"/>
            </w:tcMar>
            <w:vAlign w:val="center"/>
          </w:tcPr>
          <w:p w14:paraId="70948526" w14:textId="77777777" w:rsidR="005E2B47" w:rsidRDefault="00000000">
            <w:pPr>
              <w:keepNext/>
              <w:keepLines/>
              <w:spacing w:after="20" w:line="240" w:lineRule="auto"/>
              <w:jc w:val="left"/>
            </w:pPr>
            <w:r>
              <w:rPr>
                <w:sz w:val="20"/>
              </w:rPr>
              <w:t>Software</w:t>
            </w:r>
          </w:p>
        </w:tc>
        <w:tc>
          <w:tcPr>
            <w:tcW w:w="7949" w:type="dxa"/>
            <w:shd w:val="clear" w:color="auto" w:fill="FFFFFF"/>
            <w:tcMar>
              <w:top w:w="80" w:type="dxa"/>
              <w:left w:w="85" w:type="dxa"/>
              <w:bottom w:w="80" w:type="dxa"/>
              <w:right w:w="85" w:type="dxa"/>
            </w:tcMar>
            <w:vAlign w:val="center"/>
          </w:tcPr>
          <w:p w14:paraId="0CC504CF" w14:textId="77777777" w:rsidR="005E2B47" w:rsidRDefault="00000000">
            <w:pPr>
              <w:keepNext/>
              <w:keepLines/>
              <w:spacing w:after="20" w:line="240" w:lineRule="auto"/>
              <w:jc w:val="left"/>
            </w:pPr>
            <w:r>
              <w:rPr>
                <w:sz w:val="20"/>
              </w:rPr>
              <w:t>.NET 8.0.32, C# 12, System.Random with Box–Muller normals; SymPy 1.14.0, mpmath 1.3.0</w:t>
            </w:r>
          </w:p>
        </w:tc>
      </w:tr>
    </w:tbl>
    <w:p w14:paraId="6ED730B0" w14:textId="77777777" w:rsidR="005E2B47" w:rsidRDefault="005E2B47">
      <w:pPr>
        <w:pStyle w:val="BodyText"/>
        <w:spacing w:before="140"/>
      </w:pPr>
    </w:p>
    <w:p w14:paraId="5073C98C" w14:textId="77777777" w:rsidR="005E2B47" w:rsidRDefault="00000000">
      <w:pPr>
        <w:pStyle w:val="BodyText"/>
      </w:pPr>
      <w:r>
        <w:t>The interval type uses round-to-nearest operations followed by one-ulp outward steps, so it needs no change of processor rounding mode. Interval Newton raises an exception unless the inclusion test succeeds. The second-moment routine raises an exception if its scalar concavity test or interval decrease test fails. Section 9.9 explains why passing those tests does not enclose all grid and coefficient errors.</w:t>
      </w:r>
    </w:p>
    <w:sectPr w:rsidR="005E2B47" w:rsidSect="00034616">
      <w:footerReference w:type="default" r:id="rId10"/>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00CC4" w14:textId="77777777" w:rsidR="00883A41" w:rsidRDefault="00883A41">
      <w:pPr>
        <w:spacing w:after="0" w:line="240" w:lineRule="auto"/>
      </w:pPr>
      <w:r>
        <w:separator/>
      </w:r>
    </w:p>
  </w:endnote>
  <w:endnote w:type="continuationSeparator" w:id="0">
    <w:p w14:paraId="5419025E" w14:textId="77777777" w:rsidR="00883A41" w:rsidRDefault="00883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imbus Roman">
    <w:altName w:val="Cambria"/>
    <w:panose1 w:val="00000000000000000000"/>
    <w:charset w:val="00"/>
    <w:family w:val="roman"/>
    <w:notTrueType/>
    <w:pitch w:val="default"/>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7B04E" w14:textId="77777777" w:rsidR="0094261F" w:rsidRDefault="00000000">
    <w:pPr>
      <w:pStyle w:val="Footer"/>
      <w:jc w:val="cente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F57D1" w14:textId="77777777" w:rsidR="00883A41" w:rsidRDefault="00883A41">
      <w:r>
        <w:separator/>
      </w:r>
    </w:p>
  </w:footnote>
  <w:footnote w:type="continuationSeparator" w:id="0">
    <w:p w14:paraId="70BFE6C7" w14:textId="77777777" w:rsidR="00883A41" w:rsidRDefault="00883A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C5E9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03963664">
    <w:abstractNumId w:val="8"/>
  </w:num>
  <w:num w:numId="2" w16cid:durableId="1287469729">
    <w:abstractNumId w:val="6"/>
  </w:num>
  <w:num w:numId="3" w16cid:durableId="1153832224">
    <w:abstractNumId w:val="5"/>
  </w:num>
  <w:num w:numId="4" w16cid:durableId="615020285">
    <w:abstractNumId w:val="4"/>
  </w:num>
  <w:num w:numId="5" w16cid:durableId="1251937039">
    <w:abstractNumId w:val="7"/>
  </w:num>
  <w:num w:numId="6" w16cid:durableId="215774254">
    <w:abstractNumId w:val="3"/>
  </w:num>
  <w:num w:numId="7" w16cid:durableId="220755416">
    <w:abstractNumId w:val="2"/>
  </w:num>
  <w:num w:numId="8" w16cid:durableId="1218662847">
    <w:abstractNumId w:val="1"/>
  </w:num>
  <w:num w:numId="9" w16cid:durableId="1728994635">
    <w:abstractNumId w:val="0"/>
  </w:num>
  <w:num w:numId="10" w16cid:durableId="7866304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261F"/>
    <w:rsid w:val="00033A41"/>
    <w:rsid w:val="001346B5"/>
    <w:rsid w:val="001533B6"/>
    <w:rsid w:val="003A7738"/>
    <w:rsid w:val="004F4E91"/>
    <w:rsid w:val="005E2B47"/>
    <w:rsid w:val="006855B8"/>
    <w:rsid w:val="00883A41"/>
    <w:rsid w:val="008C4423"/>
    <w:rsid w:val="00926819"/>
    <w:rsid w:val="0094261F"/>
    <w:rsid w:val="00B2733C"/>
    <w:rsid w:val="00C22EF7"/>
    <w:rsid w:val="00F91D98"/>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F51D7"/>
  <w15:docId w15:val="{F006250C-5ACA-4707-ABF6-266C52C81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60" w:after="100"/>
      <w:outlineLvl w:val="0"/>
    </w:pPr>
    <w:rPr>
      <w:rFonts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rFonts w:ascii="Arial" w:hAnsi="Arial"/>
      <w:b/>
      <w:spacing w:val="5"/>
      <w:kern w:val="28"/>
      <w:sz w:val="38"/>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4"/>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Times New Roman" w:hAnsi="Times New Roman"/>
      <w:color w:val="000000"/>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7"/>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30</Pages>
  <Words>14434</Words>
  <Characters>82276</Characters>
  <Application>Microsoft Office Word</Application>
  <DocSecurity>0</DocSecurity>
  <Lines>685</Lines>
  <Paragraphs>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Interval Fitness and Robust Generalized Bayes for Adaptive Optimisation</dc:title>
  <dc:subject>Interval fitness monotone refinement adaptive integration denoiser geometry and causal policy comparison</dc:subject>
  <dc:creator>Debi Prasad Ghosh</dc:creator>
  <cp:keywords>ADE; generalized Bayes; importance sampling; neuroscience; agent harness</cp:keywords>
  <dc:description>V5 mathematical revision. V4 numerical records retained and qualified; no performance experiments rerun.</dc:description>
  <cp:lastModifiedBy>Debiprasad Ghosh</cp:lastModifiedBy>
  <cp:revision>7</cp:revision>
  <cp:lastPrinted>2026-10-29T06:45:00Z</cp:lastPrinted>
  <dcterms:created xsi:type="dcterms:W3CDTF">2026-10-17T14:29:00Z</dcterms:created>
  <dcterms:modified xsi:type="dcterms:W3CDTF">2026-10-29T06:50:00Z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17 October 2026</vt:lpwstr>
  </property>
  <property fmtid="{D5CDD505-2E9C-101B-9397-08002B2CF9AE}" pid="3" name="subtitle">
    <vt:lpwstr>Rigorous adaptive integration and engineering harness design</vt:lpwstr>
  </property>
</Properties>
</file>