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3B90" w14:textId="77777777" w:rsidR="00CC7632" w:rsidRDefault="00000000" w:rsidP="00E608EB">
      <w:pPr>
        <w:pStyle w:val="Title"/>
        <w:spacing w:after="160"/>
      </w:pPr>
      <w:r>
        <w:t>SheafKV for Compatible Composition of Stored Transformer Memories</w:t>
      </w:r>
    </w:p>
    <w:p w14:paraId="04E8AF13" w14:textId="77777777" w:rsidR="00CC7632" w:rsidRDefault="00000000" w:rsidP="00E608EB">
      <w:pPr>
        <w:pStyle w:val="Subtitle"/>
      </w:pPr>
      <w:r>
        <w:t>Compression limits and compatibility tests for retrieved memory</w:t>
      </w:r>
    </w:p>
    <w:p w14:paraId="6D91225F" w14:textId="77777777" w:rsidR="00CC7632" w:rsidRDefault="00000000" w:rsidP="00E608EB">
      <w:pPr>
        <w:pStyle w:val="Author"/>
      </w:pPr>
      <w:r>
        <w:t>Debi Prasad Ghosh</w:t>
      </w:r>
    </w:p>
    <w:p w14:paraId="73E098BC" w14:textId="77777777" w:rsidR="00CC7632" w:rsidRDefault="00000000" w:rsidP="00E608EB">
      <w:pPr>
        <w:pStyle w:val="Date"/>
      </w:pPr>
      <w:r>
        <w:t>20 September 2026</w:t>
      </w:r>
    </w:p>
    <w:p w14:paraId="0A5058D0" w14:textId="77777777" w:rsidR="00CC7632" w:rsidRDefault="00000000" w:rsidP="00E608EB">
      <w:pPr>
        <w:pStyle w:val="FirstParagraph"/>
        <w:keepNext/>
        <w:spacing w:after="60"/>
        <w:jc w:val="center"/>
      </w:pPr>
      <w:r>
        <w:rPr>
          <w:sz w:val="21"/>
        </w:rPr>
        <w:t>Debias Parametric Guru</w:t>
      </w:r>
    </w:p>
    <w:p w14:paraId="476BE86C" w14:textId="77777777" w:rsidR="00CC7632" w:rsidRDefault="00000000" w:rsidP="00E608EB">
      <w:pPr>
        <w:pStyle w:val="BodyText"/>
        <w:keepNext/>
        <w:spacing w:after="160"/>
        <w:jc w:val="center"/>
      </w:pPr>
      <w:r>
        <w:rPr>
          <w:sz w:val="21"/>
        </w:rPr>
        <w:t>Conceptual research manuscript</w:t>
      </w:r>
    </w:p>
    <w:p w14:paraId="11C04E4E" w14:textId="77777777" w:rsidR="00CC7632" w:rsidRDefault="00000000" w:rsidP="00E608EB">
      <w:pPr>
        <w:pStyle w:val="Heading1"/>
        <w:jc w:val="both"/>
      </w:pPr>
      <w:bookmarkStart w:id="0" w:name="abstract"/>
      <w:r>
        <w:t>Abstract</w:t>
      </w:r>
    </w:p>
    <w:p w14:paraId="1988BC5D" w14:textId="77777777" w:rsidR="00CC7632" w:rsidRDefault="00000000" w:rsidP="00E608EB">
      <w:pPr>
        <w:pStyle w:val="FirstParagraph"/>
        <w:jc w:val="both"/>
      </w:pPr>
      <w:r>
        <w:t>Stored transformer memories raise two different questions: how compactly a state can be represented, and whether independently retrieved representations can be assembled into a useful state. We develop SheafKV as a framework for the second question, with interchangeable codecs underneath it. The starting point is a limitation of cohomological certification. A coarse section obtained from an existing fine section has zero lifting obstruction even when coarsening destroys task-relevant information. Liftability therefore cannot certify compression fidelity. We formulate a composition architecture that checks coarse compatibility, existence of a fine lift, and task sensitivity as distinct conditions. A block triangular family of restriction maps makes these conditions computable through sparse linear algebra. Explicit cycle and tree examples show when an obstruction can occur and why cycles alone are neither necessary nor sufficient. We also audit the sequence-codec interpretation: canonical correlation is a second-order diagnostic, sheaf relations can encode asymmetric prediction without an intrinsic symmetry penalty, and Gaussian rate–distortion equivalence does not imply equivalence of practical codecs under finite delay and random access. A depth–tolerance profile is not a persistence module without inter-layer maps. Attention-based fidelity checks are connected to established value-aware eviction methods rather than claimed as a new scoring rule. Finally, we specify staged experiments, numerical decision thresholds, and conditional power calculations. The contribution is a testable organization of memory composition and its failure modes. No new compression ratio, serving speedup, or downstream accuracy result is asserted.</w:t>
      </w:r>
    </w:p>
    <w:p w14:paraId="2DAEEDD7" w14:textId="77777777" w:rsidR="00CC7632" w:rsidRDefault="00000000" w:rsidP="00E608EB">
      <w:pPr>
        <w:pStyle w:val="BodyText"/>
        <w:jc w:val="both"/>
      </w:pPr>
      <w:r>
        <w:rPr>
          <w:b/>
          <w:bCs/>
        </w:rPr>
        <w:t>Keywords:</w:t>
      </w:r>
      <w:r>
        <w:t xml:space="preserve"> stored KV cache; cellular sheaf; memory composition; lifting obstruction; rate–distortion; attention fidelity; random access.</w:t>
      </w:r>
    </w:p>
    <w:p w14:paraId="2AE71178" w14:textId="77777777" w:rsidR="00CC7632" w:rsidRDefault="00000000" w:rsidP="00E608EB">
      <w:pPr>
        <w:pStyle w:val="Heading1"/>
        <w:jc w:val="both"/>
      </w:pPr>
      <w:bookmarkStart w:id="1" w:name="the-research-question"/>
      <w:bookmarkEnd w:id="0"/>
      <w:r>
        <w:t>1 The research question</w:t>
      </w:r>
    </w:p>
    <w:p w14:paraId="7D96038E" w14:textId="77777777" w:rsidR="00CC7632" w:rsidRDefault="00000000" w:rsidP="00E608EB">
      <w:pPr>
        <w:pStyle w:val="FirstParagraph"/>
        <w:jc w:val="both"/>
      </w:pPr>
      <w:r>
        <w:t>An LLM cache is a collection of contextual computations. Storing that collection efficiently does not establish that parts of different collections can be joined safely. The distinction becomes important when a system retrieves cached passages, merges long-term memories, changes a cache representation, or combines objects produced under different contexts. A retrieval system can find individually relevant pieces whose shared interfaces are mutually incompatible. It can also find pieces that are compatible but collectively omit the answer.</w:t>
      </w:r>
    </w:p>
    <w:p w14:paraId="7F134C0D" w14:textId="77777777" w:rsidR="00CC7632" w:rsidRDefault="00000000" w:rsidP="00E608EB">
      <w:pPr>
        <w:pStyle w:val="BodyText"/>
        <w:jc w:val="both"/>
      </w:pPr>
      <w:r>
        <w:t xml:space="preserve">We use the name SheafKV for a proposed architecture that makes these two failures explicit. Its central question is: </w:t>
      </w:r>
      <w:r>
        <w:rPr>
          <w:b/>
          <w:bCs/>
        </w:rPr>
        <w:t>under what declared representation and interface model can retrieved memories be assembled, and what information can the assembly still support?</w:t>
      </w:r>
      <w:r>
        <w:t xml:space="preserve"> Compression and placement on </w:t>
      </w:r>
      <w:r>
        <w:lastRenderedPageBreak/>
        <w:t>GPU, CPU, or storage remain engineering components whose benefit must be measured. The sheaf supplies a compositional specification; it does not create an additional information-theoretic coding gain.</w:t>
      </w:r>
    </w:p>
    <w:p w14:paraId="22599D77" w14:textId="77777777" w:rsidR="00CC7632" w:rsidRDefault="00000000" w:rsidP="00E608EB">
      <w:pPr>
        <w:pStyle w:val="BodyText"/>
        <w:jc w:val="both"/>
      </w:pPr>
      <w:r>
        <w:t>This manuscript develops consequences of standard linear algebra and sheaf cohomology, constructs small counterexamples, and proposes an evaluation protocol. These statements have different evidential status. The algebraic identities are exact under their stated assumptions. The usefulness of learned interfaces, robustness to model changes, and effect on generation remain hypotheses. The examples demonstrate logical possibilities, not properties measured in real KV caches.</w:t>
      </w:r>
    </w:p>
    <w:p w14:paraId="62FA92C1" w14:textId="77777777" w:rsidR="00CC7632" w:rsidRDefault="00000000" w:rsidP="00E608EB">
      <w:pPr>
        <w:pStyle w:val="BodyText"/>
        <w:jc w:val="both"/>
      </w:pPr>
      <w:r>
        <w:t>The intended first implementation freezes the language model. It operates on a small bank of versioned memories before attempting distributed million-token serving. A separately trained generator with an external memory interface would require its own training study and architectural baselines.</w:t>
      </w:r>
    </w:p>
    <w:p w14:paraId="41DCDC9E" w14:textId="77777777" w:rsidR="00CC7632" w:rsidRDefault="00000000" w:rsidP="00E608EB">
      <w:pPr>
        <w:pStyle w:val="Heading1"/>
        <w:jc w:val="both"/>
      </w:pPr>
      <w:bookmarkStart w:id="2" w:name="position-in-the-existing-literature"/>
      <w:bookmarkEnd w:id="1"/>
      <w:r>
        <w:t>2 Position in the existing literature</w:t>
      </w:r>
    </w:p>
    <w:p w14:paraId="51085F75" w14:textId="77777777" w:rsidR="00CC7632" w:rsidRDefault="00000000" w:rsidP="00E608EB">
      <w:pPr>
        <w:pStyle w:val="FirstParagraph"/>
        <w:jc w:val="both"/>
      </w:pPr>
      <w:r>
        <w:t>PagedAttention addresses allocation and sharing of cache blocks [1]. KVTC combines calibrated feature transforms, quantization, and entropy coding for stored caches; its transform is fitted once and reused [2]. Neither the use of a shared map nor separation of a logical object from its physical location establishes a new contribution. A SheafKV implementation should be able to use such storage mechanisms directly.</w:t>
      </w:r>
    </w:p>
    <w:p w14:paraId="4942DEF9" w14:textId="77777777" w:rsidR="00CC7632" w:rsidRDefault="00000000" w:rsidP="00E608EB">
      <w:pPr>
        <w:pStyle w:val="BodyText"/>
        <w:jc w:val="both"/>
      </w:pPr>
      <w:r>
        <w:t>Classical source coding already relates optimal Gaussian transform and predictive realizations [3]. CCA provides the appropriate normalized diagnostic for linear dependence between adjacent states [4]. Cellular sheaf theory supplies restriction maps, coboundaries, and spectral operators [5], while neural sheaf diffusion learns restrictions for graph learning [6]. Local-to-global consistency also has a substantial history in relational databases and constraint satisfaction [7]. The proposal therefore concerns a particular application and evaluation discipline, not the invention of these mathematical tools.</w:t>
      </w:r>
    </w:p>
    <w:p w14:paraId="2570DDA3" w14:textId="77777777" w:rsidR="00CC7632" w:rsidRDefault="00000000" w:rsidP="00E608EB">
      <w:pPr>
        <w:pStyle w:val="BodyText"/>
        <w:jc w:val="both"/>
      </w:pPr>
      <w:r>
        <w:t>The closest systems comparison for composition is CacheBlend. Independently cached text chunks omit their interactions with newly preceding text; CacheBlend selectively recomputes states when fusing them [8]. This is a more direct comparison than allocation alone. A successful compatibility test cannot remove the contextual dependence that motivates recomputation.</w:t>
      </w:r>
    </w:p>
    <w:p w14:paraId="75F36E42" w14:textId="77777777" w:rsidR="00CC7632" w:rsidRDefault="00000000" w:rsidP="00E608EB">
      <w:pPr>
        <w:pStyle w:val="BodyText"/>
        <w:jc w:val="both"/>
      </w:pPr>
      <w:r>
        <w:t>Table 1 distinguishes established components from the proposed application.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10"/>
        <w:gridCol w:w="3674"/>
        <w:gridCol w:w="4408"/>
      </w:tblGrid>
      <w:tr w:rsidR="00CC7632" w14:paraId="04CD8A9B" w14:textId="77777777" w:rsidTr="00CC7632">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16D9D516" w14:textId="77777777" w:rsidR="00CC7632" w:rsidRDefault="00000000" w:rsidP="00E608EB">
            <w:pPr>
              <w:pStyle w:val="Compact"/>
              <w:keepNext/>
              <w:spacing w:before="0" w:after="20" w:line="252" w:lineRule="auto"/>
              <w:jc w:val="both"/>
            </w:pPr>
            <w:r>
              <w:rPr>
                <w:b/>
                <w:sz w:val="21"/>
              </w:rPr>
              <w:t>Component</w:t>
            </w:r>
          </w:p>
        </w:tc>
        <w:tc>
          <w:tcPr>
            <w:tcW w:w="3600"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3DD07141" w14:textId="77777777" w:rsidR="00CC7632" w:rsidRDefault="00000000" w:rsidP="00E608EB">
            <w:pPr>
              <w:pStyle w:val="Compact"/>
              <w:keepNext/>
              <w:spacing w:before="0" w:after="20" w:line="252" w:lineRule="auto"/>
              <w:jc w:val="both"/>
            </w:pPr>
            <w:r>
              <w:rPr>
                <w:b/>
                <w:sz w:val="21"/>
              </w:rPr>
              <w:t>Established basis</w:t>
            </w:r>
          </w:p>
        </w:tc>
        <w:tc>
          <w:tcPr>
            <w:tcW w:w="4320"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0095904D" w14:textId="77777777" w:rsidR="00CC7632" w:rsidRDefault="00000000" w:rsidP="00E608EB">
            <w:pPr>
              <w:pStyle w:val="Compact"/>
              <w:keepNext/>
              <w:spacing w:before="0" w:after="20" w:line="252" w:lineRule="auto"/>
              <w:jc w:val="both"/>
            </w:pPr>
            <w:r>
              <w:rPr>
                <w:b/>
                <w:sz w:val="21"/>
              </w:rPr>
              <w:t>Claim retained here</w:t>
            </w:r>
          </w:p>
        </w:tc>
      </w:tr>
      <w:tr w:rsidR="00CC7632" w14:paraId="0C631420" w14:textId="77777777" w:rsidTr="00CC7632">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4B0B5D" w14:textId="77777777" w:rsidR="00CC7632" w:rsidRDefault="00000000" w:rsidP="00E608EB">
            <w:pPr>
              <w:pStyle w:val="Compact"/>
              <w:spacing w:before="0" w:after="20" w:line="252" w:lineRule="auto"/>
              <w:jc w:val="both"/>
            </w:pPr>
            <w:r>
              <w:rPr>
                <w:sz w:val="21"/>
              </w:rPr>
              <w:t>Compact storage</w:t>
            </w:r>
          </w:p>
        </w:tc>
        <w:tc>
          <w:tcPr>
            <w:tcW w:w="36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FFD6D2" w14:textId="77777777" w:rsidR="00CC7632" w:rsidRDefault="00000000" w:rsidP="00E608EB">
            <w:pPr>
              <w:pStyle w:val="Compact"/>
              <w:spacing w:before="0" w:after="20" w:line="252" w:lineRule="auto"/>
              <w:jc w:val="both"/>
            </w:pPr>
            <w:r>
              <w:rPr>
                <w:sz w:val="21"/>
              </w:rPr>
              <w:t>Transform, predictive, and entropy coding</w:t>
            </w:r>
          </w:p>
        </w:tc>
        <w:tc>
          <w:tcPr>
            <w:tcW w:w="43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E0FD53" w14:textId="77777777" w:rsidR="00CC7632" w:rsidRDefault="00000000" w:rsidP="00E608EB">
            <w:pPr>
              <w:pStyle w:val="Compact"/>
              <w:spacing w:before="0" w:after="20" w:line="252" w:lineRule="auto"/>
              <w:jc w:val="both"/>
            </w:pPr>
            <w:r>
              <w:rPr>
                <w:sz w:val="21"/>
              </w:rPr>
              <w:t>Compare complete bytes and access costs</w:t>
            </w:r>
          </w:p>
        </w:tc>
      </w:tr>
      <w:tr w:rsidR="00CC7632" w14:paraId="5B61A148" w14:textId="77777777" w:rsidTr="00CC7632">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07C13B" w14:textId="77777777" w:rsidR="00CC7632" w:rsidRDefault="00000000" w:rsidP="00E608EB">
            <w:pPr>
              <w:pStyle w:val="Compact"/>
              <w:spacing w:before="0" w:after="20" w:line="252" w:lineRule="auto"/>
              <w:jc w:val="both"/>
            </w:pPr>
            <w:r>
              <w:rPr>
                <w:sz w:val="21"/>
              </w:rPr>
              <w:t>Relational representation</w:t>
            </w:r>
          </w:p>
        </w:tc>
        <w:tc>
          <w:tcPr>
            <w:tcW w:w="36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8CC858" w14:textId="77777777" w:rsidR="00CC7632" w:rsidRDefault="00000000" w:rsidP="00E608EB">
            <w:pPr>
              <w:pStyle w:val="Compact"/>
              <w:spacing w:before="0" w:after="20" w:line="252" w:lineRule="auto"/>
              <w:jc w:val="both"/>
            </w:pPr>
            <w:r>
              <w:rPr>
                <w:sz w:val="21"/>
              </w:rPr>
              <w:t>Cellular sheaves and sparse constraints</w:t>
            </w:r>
          </w:p>
        </w:tc>
        <w:tc>
          <w:tcPr>
            <w:tcW w:w="43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EEB34F" w14:textId="77777777" w:rsidR="00CC7632" w:rsidRDefault="00000000" w:rsidP="00E608EB">
            <w:pPr>
              <w:pStyle w:val="Compact"/>
              <w:spacing w:before="0" w:after="20" w:line="252" w:lineRule="auto"/>
              <w:jc w:val="both"/>
            </w:pPr>
            <w:r>
              <w:rPr>
                <w:sz w:val="21"/>
              </w:rPr>
              <w:t>Make interfaces and coarsening explicit</w:t>
            </w:r>
          </w:p>
        </w:tc>
      </w:tr>
      <w:tr w:rsidR="00CC7632" w14:paraId="0199CFD9" w14:textId="77777777" w:rsidTr="00CC7632">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754137" w14:textId="77777777" w:rsidR="00CC7632" w:rsidRDefault="00000000" w:rsidP="00E608EB">
            <w:pPr>
              <w:pStyle w:val="Compact"/>
              <w:spacing w:before="0" w:after="20" w:line="252" w:lineRule="auto"/>
              <w:jc w:val="both"/>
            </w:pPr>
            <w:r>
              <w:rPr>
                <w:sz w:val="21"/>
              </w:rPr>
              <w:t>Lifting test</w:t>
            </w:r>
          </w:p>
        </w:tc>
        <w:tc>
          <w:tcPr>
            <w:tcW w:w="36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53B0B2" w14:textId="77777777" w:rsidR="00CC7632" w:rsidRDefault="00000000" w:rsidP="00E608EB">
            <w:pPr>
              <w:pStyle w:val="Compact"/>
              <w:spacing w:before="0" w:after="20" w:line="252" w:lineRule="auto"/>
              <w:jc w:val="both"/>
            </w:pPr>
            <w:r>
              <w:rPr>
                <w:sz w:val="21"/>
              </w:rPr>
              <w:t>Connecting map in cohomology</w:t>
            </w:r>
          </w:p>
        </w:tc>
        <w:tc>
          <w:tcPr>
            <w:tcW w:w="43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AE9512" w14:textId="77777777" w:rsidR="00CC7632" w:rsidRDefault="00000000" w:rsidP="00E608EB">
            <w:pPr>
              <w:pStyle w:val="Compact"/>
              <w:spacing w:before="0" w:after="20" w:line="252" w:lineRule="auto"/>
              <w:jc w:val="both"/>
            </w:pPr>
            <w:r>
              <w:rPr>
                <w:sz w:val="21"/>
              </w:rPr>
              <w:t>Reject a coarse assembly with no fine lift</w:t>
            </w:r>
          </w:p>
        </w:tc>
      </w:tr>
      <w:tr w:rsidR="00CC7632" w14:paraId="22E8EDCF" w14:textId="77777777" w:rsidTr="00CC7632">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C7786D" w14:textId="77777777" w:rsidR="00CC7632" w:rsidRDefault="00000000" w:rsidP="00E608EB">
            <w:pPr>
              <w:pStyle w:val="Compact"/>
              <w:spacing w:before="0" w:after="20" w:line="252" w:lineRule="auto"/>
              <w:jc w:val="both"/>
            </w:pPr>
            <w:r>
              <w:rPr>
                <w:sz w:val="21"/>
              </w:rPr>
              <w:t>Fidelity test</w:t>
            </w:r>
          </w:p>
        </w:tc>
        <w:tc>
          <w:tcPr>
            <w:tcW w:w="36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6390BD" w14:textId="77777777" w:rsidR="00CC7632" w:rsidRDefault="00000000" w:rsidP="00E608EB">
            <w:pPr>
              <w:pStyle w:val="Compact"/>
              <w:spacing w:before="0" w:after="20" w:line="252" w:lineRule="auto"/>
              <w:jc w:val="both"/>
            </w:pPr>
            <w:r>
              <w:rPr>
                <w:sz w:val="21"/>
              </w:rPr>
              <w:t>Observability and attention sensitivity</w:t>
            </w:r>
          </w:p>
        </w:tc>
        <w:tc>
          <w:tcPr>
            <w:tcW w:w="43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B48F43" w14:textId="77777777" w:rsidR="00CC7632" w:rsidRDefault="00000000" w:rsidP="00E608EB">
            <w:pPr>
              <w:pStyle w:val="Compact"/>
              <w:spacing w:before="0" w:after="20" w:line="252" w:lineRule="auto"/>
              <w:jc w:val="both"/>
            </w:pPr>
            <w:r>
              <w:rPr>
                <w:sz w:val="21"/>
              </w:rPr>
              <w:t>Check information lost within a liftable fiber</w:t>
            </w:r>
          </w:p>
        </w:tc>
      </w:tr>
      <w:tr w:rsidR="00CC7632" w14:paraId="6D7D8EB0" w14:textId="77777777" w:rsidTr="00CC7632">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F7EA53" w14:textId="77777777" w:rsidR="00CC7632" w:rsidRDefault="00000000" w:rsidP="00E608EB">
            <w:pPr>
              <w:pStyle w:val="Compact"/>
              <w:keepNext/>
              <w:spacing w:before="0" w:after="20" w:line="252" w:lineRule="auto"/>
              <w:jc w:val="both"/>
            </w:pPr>
            <w:r>
              <w:rPr>
                <w:sz w:val="21"/>
              </w:rPr>
              <w:t>Memory fusion</w:t>
            </w:r>
          </w:p>
        </w:tc>
        <w:tc>
          <w:tcPr>
            <w:tcW w:w="36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E560F9" w14:textId="77777777" w:rsidR="00CC7632" w:rsidRDefault="00000000" w:rsidP="00E608EB">
            <w:pPr>
              <w:pStyle w:val="Compact"/>
              <w:keepNext/>
              <w:spacing w:before="0" w:after="20" w:line="252" w:lineRule="auto"/>
              <w:jc w:val="both"/>
            </w:pPr>
            <w:r>
              <w:rPr>
                <w:sz w:val="21"/>
              </w:rPr>
              <w:t>Cached knowledge fusion and recomputation</w:t>
            </w:r>
          </w:p>
        </w:tc>
        <w:tc>
          <w:tcPr>
            <w:tcW w:w="43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C5FCBC" w14:textId="77777777" w:rsidR="00CC7632" w:rsidRDefault="00000000" w:rsidP="00E608EB">
            <w:pPr>
              <w:pStyle w:val="Compact"/>
              <w:keepNext/>
              <w:spacing w:before="0" w:after="20" w:line="252" w:lineRule="auto"/>
              <w:jc w:val="both"/>
            </w:pPr>
            <w:r>
              <w:rPr>
                <w:sz w:val="21"/>
              </w:rPr>
              <w:t>Test compatibility before committing an assembly</w:t>
            </w:r>
          </w:p>
        </w:tc>
      </w:tr>
    </w:tbl>
    <w:p w14:paraId="04D7E057" w14:textId="77777777" w:rsidR="00CC7632" w:rsidRDefault="00000000" w:rsidP="00E608EB">
      <w:pPr>
        <w:pStyle w:val="Caption"/>
        <w:keepLines/>
        <w:spacing w:before="80" w:after="180"/>
        <w:jc w:val="both"/>
      </w:pPr>
      <w:r>
        <w:rPr>
          <w:i w:val="0"/>
          <w:iCs/>
        </w:rPr>
        <w:t>Table 1. Scope and attribution of components in the proposed architecture.</w:t>
      </w:r>
    </w:p>
    <w:p w14:paraId="68C61A62" w14:textId="77777777" w:rsidR="00CC7632" w:rsidRDefault="00000000" w:rsidP="00E608EB">
      <w:pPr>
        <w:pStyle w:val="Heading1"/>
        <w:jc w:val="both"/>
      </w:pPr>
      <w:bookmarkStart w:id="3" w:name="what-a-sequence-codec-can-establish"/>
      <w:bookmarkEnd w:id="2"/>
      <w:r>
        <w:lastRenderedPageBreak/>
        <w:t>3 What a sequence codec can establish</w:t>
      </w:r>
    </w:p>
    <w:p w14:paraId="12EF04F6" w14:textId="77777777" w:rsidR="00CC7632" w:rsidRDefault="00000000" w:rsidP="00E608EB">
      <w:pPr>
        <w:pStyle w:val="Heading2"/>
        <w:jc w:val="both"/>
      </w:pPr>
      <w:bookmarkStart w:id="4" w:name="dimension-is-not-stored-size"/>
      <w:r>
        <w:t>3 1 Dimension is not stored size</w:t>
      </w:r>
    </w:p>
    <w:p w14:paraId="769DFF4C" w14:textId="77777777" w:rsidR="00CC7632" w:rsidRDefault="00000000" w:rsidP="00E608EB">
      <w:pPr>
        <w:pStyle w:val="FirstParagraph"/>
        <w:jc w:val="both"/>
      </w:pPr>
      <w:r>
        <w:t xml:space="preserve">For a finite graph </w:t>
      </w:r>
      <m:oMath>
        <m:r>
          <w:rPr>
            <w:rFonts w:ascii="Cambria Math" w:hAnsi="Cambria Math"/>
          </w:rPr>
          <m:t>X</m:t>
        </m:r>
      </m:oMath>
      <w:r>
        <w:t xml:space="preserve">, let a cellular sheaf </w:t>
      </w:r>
      <m:oMath>
        <m:r>
          <m:rPr>
            <m:scr m:val="script"/>
            <m:sty m:val="p"/>
          </m:rPr>
          <w:rPr>
            <w:rFonts w:ascii="Cambria Math" w:hAnsi="Cambria Math"/>
          </w:rPr>
          <m:t>F</m:t>
        </m:r>
      </m:oMath>
      <w:r>
        <w:t xml:space="preserve"> assign a finite-dimensional real vector space to each vertex and edge. For an oriented edge </w:t>
      </w:r>
      <m:oMath>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oMath>
      <w:r>
        <w:t xml:space="preserve">, the restrictions </w:t>
      </w:r>
      <m:oMath>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Sub>
      </m:oMath>
      <w:r>
        <w:t xml:space="preserve"> map the two endpoint spaces into a common edge space. Orientation fixes a sign convention:</w:t>
      </w:r>
    </w:p>
    <w:p w14:paraId="2657EDB6" w14:textId="77777777" w:rsidR="00CC7632" w:rsidRDefault="00000000" w:rsidP="00E608EB">
      <w:pPr>
        <w:pStyle w:val="BodyText"/>
        <w:keepLines/>
        <w:spacing w:before="100" w:after="140"/>
        <w:jc w:val="both"/>
      </w:pPr>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r>
                    <w:rPr>
                      <w:rFonts w:ascii="Cambria Math" w:hAnsi="Cambria Math"/>
                      <w:sz w:val="22"/>
                    </w:rPr>
                    <m:t>x</m:t>
                  </m:r>
                </m:e>
              </m:d>
            </m:e>
            <m:sub>
              <m:r>
                <w:rPr>
                  <w:rFonts w:ascii="Cambria Math" w:hAnsi="Cambria Math"/>
                  <w:sz w:val="22"/>
                </w:rPr>
                <m:t>e</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r</m:t>
              </m:r>
            </m:e>
            <m:sub>
              <m:r>
                <w:rPr>
                  <w:rFonts w:ascii="Cambria Math" w:hAnsi="Cambria Math"/>
                  <w:sz w:val="22"/>
                </w:rPr>
                <m:t>v</m:t>
              </m:r>
              <m:r>
                <m:rPr>
                  <m:sty m:val="p"/>
                </m:rPr>
                <w:rPr>
                  <w:rFonts w:ascii="Cambria Math" w:hAnsi="Cambria Math"/>
                  <w:sz w:val="22"/>
                </w:rPr>
                <m:t>,</m:t>
              </m:r>
              <m:r>
                <w:rPr>
                  <w:rFonts w:ascii="Cambria Math" w:hAnsi="Cambria Math"/>
                  <w:sz w:val="22"/>
                </w:rPr>
                <m:t>e</m:t>
              </m:r>
            </m:sub>
          </m:sSub>
          <m:sSub>
            <m:sSubPr>
              <m:ctrlPr>
                <w:rPr>
                  <w:rFonts w:ascii="Cambria Math" w:hAnsi="Cambria Math"/>
                </w:rPr>
              </m:ctrlPr>
            </m:sSubPr>
            <m:e>
              <m:r>
                <w:rPr>
                  <w:rFonts w:ascii="Cambria Math" w:hAnsi="Cambria Math"/>
                  <w:sz w:val="22"/>
                </w:rPr>
                <m:t>x</m:t>
              </m:r>
            </m:e>
            <m:sub>
              <m:r>
                <w:rPr>
                  <w:rFonts w:ascii="Cambria Math" w:hAnsi="Cambria Math"/>
                  <w:sz w:val="22"/>
                </w:rPr>
                <m:t>v</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r</m:t>
              </m:r>
            </m:e>
            <m:sub>
              <m:r>
                <w:rPr>
                  <w:rFonts w:ascii="Cambria Math" w:hAnsi="Cambria Math"/>
                  <w:sz w:val="22"/>
                </w:rPr>
                <m:t>u</m:t>
              </m:r>
              <m:r>
                <m:rPr>
                  <m:sty m:val="p"/>
                </m:rPr>
                <w:rPr>
                  <w:rFonts w:ascii="Cambria Math" w:hAnsi="Cambria Math"/>
                  <w:sz w:val="22"/>
                </w:rPr>
                <m:t>,</m:t>
              </m:r>
              <m:r>
                <w:rPr>
                  <w:rFonts w:ascii="Cambria Math" w:hAnsi="Cambria Math"/>
                  <w:sz w:val="22"/>
                </w:rPr>
                <m:t>e</m:t>
              </m:r>
            </m:sub>
          </m:sSub>
          <m:sSub>
            <m:sSubPr>
              <m:ctrlPr>
                <w:rPr>
                  <w:rFonts w:ascii="Cambria Math" w:hAnsi="Cambria Math"/>
                </w:rPr>
              </m:ctrlPr>
            </m:sSubPr>
            <m:e>
              <m:r>
                <w:rPr>
                  <w:rFonts w:ascii="Cambria Math" w:hAnsi="Cambria Math"/>
                  <w:sz w:val="22"/>
                </w:rPr>
                <m:t>x</m:t>
              </m:r>
            </m:e>
            <m:sub>
              <m:r>
                <w:rPr>
                  <w:rFonts w:ascii="Cambria Math" w:hAnsi="Cambria Math"/>
                  <w:sz w:val="22"/>
                </w:rPr>
                <m:t>u</m:t>
              </m:r>
            </m:sub>
          </m:sSub>
          <m:r>
            <m:rPr>
              <m:sty m:val="p"/>
            </m:rPr>
            <w:rPr>
              <w:rFonts w:ascii="Cambria Math" w:hAnsi="Cambria Math"/>
              <w:sz w:val="22"/>
            </w:rPr>
            <m:t>,</m:t>
          </m:r>
          <m:r>
            <w:rPr>
              <w:rFonts w:ascii="Cambria Math" w:hAnsi="Cambria Math"/>
              <w:sz w:val="22"/>
            </w:rPr>
            <m:t>  </m:t>
          </m:r>
          <m:sSup>
            <m:sSupPr>
              <m:ctrlPr>
                <w:rPr>
                  <w:rFonts w:ascii="Cambria Math" w:hAnsi="Cambria Math"/>
                </w:rPr>
              </m:ctrlPr>
            </m:sSupPr>
            <m:e>
              <m:r>
                <w:rPr>
                  <w:rFonts w:ascii="Cambria Math" w:hAnsi="Cambria Math"/>
                  <w:sz w:val="22"/>
                </w:rPr>
                <m:t>H</m:t>
              </m:r>
            </m:e>
            <m:sup>
              <m:r>
                <w:rPr>
                  <w:rFonts w:ascii="Cambria Math" w:hAnsi="Cambria Math"/>
                  <w:sz w:val="22"/>
                </w:rPr>
                <m:t>0</m:t>
              </m:r>
            </m:sup>
          </m:sSup>
          <m:d>
            <m:dPr>
              <m:ctrlPr>
                <w:rPr>
                  <w:rFonts w:ascii="Cambria Math" w:hAnsi="Cambria Math"/>
                </w:rPr>
              </m:ctrlPr>
            </m:dPr>
            <m:e>
              <m:r>
                <m:rPr>
                  <m:scr m:val="script"/>
                  <m:sty m:val="p"/>
                </m:rPr>
                <w:rPr>
                  <w:rFonts w:ascii="Cambria Math" w:hAnsi="Cambria Math"/>
                  <w:sz w:val="22"/>
                </w:rPr>
                <m:t>F</m:t>
              </m:r>
            </m:e>
          </m:d>
          <m:r>
            <m:rPr>
              <m:sty m:val="p"/>
            </m:rPr>
            <w:rPr>
              <w:rFonts w:ascii="Cambria Math" w:hAnsi="Cambria Math"/>
              <w:sz w:val="22"/>
            </w:rPr>
            <m:t>=ker</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m:t>
              </m:r>
            </m:e>
          </m:d>
        </m:oMath>
      </m:oMathPara>
    </w:p>
    <w:p w14:paraId="16473690" w14:textId="77777777" w:rsidR="00CC7632" w:rsidRDefault="00000000" w:rsidP="00E608EB">
      <w:pPr>
        <w:pStyle w:val="FirstParagraph"/>
        <w:jc w:val="both"/>
      </w:pPr>
      <w:r>
        <w:t xml:space="preserve">Here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is the space of globally compatible vertex assignments. “Restriction” follows the cellular convention of a map from a vertex stalk to an incident edge stalk [5]. The base and the algebra are parts of one construction; horizontal topology and vertical algebra are not independently guaranteed properties of a transformer.</w:t>
      </w:r>
    </w:p>
    <w:p w14:paraId="4504E4D0" w14:textId="77777777" w:rsidR="00CC7632" w:rsidRDefault="00000000" w:rsidP="00E608EB">
      <w:pPr>
        <w:pStyle w:val="BodyText"/>
        <w:jc w:val="both"/>
      </w:pPr>
      <w:r>
        <w:t xml:space="preserve">On a path with </w:t>
      </w:r>
      <m:oMath>
        <m:r>
          <w:rPr>
            <w:rFonts w:ascii="Cambria Math" w:hAnsi="Cambria Math"/>
          </w:rPr>
          <m:t>n</m:t>
        </m:r>
      </m:oMath>
      <w:r>
        <w:t xml:space="preserve"> vertex stalks of dimension </w:t>
      </w:r>
      <m:oMath>
        <m:r>
          <w:rPr>
            <w:rFonts w:ascii="Cambria Math" w:hAnsi="Cambria Math"/>
          </w:rPr>
          <m:t>d</m:t>
        </m:r>
      </m:oMath>
      <w:r>
        <w:t>,</w:t>
      </w:r>
    </w:p>
    <w:p w14:paraId="67CAE9BC" w14:textId="77777777" w:rsidR="00CC7632" w:rsidRDefault="00000000" w:rsidP="00E608EB">
      <w:pPr>
        <w:pStyle w:val="BodyText"/>
        <w:keepLines/>
        <w:spacing w:before="100" w:after="140"/>
        <w:jc w:val="both"/>
      </w:pPr>
      <m:oMathPara>
        <m:oMathParaPr>
          <m:jc m:val="center"/>
        </m:oMathParaPr>
        <m:oMath>
          <m:r>
            <m:rPr>
              <m:sty m:val="p"/>
            </m:rPr>
            <w:rPr>
              <w:rFonts w:ascii="Cambria Math" w:hAnsi="Cambria Math"/>
              <w:sz w:val="22"/>
            </w:rPr>
            <m:t>dim</m:t>
          </m:r>
          <m:sSup>
            <m:sSupPr>
              <m:ctrlPr>
                <w:rPr>
                  <w:rFonts w:ascii="Cambria Math" w:hAnsi="Cambria Math"/>
                </w:rPr>
              </m:ctrlPr>
            </m:sSupPr>
            <m:e>
              <m:r>
                <w:rPr>
                  <w:rFonts w:ascii="Cambria Math" w:hAnsi="Cambria Math"/>
                  <w:sz w:val="22"/>
                </w:rPr>
                <m:t>H</m:t>
              </m:r>
            </m:e>
            <m:sup>
              <m:r>
                <w:rPr>
                  <w:rFonts w:ascii="Cambria Math" w:hAnsi="Cambria Math"/>
                  <w:sz w:val="22"/>
                </w:rPr>
                <m:t>0</m:t>
              </m:r>
            </m:sup>
          </m:sSup>
          <m:d>
            <m:dPr>
              <m:ctrlPr>
                <w:rPr>
                  <w:rFonts w:ascii="Cambria Math" w:hAnsi="Cambria Math"/>
                </w:rPr>
              </m:ctrlPr>
            </m:dPr>
            <m:e>
              <m:r>
                <m:rPr>
                  <m:scr m:val="script"/>
                  <m:sty m:val="p"/>
                </m:rPr>
                <w:rPr>
                  <w:rFonts w:ascii="Cambria Math" w:hAnsi="Cambria Math"/>
                  <w:sz w:val="22"/>
                </w:rPr>
                <m:t>F</m:t>
              </m:r>
            </m:e>
          </m:d>
          <m:r>
            <m:rPr>
              <m:sty m:val="p"/>
            </m:rPr>
            <w:rPr>
              <w:rFonts w:ascii="Cambria Math" w:hAnsi="Cambria Math"/>
              <w:sz w:val="22"/>
            </w:rPr>
            <m:t>=</m:t>
          </m:r>
          <m:r>
            <w:rPr>
              <w:rFonts w:ascii="Cambria Math" w:hAnsi="Cambria Math"/>
              <w:sz w:val="22"/>
            </w:rPr>
            <m:t>nd</m:t>
          </m:r>
          <m:r>
            <m:rPr>
              <m:sty m:val="p"/>
            </m:rPr>
            <w:rPr>
              <w:rFonts w:ascii="Cambria Math" w:hAnsi="Cambria Math"/>
              <w:sz w:val="22"/>
            </w:rPr>
            <m:t>-rank</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m:t>
              </m:r>
            </m:e>
          </m:d>
        </m:oMath>
      </m:oMathPara>
    </w:p>
    <w:p w14:paraId="6E75B9E5" w14:textId="77777777" w:rsidR="00CC7632" w:rsidRDefault="00000000" w:rsidP="00E608EB">
      <w:pPr>
        <w:pStyle w:val="FirstParagraph"/>
        <w:jc w:val="both"/>
      </w:pPr>
      <w:r>
        <w:t xml:space="preserve">If each of the </w:t>
      </w:r>
      <m:oMath>
        <m:r>
          <w:rPr>
            <w:rFonts w:ascii="Cambria Math" w:hAnsi="Cambria Math"/>
          </w:rPr>
          <m:t>n</m:t>
        </m:r>
        <m:r>
          <m:rPr>
            <m:sty m:val="p"/>
          </m:rPr>
          <w:rPr>
            <w:rFonts w:ascii="Cambria Math" w:hAnsi="Cambria Math"/>
          </w:rPr>
          <m:t>-</m:t>
        </m:r>
        <m:r>
          <w:rPr>
            <w:rFonts w:ascii="Cambria Math" w:hAnsi="Cambria Math"/>
          </w:rPr>
          <m:t>1</m:t>
        </m:r>
      </m:oMath>
      <w:r>
        <w:t xml:space="preserve"> edge spaces has dimension </w:t>
      </w:r>
      <m:oMath>
        <m:r>
          <w:rPr>
            <w:rFonts w:ascii="Cambria Math" w:hAnsi="Cambria Math"/>
          </w:rPr>
          <m:t>m</m:t>
        </m:r>
      </m:oMath>
      <w:r>
        <w:t xml:space="preserve"> and the coboundary has full row rank, this becomes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e>
        </m:d>
      </m:oMath>
      <w:r>
        <w:t>. The rank condition matters. Identity restrictions on a connected path impose equality of the vertex vectors; they do not describe an independent flat cache. Independence is obtained by omitting edges or assigning zero-dimensional edge spaces.</w:t>
      </w:r>
    </w:p>
    <w:p w14:paraId="356975E9" w14:textId="77777777" w:rsidR="00CC7632" w:rsidRDefault="00000000" w:rsidP="00E608EB">
      <w:pPr>
        <w:pStyle w:val="BodyText"/>
        <w:jc w:val="both"/>
      </w:pPr>
      <w:r>
        <w:t xml:space="preserve">For independent groups of </w:t>
      </w:r>
      <m:oMath>
        <m:r>
          <w:rPr>
            <w:rFonts w:ascii="Cambria Math" w:hAnsi="Cambria Math"/>
          </w:rPr>
          <m:t>b</m:t>
        </m:r>
      </m:oMath>
      <w:r>
        <w:t xml:space="preserve"> vertices, assuming </w:t>
      </w:r>
      <m:oMath>
        <m:r>
          <w:rPr>
            <w:rFonts w:ascii="Cambria Math" w:hAnsi="Cambria Math"/>
          </w:rPr>
          <m:t>b</m:t>
        </m:r>
      </m:oMath>
      <w:r>
        <w:t xml:space="preserve"> divides </w:t>
      </w:r>
      <m:oMath>
        <m:r>
          <w:rPr>
            <w:rFonts w:ascii="Cambria Math" w:hAnsi="Cambria Math"/>
          </w:rPr>
          <m:t>n</m:t>
        </m:r>
      </m:oMath>
      <w:r>
        <w:t xml:space="preserve"> and the same full-rank condition within each group, the section dimension is</w:t>
      </w:r>
    </w:p>
    <w:p w14:paraId="29DD3EE4" w14:textId="77777777" w:rsidR="00CC7632" w:rsidRDefault="00000000" w:rsidP="00E608EB">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N</m:t>
              </m:r>
            </m:e>
            <m:sub>
              <m:r>
                <m:rPr>
                  <m:sty m:val="p"/>
                </m:rPr>
                <w:rPr>
                  <w:rFonts w:ascii="Cambria Math" w:hAnsi="Cambria Math"/>
                  <w:sz w:val="22"/>
                </w:rPr>
                <m:t>sec</m:t>
              </m:r>
            </m:sub>
          </m:sSub>
          <m:r>
            <m:rPr>
              <m:sty m:val="p"/>
            </m:rPr>
            <w:rPr>
              <w:rFonts w:ascii="Cambria Math" w:hAnsi="Cambria Math"/>
              <w:sz w:val="22"/>
            </w:rPr>
            <m:t>=</m:t>
          </m:r>
          <m:r>
            <w:rPr>
              <w:rFonts w:ascii="Cambria Math" w:hAnsi="Cambria Math"/>
              <w:sz w:val="22"/>
            </w:rPr>
            <m:t>n</m:t>
          </m:r>
          <m:d>
            <m:dPr>
              <m:ctrlPr>
                <w:rPr>
                  <w:rFonts w:ascii="Cambria Math" w:hAnsi="Cambria Math"/>
                </w:rPr>
              </m:ctrlPr>
            </m:dPr>
            <m:e>
              <m:r>
                <w:rPr>
                  <w:rFonts w:ascii="Cambria Math" w:hAnsi="Cambria Math"/>
                  <w:sz w:val="22"/>
                </w:rPr>
                <m:t>d</m:t>
              </m:r>
              <m:r>
                <m:rPr>
                  <m:sty m:val="p"/>
                </m:rPr>
                <w:rPr>
                  <w:rFonts w:ascii="Cambria Math" w:hAnsi="Cambria Math"/>
                  <w:sz w:val="22"/>
                </w:rPr>
                <m:t>-</m:t>
              </m:r>
              <m:r>
                <w:rPr>
                  <w:rFonts w:ascii="Cambria Math" w:hAnsi="Cambria Math"/>
                  <w:sz w:val="22"/>
                </w:rPr>
                <m:t>m</m:t>
              </m:r>
            </m:e>
          </m:d>
          <m:r>
            <m:rPr>
              <m:sty m:val="p"/>
            </m:rPr>
            <w:rPr>
              <w:rFonts w:ascii="Cambria Math" w:hAnsi="Cambria Math"/>
              <w:sz w:val="22"/>
            </w:rPr>
            <m:t>+</m:t>
          </m:r>
          <m:f>
            <m:fPr>
              <m:ctrlPr>
                <w:rPr>
                  <w:rFonts w:ascii="Cambria Math" w:hAnsi="Cambria Math"/>
                </w:rPr>
              </m:ctrlPr>
            </m:fPr>
            <m:num>
              <m:r>
                <w:rPr>
                  <w:rFonts w:ascii="Cambria Math" w:hAnsi="Cambria Math"/>
                  <w:sz w:val="22"/>
                </w:rPr>
                <m:t>n</m:t>
              </m:r>
            </m:num>
            <m:den>
              <m:r>
                <w:rPr>
                  <w:rFonts w:ascii="Cambria Math" w:hAnsi="Cambria Math"/>
                  <w:sz w:val="22"/>
                </w:rPr>
                <m:t>b</m:t>
              </m:r>
            </m:den>
          </m:f>
          <m:r>
            <w:rPr>
              <w:rFonts w:ascii="Cambria Math" w:hAnsi="Cambria Math"/>
              <w:sz w:val="22"/>
            </w:rPr>
            <m:t>m</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3</m:t>
              </m:r>
            </m:e>
          </m:d>
        </m:oMath>
      </m:oMathPara>
    </w:p>
    <w:p w14:paraId="27C2831A" w14:textId="77777777" w:rsidR="00CC7632" w:rsidRDefault="00000000" w:rsidP="00E608EB">
      <w:pPr>
        <w:pStyle w:val="FirstParagraph"/>
        <w:jc w:val="both"/>
      </w:pPr>
      <w:r>
        <w:t xml:space="preserve">At </w:t>
      </w:r>
      <m:oMath>
        <m:r>
          <w:rPr>
            <w:rFonts w:ascii="Cambria Math" w:hAnsi="Cambria Math"/>
          </w:rPr>
          <m:t>m</m:t>
        </m:r>
        <m:r>
          <m:rPr>
            <m:sty m:val="p"/>
          </m:rPr>
          <w:rPr>
            <w:rFonts w:ascii="Cambria Math" w:hAnsi="Cambria Math"/>
          </w:rPr>
          <m:t>=</m:t>
        </m:r>
        <m:r>
          <w:rPr>
            <w:rFonts w:ascii="Cambria Math" w:hAnsi="Cambria Math"/>
          </w:rPr>
          <m:t>d</m:t>
        </m:r>
      </m:oMath>
      <w:r>
        <w:t xml:space="preserve">, the nominal dimensional reduction is </w:t>
      </w:r>
      <m:oMath>
        <m:r>
          <w:rPr>
            <w:rFonts w:ascii="Cambria Math" w:hAnsi="Cambria Math"/>
          </w:rPr>
          <m:t>b</m:t>
        </m:r>
      </m:oMath>
      <w:r>
        <w:t>. Grouping bounds decoding dependence and limits the compression attributed to constraints. It does not guarantee stable reconstruction. A complete byte count includes coordinates, maps, anchor states, residuals, quantization scales, entropy-coder headers, edge indices, provenance, and temporary workspace. If the true cache is outside the section space, discarded residuals constitute lossy compression unless separately encoded.</w:t>
      </w:r>
    </w:p>
    <w:p w14:paraId="6C2C40DA" w14:textId="77777777" w:rsidR="00CC7632" w:rsidRDefault="00000000" w:rsidP="00E608EB">
      <w:pPr>
        <w:pStyle w:val="BodyText"/>
        <w:jc w:val="both"/>
      </w:pPr>
      <w:r>
        <w:t>Positive soft edge weights cannot change the exact section dimension:</w:t>
      </w:r>
    </w:p>
    <w:p w14:paraId="78C0E52D" w14:textId="77777777" w:rsidR="00CC7632" w:rsidRDefault="00000000" w:rsidP="00E608EB">
      <w:pPr>
        <w:pStyle w:val="BodyText"/>
        <w:keepLines/>
        <w:spacing w:before="100" w:after="140"/>
        <w:jc w:val="both"/>
      </w:pPr>
      <m:oMathPara>
        <m:oMathParaPr>
          <m:jc m:val="center"/>
        </m:oMathParaPr>
        <m:oMath>
          <m:r>
            <m:rPr>
              <m:sty m:val="p"/>
            </m:rPr>
            <w:rPr>
              <w:rFonts w:ascii="Cambria Math" w:hAnsi="Cambria Math"/>
              <w:sz w:val="22"/>
            </w:rPr>
            <m:t>ker</m:t>
          </m:r>
          <m:d>
            <m:dPr>
              <m:ctrlPr>
                <w:rPr>
                  <w:rFonts w:ascii="Cambria Math" w:hAnsi="Cambria Math"/>
                </w:rPr>
              </m:ctrlPr>
            </m:dPr>
            <m:e>
              <m:sSup>
                <m:sSupPr>
                  <m:ctrlPr>
                    <w:rPr>
                      <w:rFonts w:ascii="Cambria Math" w:hAnsi="Cambria Math"/>
                    </w:rPr>
                  </m:ctrlPr>
                </m:sSupPr>
                <m:e>
                  <m:r>
                    <w:rPr>
                      <w:rFonts w:ascii="Cambria Math" w:hAnsi="Cambria Math"/>
                      <w:sz w:val="22"/>
                    </w:rPr>
                    <m:t>W</m:t>
                  </m:r>
                </m:e>
                <m:sup>
                  <m:r>
                    <w:rPr>
                      <w:rFonts w:ascii="Cambria Math" w:hAnsi="Cambria Math"/>
                      <w:sz w:val="22"/>
                    </w:rPr>
                    <m:t>1</m:t>
                  </m:r>
                  <m:r>
                    <m:rPr>
                      <m:sty m:val="p"/>
                    </m:rPr>
                    <w:rPr>
                      <w:rFonts w:ascii="Cambria Math" w:hAnsi="Cambria Math"/>
                      <w:sz w:val="22"/>
                    </w:rPr>
                    <m:t>/</m:t>
                  </m:r>
                  <m:r>
                    <w:rPr>
                      <w:rFonts w:ascii="Cambria Math" w:hAnsi="Cambria Math"/>
                      <w:sz w:val="22"/>
                    </w:rPr>
                    <m:t>2</m:t>
                  </m:r>
                </m:sup>
              </m:sSup>
              <m:r>
                <w:rPr>
                  <w:rFonts w:ascii="Cambria Math" w:hAnsi="Cambria Math"/>
                  <w:sz w:val="22"/>
                </w:rPr>
                <m:t>δ</m:t>
              </m:r>
            </m:e>
          </m:d>
          <m:r>
            <m:rPr>
              <m:sty m:val="p"/>
            </m:rPr>
            <w:rPr>
              <w:rFonts w:ascii="Cambria Math" w:hAnsi="Cambria Math"/>
              <w:sz w:val="22"/>
            </w:rPr>
            <m:t>=ker</m:t>
          </m:r>
          <m:r>
            <w:rPr>
              <w:rFonts w:ascii="Cambria Math" w:hAnsi="Cambria Math"/>
              <w:sz w:val="22"/>
            </w:rPr>
            <m:t>δ </m:t>
          </m:r>
          <m:r>
            <m:rPr>
              <m:nor/>
            </m:rPr>
            <w:rPr>
              <w:sz w:val="22"/>
            </w:rPr>
            <m:t xml:space="preserve">when </m:t>
          </m:r>
          <m:r>
            <w:rPr>
              <w:rFonts w:ascii="Cambria Math" w:hAnsi="Cambria Math"/>
              <w:sz w:val="22"/>
            </w:rPr>
            <m:t>W</m:t>
          </m:r>
          <m:r>
            <m:rPr>
              <m:nor/>
            </m:rPr>
            <w:rPr>
              <w:sz w:val="22"/>
            </w:rPr>
            <m:t xml:space="preserve"> is positive definite</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4</m:t>
              </m:r>
            </m:e>
          </m:d>
        </m:oMath>
      </m:oMathPara>
    </w:p>
    <w:p w14:paraId="1B24E477" w14:textId="77777777" w:rsidR="00CC7632" w:rsidRDefault="00000000" w:rsidP="00E608EB">
      <w:pPr>
        <w:pStyle w:val="FirstParagraph"/>
        <w:jc w:val="both"/>
      </w:pPr>
      <w:r>
        <w:t>They can change approximate fitting, conditioning, and rate allocation. Exact zero weights or deleted constraints can change the kernel. Those choices must be charged as representation changes and, when input-dependent, as metadata.</w:t>
      </w:r>
    </w:p>
    <w:p w14:paraId="715D591B" w14:textId="77777777" w:rsidR="00CC7632" w:rsidRDefault="00000000" w:rsidP="00E608EB">
      <w:pPr>
        <w:pStyle w:val="Heading2"/>
        <w:jc w:val="both"/>
      </w:pPr>
      <w:bookmarkStart w:id="5" w:name="cca-is-a-diagnostic-with-a-specific-null"/>
      <w:bookmarkEnd w:id="4"/>
      <w:r>
        <w:t>3 2 CCA is a diagnostic with a specific null</w:t>
      </w:r>
    </w:p>
    <w:p w14:paraId="253063A3" w14:textId="77777777" w:rsidR="00CC7632" w:rsidRDefault="00000000" w:rsidP="00E608EB">
      <w:pPr>
        <w:pStyle w:val="FirstParagraph"/>
        <w:jc w:val="both"/>
      </w:pPr>
      <w:r>
        <w:t xml:space="preserve">Let </w:t>
      </w:r>
      <m:oMath>
        <m:r>
          <w:rPr>
            <w:rFonts w:ascii="Cambria Math" w:hAnsi="Cambria Math"/>
          </w:rPr>
          <m:t>x</m:t>
        </m:r>
      </m:oMath>
      <w:r>
        <w:t xml:space="preserve"> and </w:t>
      </w:r>
      <m:oMath>
        <m:r>
          <w:rPr>
            <w:rFonts w:ascii="Cambria Math" w:hAnsi="Cambria Math"/>
          </w:rPr>
          <m:t>y</m:t>
        </m:r>
      </m:oMath>
      <w:r>
        <w:t xml:space="preserve"> denote centered adjacent token states for one layer and KV head, treating keys and values separately. With nonsingular covariance on the retained support, CCA whitens both marginals and diagonalizes their cross-covariance [4]. Its canonical pairs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have unit variance and covariance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Consequently,</w:t>
      </w:r>
    </w:p>
    <w:p w14:paraId="4C6B1D62" w14:textId="77777777" w:rsidR="00CC7632" w:rsidRDefault="00000000" w:rsidP="00E608EB">
      <w:pPr>
        <w:pStyle w:val="BodyText"/>
        <w:keepLines/>
        <w:spacing w:before="100" w:after="140"/>
        <w:jc w:val="both"/>
      </w:pPr>
      <m:oMathPara>
        <m:oMathParaPr>
          <m:jc m:val="center"/>
        </m:oMathParaPr>
        <m:oMath>
          <m:r>
            <m:rPr>
              <m:scr m:val="double-struck"/>
              <m:sty m:val="p"/>
            </m:rPr>
            <w:rPr>
              <w:rFonts w:ascii="Cambria Math" w:hAnsi="Cambria Math"/>
              <w:sz w:val="22"/>
            </w:rPr>
            <m:t>E</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2"/>
                        </w:rPr>
                        <m:t>u</m:t>
                      </m:r>
                    </m:e>
                    <m:sub>
                      <m:r>
                        <w:rPr>
                          <w:rFonts w:ascii="Cambria Math" w:hAnsi="Cambria Math"/>
                          <w:sz w:val="22"/>
                        </w:rPr>
                        <m:t>j</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v</m:t>
                      </m:r>
                    </m:e>
                    <m:sub>
                      <m:r>
                        <w:rPr>
                          <w:rFonts w:ascii="Cambria Math" w:hAnsi="Cambria Math"/>
                          <w:sz w:val="22"/>
                        </w:rPr>
                        <m:t>j</m:t>
                      </m:r>
                    </m:sub>
                  </m:sSub>
                </m:e>
              </m:d>
            </m:e>
            <m:sup>
              <m:r>
                <w:rPr>
                  <w:rFonts w:ascii="Cambria Math" w:hAnsi="Cambria Math"/>
                  <w:sz w:val="22"/>
                </w:rPr>
                <m:t>2</m:t>
              </m:r>
            </m:sup>
          </m:sSup>
          <m:r>
            <m:rPr>
              <m:sty m:val="p"/>
            </m:rPr>
            <w:rPr>
              <w:rFonts w:ascii="Cambria Math" w:hAnsi="Cambria Math"/>
              <w:sz w:val="22"/>
            </w:rPr>
            <m:t>=</m:t>
          </m:r>
          <m:r>
            <w:rPr>
              <w:rFonts w:ascii="Cambria Math" w:hAnsi="Cambria Math"/>
              <w:sz w:val="22"/>
            </w:rPr>
            <m:t>2</m:t>
          </m:r>
          <m:d>
            <m:dPr>
              <m:ctrlPr>
                <w:rPr>
                  <w:rFonts w:ascii="Cambria Math" w:hAnsi="Cambria Math"/>
                </w:rPr>
              </m:ctrlPr>
            </m:dPr>
            <m:e>
              <m:r>
                <w:rPr>
                  <w:rFonts w:ascii="Cambria Math" w:hAnsi="Cambria Math"/>
                  <w:sz w:val="22"/>
                </w:rPr>
                <m:t>1</m:t>
              </m:r>
              <m:r>
                <m:rPr>
                  <m:sty m:val="p"/>
                </m:rPr>
                <w:rPr>
                  <w:rFonts w:ascii="Cambria Math" w:hAnsi="Cambria Math"/>
                  <w:sz w:val="22"/>
                </w:rPr>
                <m:t>-</m:t>
              </m:r>
              <m:sSub>
                <m:sSubPr>
                  <m:ctrlPr>
                    <w:rPr>
                      <w:rFonts w:ascii="Cambria Math" w:hAnsi="Cambria Math"/>
                    </w:rPr>
                  </m:ctrlPr>
                </m:sSubPr>
                <m:e>
                  <m:r>
                    <w:rPr>
                      <w:rFonts w:ascii="Cambria Math" w:hAnsi="Cambria Math"/>
                      <w:sz w:val="22"/>
                    </w:rPr>
                    <m:t>ρ</m:t>
                  </m:r>
                </m:e>
                <m:sub>
                  <m:r>
                    <w:rPr>
                      <w:rFonts w:ascii="Cambria Math" w:hAnsi="Cambria Math"/>
                      <w:sz w:val="22"/>
                    </w:rPr>
                    <m:t>j</m:t>
                  </m:r>
                </m:sub>
              </m:sSub>
            </m:e>
          </m:d>
          <m:r>
            <m:rPr>
              <m:sty m:val="p"/>
            </m:rPr>
            <w:rPr>
              <w:rFonts w:ascii="Cambria Math" w:hAnsi="Cambria Math"/>
              <w:sz w:val="22"/>
            </w:rPr>
            <m:t>,</m:t>
          </m:r>
          <m:r>
            <w:rPr>
              <w:rFonts w:ascii="Cambria Math" w:hAnsi="Cambria Math"/>
              <w:sz w:val="22"/>
            </w:rPr>
            <m:t>  m</m:t>
          </m:r>
          <m:d>
            <m:dPr>
              <m:ctrlPr>
                <w:rPr>
                  <w:rFonts w:ascii="Cambria Math" w:hAnsi="Cambria Math"/>
                </w:rPr>
              </m:ctrlPr>
            </m:dPr>
            <m:e>
              <m:r>
                <w:rPr>
                  <w:rFonts w:ascii="Cambria Math" w:hAnsi="Cambria Math"/>
                  <w:sz w:val="22"/>
                </w:rPr>
                <m:t>ε</m:t>
              </m:r>
            </m:e>
          </m:d>
          <m:r>
            <m:rPr>
              <m:sty m:val="p"/>
            </m:rPr>
            <w:rPr>
              <w:rFonts w:ascii="Cambria Math" w:hAnsi="Cambria Math"/>
              <w:sz w:val="22"/>
            </w:rPr>
            <m:t>=#{</m:t>
          </m:r>
          <m:r>
            <w:rPr>
              <w:rFonts w:ascii="Cambria Math" w:hAnsi="Cambria Math"/>
              <w:sz w:val="22"/>
            </w:rPr>
            <m:t>j</m:t>
          </m:r>
          <m:r>
            <m:rPr>
              <m:sty m:val="p"/>
            </m:rPr>
            <w:rPr>
              <w:rFonts w:ascii="Cambria Math" w:hAnsi="Cambria Math"/>
              <w:sz w:val="22"/>
            </w:rPr>
            <m:t>:</m:t>
          </m:r>
          <m:sSub>
            <m:sSubPr>
              <m:ctrlPr>
                <w:rPr>
                  <w:rFonts w:ascii="Cambria Math" w:hAnsi="Cambria Math"/>
                </w:rPr>
              </m:ctrlPr>
            </m:sSubPr>
            <m:e>
              <m:r>
                <w:rPr>
                  <w:rFonts w:ascii="Cambria Math" w:hAnsi="Cambria Math"/>
                  <w:sz w:val="22"/>
                </w:rPr>
                <m:t>ρ</m:t>
              </m:r>
            </m:e>
            <m:sub>
              <m:r>
                <w:rPr>
                  <w:rFonts w:ascii="Cambria Math" w:hAnsi="Cambria Math"/>
                  <w:sz w:val="22"/>
                </w:rPr>
                <m:t>j</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sSup>
            <m:sSupPr>
              <m:ctrlPr>
                <w:rPr>
                  <w:rFonts w:ascii="Cambria Math" w:hAnsi="Cambria Math"/>
                </w:rPr>
              </m:ctrlPr>
            </m:sSupPr>
            <m:e>
              <m:r>
                <w:rPr>
                  <w:rFonts w:ascii="Cambria Math" w:hAnsi="Cambria Math"/>
                  <w:sz w:val="22"/>
                </w:rPr>
                <m:t>ε</m:t>
              </m:r>
            </m:e>
            <m:sup>
              <m:r>
                <w:rPr>
                  <w:rFonts w:ascii="Cambria Math" w:hAnsi="Cambria Math"/>
                  <w:sz w:val="22"/>
                </w:rPr>
                <m:t>2</m:t>
              </m:r>
            </m:sup>
          </m:sSup>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5</m:t>
              </m:r>
            </m:e>
          </m:d>
        </m:oMath>
      </m:oMathPara>
    </w:p>
    <w:p w14:paraId="44532925" w14:textId="77777777" w:rsidR="00CC7632" w:rsidRDefault="00000000" w:rsidP="00E608EB">
      <w:pPr>
        <w:pStyle w:val="FirstParagraph"/>
        <w:jc w:val="both"/>
      </w:pPr>
      <w:r>
        <w:lastRenderedPageBreak/>
        <w:t xml:space="preserve">The count uses a per-direction RMS criterion; an average error across directions gives a different selection rule. At </w:t>
      </w:r>
      <m:oMath>
        <m:r>
          <w:rPr>
            <w:rFonts w:ascii="Cambria Math" w:hAnsi="Cambria Math"/>
          </w:rPr>
          <m:t>ε</m:t>
        </m:r>
        <m:r>
          <m:rPr>
            <m:sty m:val="p"/>
          </m:rPr>
          <w:rPr>
            <w:rFonts w:ascii="Cambria Math" w:hAnsi="Cambria Math"/>
          </w:rPr>
          <m:t>=</m:t>
        </m:r>
        <m:r>
          <w:rPr>
            <w:rFonts w:ascii="Cambria Math" w:hAnsi="Cambria Math"/>
          </w:rPr>
          <m:t>0.1</m:t>
        </m:r>
      </m:oMath>
      <w:r>
        <w:t xml:space="preserve">, the threshold is </w:t>
      </w:r>
      <m:oMath>
        <m:r>
          <w:rPr>
            <w:rFonts w:ascii="Cambria Math" w:hAnsi="Cambria Math"/>
          </w:rPr>
          <m:t>0.995</m:t>
        </m:r>
      </m:oMath>
      <w:r>
        <w:t>. Whitening also changes the metric: a small canonical residual need not imply a small error in raw key coordinates or attention outputs. Singular covariance requires support restriction or declared regularization, whose out-of-sample behavior must be checked.</w:t>
      </w:r>
    </w:p>
    <w:p w14:paraId="455E4389" w14:textId="77777777" w:rsidR="00CC7632" w:rsidRDefault="00000000" w:rsidP="00E608EB">
      <w:pPr>
        <w:pStyle w:val="BodyText"/>
        <w:jc w:val="both"/>
      </w:pPr>
      <w:r>
        <w:t>A surrogate matching both marginal and lagged cross-covariance reproduces the population CCA spectrum. It cannot reveal additional linear compatibility through this statistic. Position shuffling destroys adjacency while preserving each prompt’s marginal samples and is a useful adjacency ablation. Phase randomization must specify which cross-spectra it preserves. Held-out prompts, rather than token-level random splits of the same prompt, provide the unit of generalization.</w:t>
      </w:r>
    </w:p>
    <w:p w14:paraId="4C51C978" w14:textId="77777777" w:rsidR="00CC7632" w:rsidRDefault="00000000" w:rsidP="00E608EB">
      <w:pPr>
        <w:pStyle w:val="BodyText"/>
        <w:jc w:val="both"/>
      </w:pPr>
      <w:r>
        <w:t>CCA can screen a particular tied adjacent-state model. Failure of that model does not rule out longer predictors, piecewise models, nonlinear codes, or memory composition. No universal compression claim should be killed or accepted by a single lag-one spectrum.</w:t>
      </w:r>
    </w:p>
    <w:p w14:paraId="78AACD3E" w14:textId="77777777" w:rsidR="00CC7632" w:rsidRDefault="00000000" w:rsidP="00E608EB">
      <w:pPr>
        <w:pStyle w:val="Heading2"/>
        <w:jc w:val="both"/>
      </w:pPr>
      <w:bookmarkStart w:id="6" w:name="Xc0d80afd7214707350e2b807db2a7fb82f3c3d3"/>
      <w:bookmarkEnd w:id="5"/>
      <w:r>
        <w:t>3 3 Equality of restrictions does not impose symmetric prediction</w:t>
      </w:r>
    </w:p>
    <w:p w14:paraId="4B90BCC2" w14:textId="77777777" w:rsidR="00CC7632" w:rsidRDefault="00000000" w:rsidP="00E608EB">
      <w:pPr>
        <w:pStyle w:val="FirstParagraph"/>
        <w:jc w:val="both"/>
      </w:pPr>
      <w:r>
        <w:t xml:space="preserve">For a canonical pair with correlation </w:t>
      </w:r>
      <m:oMath>
        <m:r>
          <w:rPr>
            <w:rFonts w:ascii="Cambria Math" w:hAnsi="Cambria Math"/>
          </w:rPr>
          <m:t>ρ</m:t>
        </m:r>
      </m:oMath>
      <w:r>
        <w:t xml:space="preserve">, predicting </w:t>
      </w:r>
      <m:oMath>
        <m:r>
          <w:rPr>
            <w:rFonts w:ascii="Cambria Math" w:hAnsi="Cambria Math"/>
          </w:rPr>
          <m:t>v</m:t>
        </m:r>
      </m:oMath>
      <w:r>
        <w:t xml:space="preserve"> by </w:t>
      </w:r>
      <m:oMath>
        <m:r>
          <w:rPr>
            <w:rFonts w:ascii="Cambria Math" w:hAnsi="Cambria Math"/>
          </w:rPr>
          <m:t>u</m:t>
        </m:r>
      </m:oMath>
      <w:r>
        <w:t xml:space="preserve"> has error </w:t>
      </w:r>
      <m:oMath>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oMath>
      <w:r>
        <w:t xml:space="preserve">; predicting it by </w:t>
      </w:r>
      <m:oMath>
        <m:r>
          <w:rPr>
            <w:rFonts w:ascii="Cambria Math" w:hAnsi="Cambria Math"/>
          </w:rPr>
          <m:t>ρu</m:t>
        </m:r>
      </m:oMath>
      <w:r>
        <w:t xml:space="preserve"> has error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oMath>
      <w:r>
        <w:t xml:space="preserve">. Their ratio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2</m:t>
        </m:r>
      </m:oMath>
      <w:r>
        <w:t xml:space="preserve"> when </w:t>
      </w:r>
      <m:oMath>
        <m:r>
          <w:rPr>
            <w:rFonts w:ascii="Cambria Math" w:hAnsi="Cambria Math"/>
          </w:rPr>
          <m:t>ρ</m:t>
        </m:r>
        <m:r>
          <m:rPr>
            <m:sty m:val="p"/>
          </m:rPr>
          <w:rPr>
            <w:rFonts w:ascii="Cambria Math" w:hAnsi="Cambria Math"/>
          </w:rPr>
          <m:t>&lt;</m:t>
        </m:r>
        <m:r>
          <w:rPr>
            <w:rFonts w:ascii="Cambria Math" w:hAnsi="Cambria Math"/>
          </w:rPr>
          <m:t>1</m:t>
        </m:r>
      </m:oMath>
      <w:r>
        <w:t>. This compares two estimators with different coefficients.</w:t>
      </w:r>
    </w:p>
    <w:p w14:paraId="0AA6346C" w14:textId="77777777" w:rsidR="00CC7632" w:rsidRDefault="00000000" w:rsidP="00E608EB">
      <w:pPr>
        <w:pStyle w:val="BodyText"/>
        <w:jc w:val="both"/>
      </w:pPr>
      <w:r>
        <w:rPr>
          <w:b/>
          <w:bCs/>
        </w:rPr>
        <w:t>Proposition 1.</w:t>
      </w:r>
      <w:r>
        <w:t xml:space="preserve"> A graph sheaf can encode any linear directed relation </w:t>
      </w:r>
      <m:oMath>
        <m:r>
          <w:rPr>
            <w:rFonts w:ascii="Cambria Math" w:hAnsi="Cambria Math"/>
          </w:rPr>
          <m:t>y</m:t>
        </m:r>
        <m:r>
          <m:rPr>
            <m:sty m:val="p"/>
          </m:rPr>
          <w:rPr>
            <w:rFonts w:ascii="Cambria Math" w:hAnsi="Cambria Math"/>
          </w:rPr>
          <m:t>=</m:t>
        </m:r>
        <m:r>
          <w:rPr>
            <w:rFonts w:ascii="Cambria Math" w:hAnsi="Cambria Math"/>
          </w:rPr>
          <m:t>Mx</m:t>
        </m:r>
      </m:oMath>
      <w:r>
        <w:t>.</w:t>
      </w:r>
    </w:p>
    <w:p w14:paraId="2535D3D3" w14:textId="77777777" w:rsidR="00CC7632" w:rsidRDefault="00000000" w:rsidP="00E608EB">
      <w:pPr>
        <w:pStyle w:val="BodyText"/>
        <w:jc w:val="both"/>
      </w:pPr>
      <w:r>
        <w:rPr>
          <w:b/>
          <w:bCs/>
        </w:rPr>
        <w:t>Proof.</w:t>
      </w:r>
      <w:r>
        <w:t xml:space="preserve"> Give the edge the codomain of </w:t>
      </w:r>
      <m:oMath>
        <m:r>
          <w:rPr>
            <w:rFonts w:ascii="Cambria Math" w:hAnsi="Cambria Math"/>
          </w:rPr>
          <m:t>M</m:t>
        </m:r>
      </m:oMath>
      <w:r>
        <w:t xml:space="preserve">, use </w:t>
      </w:r>
      <m:oMath>
        <m:sSub>
          <m:sSubPr>
            <m:ctrlPr>
              <w:rPr>
                <w:rFonts w:ascii="Cambria Math" w:hAnsi="Cambria Math"/>
              </w:rPr>
            </m:ctrlPr>
          </m:sSubPr>
          <m:e>
            <m:r>
              <w:rPr>
                <w:rFonts w:ascii="Cambria Math" w:hAnsi="Cambria Math"/>
              </w:rPr>
              <m:t>r</m:t>
            </m:r>
          </m:e>
          <m:sub>
            <m:r>
              <w:rPr>
                <w:rFonts w:ascii="Cambria Math" w:hAnsi="Cambria Math"/>
              </w:rPr>
              <m:t>x</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M</m:t>
        </m:r>
      </m:oMath>
      <w:r>
        <w:t xml:space="preserve">, and use </w:t>
      </w:r>
      <m:oMath>
        <m:sSub>
          <m:sSubPr>
            <m:ctrlPr>
              <w:rPr>
                <w:rFonts w:ascii="Cambria Math" w:hAnsi="Cambria Math"/>
              </w:rPr>
            </m:ctrlPr>
          </m:sSubPr>
          <m:e>
            <m:r>
              <w:rPr>
                <w:rFonts w:ascii="Cambria Math" w:hAnsi="Cambria Math"/>
              </w:rPr>
              <m:t>r</m:t>
            </m:r>
          </m:e>
          <m:sub>
            <m:r>
              <w:rPr>
                <w:rFonts w:ascii="Cambria Math" w:hAnsi="Cambria Math"/>
              </w:rPr>
              <m:t>y</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I</m:t>
        </m:r>
      </m:oMath>
      <w:r>
        <w:t xml:space="preserve">. The section condition is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0</m:t>
        </m:r>
      </m:oMath>
      <w:r>
        <w:t xml:space="preserve">. Taking </w:t>
      </w:r>
      <m:oMath>
        <m:r>
          <w:rPr>
            <w:rFonts w:ascii="Cambria Math" w:hAnsi="Cambria Math"/>
          </w:rPr>
          <m:t>M</m:t>
        </m:r>
        <m:r>
          <m:rPr>
            <m:sty m:val="p"/>
          </m:rPr>
          <w:rPr>
            <w:rFonts w:ascii="Cambria Math" w:hAnsi="Cambria Math"/>
          </w:rPr>
          <m:t>=</m:t>
        </m:r>
        <m:r>
          <w:rPr>
            <w:rFonts w:ascii="Cambria Math" w:hAnsi="Cambria Math"/>
          </w:rPr>
          <m:t>ρ</m:t>
        </m:r>
      </m:oMath>
      <w:r>
        <w:t xml:space="preserve"> realizes the optimal scalar linear predictor in canonical coordinates. No equal-variance constraint on the two restricted images is required by the sheaf definition.</w:t>
      </w:r>
    </w:p>
    <w:p w14:paraId="1D0C0F29" w14:textId="77777777" w:rsidR="00CC7632" w:rsidRDefault="00000000" w:rsidP="00E608EB">
      <w:pPr>
        <w:pStyle w:val="BodyText"/>
        <w:jc w:val="both"/>
      </w:pPr>
      <w:r>
        <w:t>Thus the factor above is not an unavoidable price of sheaf symmetry. It is a cost of fixing both restrictions to the whitened equality model. A symmetric quadratic energy and a causal prediction algorithm are also different objects. Joint orthogonal projection may change both endpoints; causal decoding keeps the past fixed. A practical codec must specify which operation it implements, how innovations are encoded, and how reconstruction errors propagate.</w:t>
      </w:r>
    </w:p>
    <w:p w14:paraId="72AE52A3" w14:textId="77777777" w:rsidR="00CC7632" w:rsidRDefault="00000000" w:rsidP="00E608EB">
      <w:pPr>
        <w:pStyle w:val="Heading2"/>
        <w:jc w:val="both"/>
      </w:pPr>
      <w:bookmarkStart w:id="7" w:name="X437197548a3e56e280a441528fbd7fd58e64269"/>
      <w:bookmarkEnd w:id="6"/>
      <w:r>
        <w:t>3 4 Gaussian equivalence and the limits of spectral screening</w:t>
      </w:r>
    </w:p>
    <w:p w14:paraId="24A520A4" w14:textId="77777777" w:rsidR="00CC7632" w:rsidRDefault="00000000" w:rsidP="00E608EB">
      <w:pPr>
        <w:pStyle w:val="FirstParagraph"/>
        <w:jc w:val="both"/>
      </w:pPr>
      <w:r>
        <w:t xml:space="preserve">For a scalar stationary Gaussian source with power spectrum </w:t>
      </w:r>
      <m:oMath>
        <m:r>
          <w:rPr>
            <w:rFonts w:ascii="Cambria Math" w:hAnsi="Cambria Math"/>
          </w:rPr>
          <m:t>S</m:t>
        </m:r>
        <m:d>
          <m:dPr>
            <m:ctrlPr>
              <w:rPr>
                <w:rFonts w:ascii="Cambria Math" w:hAnsi="Cambria Math"/>
              </w:rPr>
            </m:ctrlPr>
          </m:dPr>
          <m:e>
            <m:r>
              <w:rPr>
                <w:rFonts w:ascii="Cambria Math" w:hAnsi="Cambria Math"/>
              </w:rPr>
              <m:t>ω</m:t>
            </m:r>
          </m:e>
        </m:d>
      </m:oMath>
      <w:r>
        <w:t>, the quadratic rate–distortion function has the water-filling form</w:t>
      </w:r>
    </w:p>
    <w:p w14:paraId="6DE1FCEE" w14:textId="77777777" w:rsidR="00CC7632" w:rsidRDefault="00000000" w:rsidP="00E608EB">
      <w:pPr>
        <w:pStyle w:val="BodyText"/>
        <w:keepLines/>
        <w:spacing w:before="100" w:after="14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sz w:val="22"/>
                  </w:rPr>
                  <m:t>R</m:t>
                </m:r>
                <m:d>
                  <m:dPr>
                    <m:ctrlPr>
                      <w:rPr>
                        <w:rFonts w:ascii="Cambria Math" w:hAnsi="Cambria Math"/>
                      </w:rPr>
                    </m:ctrlPr>
                  </m:dPr>
                  <m:e>
                    <m:r>
                      <w:rPr>
                        <w:rFonts w:ascii="Cambria Math" w:hAnsi="Cambria Math"/>
                        <w:sz w:val="22"/>
                      </w:rPr>
                      <m:t>D</m:t>
                    </m:r>
                  </m:e>
                </m:d>
              </m:e>
              <m:e>
                <m:r>
                  <m:rPr>
                    <m:sty m:val="p"/>
                  </m:rPr>
                  <w:rPr>
                    <w:rFonts w:ascii="Cambria Math" w:hAnsi="Cambria Math"/>
                    <w:sz w:val="22"/>
                  </w:rPr>
                  <m:t>=</m:t>
                </m:r>
                <m:f>
                  <m:fPr>
                    <m:ctrlPr>
                      <w:rPr>
                        <w:rFonts w:ascii="Cambria Math" w:hAnsi="Cambria Math"/>
                      </w:rPr>
                    </m:ctrlPr>
                  </m:fPr>
                  <m:num>
                    <m:r>
                      <w:rPr>
                        <w:rFonts w:ascii="Cambria Math" w:hAnsi="Cambria Math"/>
                        <w:sz w:val="22"/>
                      </w:rPr>
                      <m:t>1</m:t>
                    </m:r>
                  </m:num>
                  <m:den>
                    <m:r>
                      <w:rPr>
                        <w:rFonts w:ascii="Cambria Math" w:hAnsi="Cambria Math"/>
                        <w:sz w:val="22"/>
                      </w:rPr>
                      <m:t>4π</m:t>
                    </m:r>
                  </m:den>
                </m:f>
                <m:nary>
                  <m:naryPr>
                    <m:limLoc m:val="subSup"/>
                    <m:ctrlPr>
                      <w:rPr>
                        <w:rFonts w:ascii="Cambria Math" w:hAnsi="Cambria Math"/>
                      </w:rPr>
                    </m:ctrlPr>
                  </m:naryPr>
                  <m:sub>
                    <m:r>
                      <m:rPr>
                        <m:sty m:val="p"/>
                      </m:rPr>
                      <w:rPr>
                        <w:rFonts w:ascii="Cambria Math" w:hAnsi="Cambria Math"/>
                        <w:sz w:val="22"/>
                      </w:rPr>
                      <m:t>-</m:t>
                    </m:r>
                    <m:r>
                      <w:rPr>
                        <w:rFonts w:ascii="Cambria Math" w:hAnsi="Cambria Math"/>
                        <w:sz w:val="22"/>
                      </w:rPr>
                      <m:t>π</m:t>
                    </m:r>
                  </m:sub>
                  <m:sup>
                    <m:r>
                      <w:rPr>
                        <w:rFonts w:ascii="Cambria Math" w:hAnsi="Cambria Math"/>
                        <w:sz w:val="22"/>
                      </w:rPr>
                      <m:t>π</m:t>
                    </m:r>
                  </m:sup>
                  <m:e>
                    <m:sSubSup>
                      <m:sSubSupPr>
                        <m:ctrlPr>
                          <w:rPr>
                            <w:rFonts w:ascii="Cambria Math" w:hAnsi="Cambria Math"/>
                          </w:rPr>
                        </m:ctrlPr>
                      </m:sSubSupPr>
                      <m:e>
                        <m:r>
                          <m:rPr>
                            <m:sty m:val="p"/>
                          </m:rPr>
                          <w:rPr>
                            <w:rFonts w:ascii="Cambria Math" w:hAnsi="Cambria Math"/>
                            <w:sz w:val="22"/>
                          </w:rPr>
                          <m:t>log</m:t>
                        </m:r>
                      </m:e>
                      <m:sub>
                        <m:r>
                          <w:rPr>
                            <w:rFonts w:ascii="Cambria Math" w:hAnsi="Cambria Math"/>
                            <w:sz w:val="22"/>
                          </w:rPr>
                          <m:t>2</m:t>
                        </m:r>
                      </m:sub>
                      <m:sup>
                        <m:r>
                          <m:rPr>
                            <m:sty m:val="p"/>
                          </m:rPr>
                          <w:rPr>
                            <w:rFonts w:ascii="Cambria Math" w:hAnsi="Cambria Math"/>
                            <w:sz w:val="22"/>
                          </w:rPr>
                          <m:t>+</m:t>
                        </m:r>
                      </m:sup>
                    </m:sSubSup>
                  </m:e>
                </m:nary>
                <m:r>
                  <w:rPr>
                    <w:rFonts w:ascii="Cambria Math" w:hAnsi="Cambria Math"/>
                    <w:sz w:val="22"/>
                  </w:rPr>
                  <m:t>​</m:t>
                </m:r>
                <m:f>
                  <m:fPr>
                    <m:ctrlPr>
                      <w:rPr>
                        <w:rFonts w:ascii="Cambria Math" w:hAnsi="Cambria Math"/>
                      </w:rPr>
                    </m:ctrlPr>
                  </m:fPr>
                  <m:num>
                    <m:r>
                      <w:rPr>
                        <w:rFonts w:ascii="Cambria Math" w:hAnsi="Cambria Math"/>
                        <w:sz w:val="22"/>
                      </w:rPr>
                      <m:t>S</m:t>
                    </m:r>
                    <m:d>
                      <m:dPr>
                        <m:ctrlPr>
                          <w:rPr>
                            <w:rFonts w:ascii="Cambria Math" w:hAnsi="Cambria Math"/>
                          </w:rPr>
                        </m:ctrlPr>
                      </m:dPr>
                      <m:e>
                        <m:r>
                          <w:rPr>
                            <w:rFonts w:ascii="Cambria Math" w:hAnsi="Cambria Math"/>
                            <w:sz w:val="22"/>
                          </w:rPr>
                          <m:t>ω</m:t>
                        </m:r>
                      </m:e>
                    </m:d>
                  </m:num>
                  <m:den>
                    <m:r>
                      <w:rPr>
                        <w:rFonts w:ascii="Cambria Math" w:hAnsi="Cambria Math"/>
                        <w:sz w:val="22"/>
                      </w:rPr>
                      <m:t>θ</m:t>
                    </m:r>
                  </m:den>
                </m:f>
                <m:r>
                  <w:rPr>
                    <w:rFonts w:ascii="Cambria Math" w:hAnsi="Cambria Math"/>
                    <w:sz w:val="22"/>
                  </w:rPr>
                  <m:t> dω</m:t>
                </m:r>
                <m:r>
                  <m:rPr>
                    <m:sty m:val="p"/>
                  </m:rPr>
                  <w:rPr>
                    <w:rFonts w:ascii="Cambria Math" w:hAnsi="Cambria Math"/>
                    <w:sz w:val="22"/>
                  </w:rPr>
                  <m:t>,</m:t>
                </m:r>
              </m:e>
            </m:mr>
            <m:mr>
              <m:e>
                <m:r>
                  <w:rPr>
                    <w:rFonts w:ascii="Cambria Math" w:hAnsi="Cambria Math"/>
                    <w:sz w:val="22"/>
                  </w:rPr>
                  <m:t>D</m:t>
                </m:r>
              </m:e>
              <m:e>
                <m:r>
                  <m:rPr>
                    <m:sty m:val="p"/>
                  </m:rPr>
                  <w:rPr>
                    <w:rFonts w:ascii="Cambria Math" w:hAnsi="Cambria Math"/>
                    <w:sz w:val="22"/>
                  </w:rPr>
                  <m:t>=</m:t>
                </m:r>
                <m:f>
                  <m:fPr>
                    <m:ctrlPr>
                      <w:rPr>
                        <w:rFonts w:ascii="Cambria Math" w:hAnsi="Cambria Math"/>
                      </w:rPr>
                    </m:ctrlPr>
                  </m:fPr>
                  <m:num>
                    <m:r>
                      <w:rPr>
                        <w:rFonts w:ascii="Cambria Math" w:hAnsi="Cambria Math"/>
                        <w:sz w:val="22"/>
                      </w:rPr>
                      <m:t>1</m:t>
                    </m:r>
                  </m:num>
                  <m:den>
                    <m:r>
                      <w:rPr>
                        <w:rFonts w:ascii="Cambria Math" w:hAnsi="Cambria Math"/>
                        <w:sz w:val="22"/>
                      </w:rPr>
                      <m:t>2π</m:t>
                    </m:r>
                  </m:den>
                </m:f>
                <m:nary>
                  <m:naryPr>
                    <m:limLoc m:val="subSup"/>
                    <m:ctrlPr>
                      <w:rPr>
                        <w:rFonts w:ascii="Cambria Math" w:hAnsi="Cambria Math"/>
                      </w:rPr>
                    </m:ctrlPr>
                  </m:naryPr>
                  <m:sub>
                    <m:r>
                      <m:rPr>
                        <m:sty m:val="p"/>
                      </m:rPr>
                      <w:rPr>
                        <w:rFonts w:ascii="Cambria Math" w:hAnsi="Cambria Math"/>
                        <w:sz w:val="22"/>
                      </w:rPr>
                      <m:t>-</m:t>
                    </m:r>
                    <m:r>
                      <w:rPr>
                        <w:rFonts w:ascii="Cambria Math" w:hAnsi="Cambria Math"/>
                        <w:sz w:val="22"/>
                      </w:rPr>
                      <m:t>π</m:t>
                    </m:r>
                  </m:sub>
                  <m:sup>
                    <m:r>
                      <w:rPr>
                        <w:rFonts w:ascii="Cambria Math" w:hAnsi="Cambria Math"/>
                        <w:sz w:val="22"/>
                      </w:rPr>
                      <m:t>π</m:t>
                    </m:r>
                  </m:sup>
                  <m:e>
                    <m:r>
                      <m:rPr>
                        <m:sty m:val="p"/>
                      </m:rPr>
                      <w:rPr>
                        <w:rFonts w:ascii="Cambria Math" w:hAnsi="Cambria Math"/>
                        <w:sz w:val="22"/>
                      </w:rPr>
                      <m:t>min</m:t>
                    </m:r>
                  </m:e>
                </m:nary>
                <m:r>
                  <m:rPr>
                    <m:sty m:val="p"/>
                  </m:rPr>
                  <w:rPr>
                    <w:rFonts w:ascii="Cambria Math" w:hAnsi="Cambria Math"/>
                    <w:sz w:val="22"/>
                  </w:rPr>
                  <m:t>{</m:t>
                </m:r>
                <m:r>
                  <w:rPr>
                    <w:rFonts w:ascii="Cambria Math" w:hAnsi="Cambria Math"/>
                    <w:sz w:val="22"/>
                  </w:rPr>
                  <m:t>S</m:t>
                </m:r>
                <m:d>
                  <m:dPr>
                    <m:ctrlPr>
                      <w:rPr>
                        <w:rFonts w:ascii="Cambria Math" w:hAnsi="Cambria Math"/>
                      </w:rPr>
                    </m:ctrlPr>
                  </m:dPr>
                  <m:e>
                    <m:r>
                      <w:rPr>
                        <w:rFonts w:ascii="Cambria Math" w:hAnsi="Cambria Math"/>
                        <w:sz w:val="22"/>
                      </w:rPr>
                      <m:t>ω</m:t>
                    </m:r>
                  </m:e>
                </m:d>
                <m:r>
                  <m:rPr>
                    <m:sty m:val="p"/>
                  </m:rPr>
                  <w:rPr>
                    <w:rFonts w:ascii="Cambria Math" w:hAnsi="Cambria Math"/>
                    <w:sz w:val="22"/>
                  </w:rPr>
                  <m:t>,</m:t>
                </m:r>
                <m:r>
                  <w:rPr>
                    <w:rFonts w:ascii="Cambria Math" w:hAnsi="Cambria Math"/>
                    <w:sz w:val="22"/>
                  </w:rPr>
                  <m:t>θ</m:t>
                </m:r>
                <m:r>
                  <m:rPr>
                    <m:sty m:val="p"/>
                  </m:rPr>
                  <w:rPr>
                    <w:rFonts w:ascii="Cambria Math" w:hAnsi="Cambria Math"/>
                    <w:sz w:val="22"/>
                  </w:rPr>
                  <m:t>}</m:t>
                </m:r>
                <m:r>
                  <w:rPr>
                    <w:rFonts w:ascii="Cambria Math" w:hAnsi="Cambria Math"/>
                    <w:sz w:val="22"/>
                  </w:rPr>
                  <m:t> dω</m:t>
                </m:r>
                <m:r>
                  <m:rPr>
                    <m:sty m:val="p"/>
                  </m:rPr>
                  <w:rPr>
                    <w:rFonts w:ascii="Cambria Math" w:hAnsi="Cambria Math"/>
                    <w:sz w:val="22"/>
                  </w:rPr>
                  <m:t>.</m:t>
                </m:r>
              </m:e>
            </m:mr>
          </m:m>
          <m:r>
            <w:rPr>
              <w:rFonts w:ascii="Cambria Math" w:hAnsi="Cambria Math"/>
              <w:sz w:val="22"/>
            </w:rPr>
            <m:t>  </m:t>
          </m:r>
          <m:d>
            <m:dPr>
              <m:ctrlPr>
                <w:rPr>
                  <w:rFonts w:ascii="Cambria Math" w:hAnsi="Cambria Math"/>
                </w:rPr>
              </m:ctrlPr>
            </m:dPr>
            <m:e>
              <m:r>
                <w:rPr>
                  <w:rFonts w:ascii="Cambria Math" w:hAnsi="Cambria Math"/>
                  <w:sz w:val="22"/>
                </w:rPr>
                <m:t>6</m:t>
              </m:r>
            </m:e>
          </m:d>
        </m:oMath>
      </m:oMathPara>
    </w:p>
    <w:p w14:paraId="11B12FFF" w14:textId="77777777" w:rsidR="00CC7632" w:rsidRDefault="00000000" w:rsidP="00E608EB">
      <w:pPr>
        <w:pStyle w:val="FirstParagraph"/>
        <w:jc w:val="both"/>
      </w:pPr>
      <w:r>
        <w:t>Zamir, Kochman, and Erez give a predictive realization with pre/post filtering and vector quantization [3]. Their construction does not establish all-rate optimality of an arbitrary finite-order DPCM implementation. Its outer filters can be noncausal and may require arbitrarily large delay for exact realization. The ideal coding limit therefore provides no free guarantee of zero-delay operation.</w:t>
      </w:r>
    </w:p>
    <w:p w14:paraId="558B1517" w14:textId="77777777" w:rsidR="00CC7632" w:rsidRDefault="00000000" w:rsidP="00E608EB">
      <w:pPr>
        <w:pStyle w:val="BodyText"/>
        <w:jc w:val="both"/>
      </w:pPr>
      <w:r>
        <w:t xml:space="preserve">No codec can improve on the optimum for the same source, distortion, and admissible coding class. This does not imply zero difference between two implemented codecs. Scalar quantization, finite blocks, entropy models, memory layout, calibration error, and decoding constraints can leave different gaps to the </w:t>
      </w:r>
      <w:r>
        <w:lastRenderedPageBreak/>
        <w:t>limit. Nonstationarity alone also does not escape covariance-based optimality: a finite Gaussian vector is still characterized by its covariance. Attention distortion or task error changes the objective itself.</w:t>
      </w:r>
    </w:p>
    <w:p w14:paraId="53B4E9D2" w14:textId="77777777" w:rsidR="00CC7632" w:rsidRDefault="00000000" w:rsidP="00E608EB">
      <w:pPr>
        <w:pStyle w:val="BodyText"/>
        <w:jc w:val="both"/>
      </w:pPr>
      <w:r>
        <w:t>For a purely nondeterministic scalar second-order stationary process with positive spectrum and integrable log spectrum, define</w:t>
      </w:r>
    </w:p>
    <w:p w14:paraId="5E7B0EA7" w14:textId="77777777" w:rsidR="00CC7632" w:rsidRDefault="00000000" w:rsidP="00E608EB">
      <w:pPr>
        <w:pStyle w:val="BodyText"/>
        <w:keepLines/>
        <w:spacing w:before="100" w:after="140"/>
        <w:jc w:val="both"/>
      </w:pPr>
      <m:oMathPara>
        <m:oMathParaPr>
          <m:jc m:val="center"/>
        </m:oMathParaPr>
        <m:oMath>
          <m:r>
            <m:rPr>
              <m:sty m:val="p"/>
            </m:rPr>
            <w:rPr>
              <w:rFonts w:ascii="Cambria Math" w:hAnsi="Cambria Math"/>
              <w:sz w:val="22"/>
            </w:rPr>
            <m:t>SFM=</m:t>
          </m:r>
          <m:f>
            <m:fPr>
              <m:ctrlPr>
                <w:rPr>
                  <w:rFonts w:ascii="Cambria Math" w:hAnsi="Cambria Math"/>
                </w:rPr>
              </m:ctrlPr>
            </m:fPr>
            <m:num>
              <m:r>
                <m:rPr>
                  <m:sty m:val="p"/>
                </m:rPr>
                <w:rPr>
                  <w:rFonts w:ascii="Cambria Math" w:hAnsi="Cambria Math"/>
                  <w:sz w:val="22"/>
                </w:rPr>
                <m:t>exp</m:t>
              </m:r>
              <m:r>
                <w:rPr>
                  <w:rFonts w:ascii="Cambria Math" w:hAnsi="Cambria Math"/>
                  <w:sz w:val="22"/>
                </w:rPr>
                <m:t>​</m:t>
              </m:r>
              <m:d>
                <m:dPr>
                  <m:begChr m:val="["/>
                  <m:endChr m:val="]"/>
                  <m:ctrlPr>
                    <w:rPr>
                      <w:rFonts w:ascii="Cambria Math" w:hAnsi="Cambria Math"/>
                    </w:rPr>
                  </m:ctrlPr>
                </m:dPr>
                <m:e>
                  <m:f>
                    <m:fPr>
                      <m:ctrlPr>
                        <w:rPr>
                          <w:rFonts w:ascii="Cambria Math" w:hAnsi="Cambria Math"/>
                        </w:rPr>
                      </m:ctrlPr>
                    </m:fPr>
                    <m:num>
                      <m:r>
                        <w:rPr>
                          <w:rFonts w:ascii="Cambria Math" w:hAnsi="Cambria Math"/>
                          <w:sz w:val="22"/>
                        </w:rPr>
                        <m:t>1</m:t>
                      </m:r>
                    </m:num>
                    <m:den>
                      <m:r>
                        <w:rPr>
                          <w:rFonts w:ascii="Cambria Math" w:hAnsi="Cambria Math"/>
                          <w:sz w:val="22"/>
                        </w:rPr>
                        <m:t>2π</m:t>
                      </m:r>
                    </m:den>
                  </m:f>
                  <m:nary>
                    <m:naryPr>
                      <m:limLoc m:val="subSup"/>
                      <m:ctrlPr>
                        <w:rPr>
                          <w:rFonts w:ascii="Cambria Math" w:hAnsi="Cambria Math"/>
                        </w:rPr>
                      </m:ctrlPr>
                    </m:naryPr>
                    <m:sub>
                      <m:r>
                        <m:rPr>
                          <m:sty m:val="p"/>
                        </m:rPr>
                        <w:rPr>
                          <w:rFonts w:ascii="Cambria Math" w:hAnsi="Cambria Math"/>
                          <w:sz w:val="22"/>
                        </w:rPr>
                        <m:t>-</m:t>
                      </m:r>
                      <m:r>
                        <w:rPr>
                          <w:rFonts w:ascii="Cambria Math" w:hAnsi="Cambria Math"/>
                          <w:sz w:val="22"/>
                        </w:rPr>
                        <m:t>π</m:t>
                      </m:r>
                    </m:sub>
                    <m:sup>
                      <m:r>
                        <w:rPr>
                          <w:rFonts w:ascii="Cambria Math" w:hAnsi="Cambria Math"/>
                          <w:sz w:val="22"/>
                        </w:rPr>
                        <m:t>π</m:t>
                      </m:r>
                    </m:sup>
                    <m:e>
                      <m:r>
                        <m:rPr>
                          <m:sty m:val="p"/>
                        </m:rPr>
                        <w:rPr>
                          <w:rFonts w:ascii="Cambria Math" w:hAnsi="Cambria Math"/>
                          <w:sz w:val="22"/>
                        </w:rPr>
                        <m:t>log</m:t>
                      </m:r>
                    </m:e>
                  </m:nary>
                  <m:r>
                    <w:rPr>
                      <w:rFonts w:ascii="Cambria Math" w:hAnsi="Cambria Math"/>
                      <w:sz w:val="22"/>
                    </w:rPr>
                    <m:t>S</m:t>
                  </m:r>
                  <m:d>
                    <m:dPr>
                      <m:ctrlPr>
                        <w:rPr>
                          <w:rFonts w:ascii="Cambria Math" w:hAnsi="Cambria Math"/>
                        </w:rPr>
                      </m:ctrlPr>
                    </m:dPr>
                    <m:e>
                      <m:r>
                        <w:rPr>
                          <w:rFonts w:ascii="Cambria Math" w:hAnsi="Cambria Math"/>
                          <w:sz w:val="22"/>
                        </w:rPr>
                        <m:t>ω</m:t>
                      </m:r>
                    </m:e>
                  </m:d>
                  <m:r>
                    <w:rPr>
                      <w:rFonts w:ascii="Cambria Math" w:hAnsi="Cambria Math"/>
                      <w:sz w:val="22"/>
                    </w:rPr>
                    <m:t> dω</m:t>
                  </m:r>
                </m:e>
              </m:d>
            </m:num>
            <m:den>
              <m:f>
                <m:fPr>
                  <m:ctrlPr>
                    <w:rPr>
                      <w:rFonts w:ascii="Cambria Math" w:hAnsi="Cambria Math"/>
                    </w:rPr>
                  </m:ctrlPr>
                </m:fPr>
                <m:num>
                  <m:r>
                    <w:rPr>
                      <w:rFonts w:ascii="Cambria Math" w:hAnsi="Cambria Math"/>
                      <w:sz w:val="22"/>
                    </w:rPr>
                    <m:t>1</m:t>
                  </m:r>
                </m:num>
                <m:den>
                  <m:r>
                    <w:rPr>
                      <w:rFonts w:ascii="Cambria Math" w:hAnsi="Cambria Math"/>
                      <w:sz w:val="22"/>
                    </w:rPr>
                    <m:t>2π</m:t>
                  </m:r>
                </m:den>
              </m:f>
              <m:nary>
                <m:naryPr>
                  <m:limLoc m:val="subSup"/>
                  <m:ctrlPr>
                    <w:rPr>
                      <w:rFonts w:ascii="Cambria Math" w:hAnsi="Cambria Math"/>
                    </w:rPr>
                  </m:ctrlPr>
                </m:naryPr>
                <m:sub>
                  <m:r>
                    <m:rPr>
                      <m:sty m:val="p"/>
                    </m:rPr>
                    <w:rPr>
                      <w:rFonts w:ascii="Cambria Math" w:hAnsi="Cambria Math"/>
                      <w:sz w:val="22"/>
                    </w:rPr>
                    <m:t>-</m:t>
                  </m:r>
                  <m:r>
                    <w:rPr>
                      <w:rFonts w:ascii="Cambria Math" w:hAnsi="Cambria Math"/>
                      <w:sz w:val="22"/>
                    </w:rPr>
                    <m:t>π</m:t>
                  </m:r>
                </m:sub>
                <m:sup>
                  <m:r>
                    <w:rPr>
                      <w:rFonts w:ascii="Cambria Math" w:hAnsi="Cambria Math"/>
                      <w:sz w:val="22"/>
                    </w:rPr>
                    <m:t>π</m:t>
                  </m:r>
                </m:sup>
                <m:e>
                  <m:r>
                    <w:rPr>
                      <w:rFonts w:ascii="Cambria Math" w:hAnsi="Cambria Math"/>
                      <w:sz w:val="22"/>
                    </w:rPr>
                    <m:t>S</m:t>
                  </m:r>
                </m:e>
              </m:nary>
              <m:d>
                <m:dPr>
                  <m:ctrlPr>
                    <w:rPr>
                      <w:rFonts w:ascii="Cambria Math" w:hAnsi="Cambria Math"/>
                    </w:rPr>
                  </m:ctrlPr>
                </m:dPr>
                <m:e>
                  <m:r>
                    <w:rPr>
                      <w:rFonts w:ascii="Cambria Math" w:hAnsi="Cambria Math"/>
                      <w:sz w:val="22"/>
                    </w:rPr>
                    <m:t>ω</m:t>
                  </m:r>
                </m:e>
              </m:d>
              <m:r>
                <w:rPr>
                  <w:rFonts w:ascii="Cambria Math" w:hAnsi="Cambria Math"/>
                  <w:sz w:val="22"/>
                </w:rPr>
                <m:t> dω</m:t>
              </m:r>
            </m:den>
          </m:f>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7</m:t>
              </m:r>
            </m:e>
          </m:d>
        </m:oMath>
      </m:oMathPara>
    </w:p>
    <w:p w14:paraId="31EE160E" w14:textId="77777777" w:rsidR="00CC7632" w:rsidRDefault="00000000" w:rsidP="00E608EB">
      <w:pPr>
        <w:pStyle w:val="FirstParagraph"/>
        <w:jc w:val="both"/>
      </w:pPr>
      <w:r>
        <w:t>The inverse spectral flatness is the ideal infinite-past linear prediction gain. This statement concerns second-order prediction, including non-Gaussian processes satisfying the assumptions. Both the predicted and measured optimum linear gain are determined by covariance. Their discrepancy is therefore not a measure of all higher-order structure. It can reflect finite predictor order, spectral estimation error, changing statistics, or a mismatch in preprocessing.</w:t>
      </w:r>
    </w:p>
    <w:p w14:paraId="15D0D475" w14:textId="77777777" w:rsidR="00CC7632" w:rsidRDefault="00000000" w:rsidP="00E608EB">
      <w:pPr>
        <w:pStyle w:val="BodyText"/>
        <w:jc w:val="both"/>
      </w:pPr>
      <w:r>
        <w:t>A higher-order test needs an observable that can use higher-order information: for example, held-out nonlinear prediction error or actual entropy-coded residual length, compared with a Gaussian surrogate having the same estimated second-order structure. Such a test still requires matched training budgets and uncertainty estimates. Per-coordinate spectra also omit cross-channel prediction; a multivariate study should report innovation covariance, not label a scalar average a head-level optimum.</w:t>
      </w:r>
    </w:p>
    <w:p w14:paraId="077336EB" w14:textId="77777777" w:rsidR="00CC7632" w:rsidRDefault="00000000" w:rsidP="00E608EB">
      <w:pPr>
        <w:pStyle w:val="Heading2"/>
        <w:jc w:val="both"/>
      </w:pPr>
      <w:bookmarkStart w:id="8" w:name="depth-budgets-and-stability"/>
      <w:bookmarkEnd w:id="7"/>
      <w:r>
        <w:t>3 5 Depth budgets and stability</w:t>
      </w:r>
    </w:p>
    <w:p w14:paraId="6A0E8180" w14:textId="77777777" w:rsidR="00CC7632" w:rsidRDefault="00000000" w:rsidP="00E608EB">
      <w:pPr>
        <w:pStyle w:val="FirstParagraph"/>
        <w:jc w:val="both"/>
      </w:pPr>
      <w:r>
        <w:t>There is no reason to impose monotone constraint rank before observing it. PyramidKV motivates unequal cache budgets across depth [10], whereas Layer-Condensed KV Cache changes inter-layer reuse in a different way [11]. These methods do not establish that abstraction, sparsity, spectral decay, and linear predictability coincide.</w:t>
      </w:r>
    </w:p>
    <w:p w14:paraId="498B0B2D" w14:textId="77777777" w:rsidR="00CC7632" w:rsidRDefault="00000000" w:rsidP="00E608EB">
      <w:pPr>
        <w:pStyle w:val="BodyText"/>
        <w:jc w:val="both"/>
      </w:pPr>
      <w:r>
        <w:t xml:space="preserve">If </w:t>
      </w:r>
      <m:oMath>
        <m:r>
          <w:rPr>
            <w:rFonts w:ascii="Cambria Math" w:hAnsi="Cambria Math"/>
          </w:rPr>
          <m:t>k</m:t>
        </m:r>
      </m:oMath>
      <w:r>
        <w:t xml:space="preserve"> of </w:t>
      </w:r>
      <m:oMath>
        <m:r>
          <w:rPr>
            <w:rFonts w:ascii="Cambria Math" w:hAnsi="Cambria Math"/>
          </w:rPr>
          <m:t>L</m:t>
        </m:r>
      </m:oMath>
      <w:r>
        <w:t xml:space="preserve"> equal-sized layers remain uncompressed and the rest have byte ratio </w:t>
      </w:r>
      <m:oMath>
        <m:r>
          <w:rPr>
            <w:rFonts w:ascii="Cambria Math" w:hAnsi="Cambria Math"/>
          </w:rPr>
          <m:t>r</m:t>
        </m:r>
      </m:oMath>
      <w:r>
        <w:t xml:space="preserve">, the overall ratio is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r</m:t>
            </m:r>
          </m:e>
        </m:d>
      </m:oMath>
      <w:r>
        <w:t xml:space="preserve">, with ceiling </w:t>
      </w:r>
      <m:oMath>
        <m:r>
          <w:rPr>
            <w:rFonts w:ascii="Cambria Math" w:hAnsi="Cambria Math"/>
          </w:rPr>
          <m:t>L</m:t>
        </m:r>
        <m:r>
          <m:rPr>
            <m:sty m:val="p"/>
          </m:rPr>
          <w:rPr>
            <w:rFonts w:ascii="Cambria Math" w:hAnsi="Cambria Math"/>
          </w:rPr>
          <m:t>/</m:t>
        </m:r>
        <m:r>
          <w:rPr>
            <w:rFonts w:ascii="Cambria Math" w:hAnsi="Cambria Math"/>
          </w:rPr>
          <m:t>k</m:t>
        </m:r>
      </m:oMath>
      <w:r>
        <w:t>. Different head counts, precisions, metadata, and workspaces require a weighted count. Hardware tier assignment should follow measured transfer demand and scheduling constraints, since a dense decoder accesses every layer on each step.</w:t>
      </w:r>
    </w:p>
    <w:p w14:paraId="7638AAF7" w14:textId="77777777" w:rsidR="00CC7632" w:rsidRDefault="00000000" w:rsidP="00E608EB">
      <w:pPr>
        <w:pStyle w:val="BodyText"/>
        <w:jc w:val="both"/>
      </w:pPr>
      <w:r>
        <w:t>Local residual also requires a conditioning qualification:</w:t>
      </w:r>
    </w:p>
    <w:p w14:paraId="7703BBF7" w14:textId="77777777" w:rsidR="00CC7632" w:rsidRDefault="00000000" w:rsidP="00E608EB">
      <w:pPr>
        <w:pStyle w:val="BodyText"/>
        <w:keepLines/>
        <w:spacing w:before="100" w:after="140"/>
        <w:jc w:val="both"/>
      </w:pPr>
      <m:oMathPara>
        <m:oMathParaPr>
          <m:jc m:val="center"/>
        </m:oMathParaPr>
        <m:oMath>
          <m:r>
            <m:rPr>
              <m:sty m:val="p"/>
            </m:rPr>
            <w:rPr>
              <w:rFonts w:ascii="Cambria Math" w:hAnsi="Cambria Math"/>
              <w:sz w:val="22"/>
            </w:rPr>
            <m:t>dist</m:t>
          </m:r>
          <m:d>
            <m:dPr>
              <m:ctrlPr>
                <w:rPr>
                  <w:rFonts w:ascii="Cambria Math" w:hAnsi="Cambria Math"/>
                </w:rPr>
              </m:ctrlPr>
            </m:dPr>
            <m:e>
              <m:r>
                <w:rPr>
                  <w:rFonts w:ascii="Cambria Math" w:hAnsi="Cambria Math"/>
                  <w:sz w:val="22"/>
                </w:rPr>
                <m:t>x</m:t>
              </m:r>
              <m:r>
                <m:rPr>
                  <m:sty m:val="p"/>
                </m:rPr>
                <w:rPr>
                  <w:rFonts w:ascii="Cambria Math" w:hAnsi="Cambria Math"/>
                  <w:sz w:val="22"/>
                </w:rPr>
                <m:t>,ker</m:t>
              </m:r>
              <m:r>
                <w:rPr>
                  <w:rFonts w:ascii="Cambria Math" w:hAnsi="Cambria Math"/>
                  <w:sz w:val="22"/>
                </w:rPr>
                <m:t>δ</m:t>
              </m:r>
            </m:e>
          </m:d>
          <m:r>
            <m:rPr>
              <m:sty m:val="p"/>
            </m:rPr>
            <w:rPr>
              <w:rFonts w:ascii="Cambria Math" w:hAnsi="Cambria Math"/>
              <w:sz w:val="22"/>
            </w:rPr>
            <m:t>≤</m:t>
          </m:r>
          <m:f>
            <m:fPr>
              <m:ctrlPr>
                <w:rPr>
                  <w:rFonts w:ascii="Cambria Math" w:hAnsi="Cambria Math"/>
                </w:rPr>
              </m:ctrlPr>
            </m:fPr>
            <m:num>
              <m:r>
                <m:rPr>
                  <m:sty m:val="p"/>
                </m:rPr>
                <w:rPr>
                  <w:rFonts w:ascii="Cambria Math" w:hAnsi="Cambria Math"/>
                  <w:sz w:val="22"/>
                </w:rPr>
                <m:t>∥</m:t>
              </m:r>
              <m:r>
                <w:rPr>
                  <w:rFonts w:ascii="Cambria Math" w:hAnsi="Cambria Math"/>
                  <w:sz w:val="22"/>
                </w:rPr>
                <m:t>δx</m:t>
              </m:r>
              <m:r>
                <m:rPr>
                  <m:sty m:val="p"/>
                </m:rPr>
                <w:rPr>
                  <w:rFonts w:ascii="Cambria Math" w:hAnsi="Cambria Math"/>
                  <w:sz w:val="22"/>
                </w:rPr>
                <m:t>∥</m:t>
              </m:r>
            </m:num>
            <m:den>
              <m:sSubSup>
                <m:sSubSupPr>
                  <m:ctrlPr>
                    <w:rPr>
                      <w:rFonts w:ascii="Cambria Math" w:hAnsi="Cambria Math"/>
                    </w:rPr>
                  </m:ctrlPr>
                </m:sSubSupPr>
                <m:e>
                  <m:r>
                    <w:rPr>
                      <w:rFonts w:ascii="Cambria Math" w:hAnsi="Cambria Math"/>
                      <w:sz w:val="22"/>
                    </w:rPr>
                    <m:t>σ</m:t>
                  </m:r>
                </m:e>
                <m:sub>
                  <m:r>
                    <m:rPr>
                      <m:sty m:val="p"/>
                    </m:rPr>
                    <w:rPr>
                      <w:rFonts w:ascii="Cambria Math" w:hAnsi="Cambria Math"/>
                      <w:sz w:val="22"/>
                    </w:rPr>
                    <m:t>min</m:t>
                  </m:r>
                </m:sub>
                <m:sup>
                  <m:r>
                    <m:rPr>
                      <m:sty m:val="p"/>
                    </m:rPr>
                    <w:rPr>
                      <w:rFonts w:ascii="Cambria Math" w:hAnsi="Cambria Math"/>
                      <w:sz w:val="22"/>
                    </w:rPr>
                    <m:t>+</m:t>
                  </m:r>
                </m:sup>
              </m:sSubSup>
              <m:d>
                <m:dPr>
                  <m:ctrlPr>
                    <w:rPr>
                      <w:rFonts w:ascii="Cambria Math" w:hAnsi="Cambria Math"/>
                    </w:rPr>
                  </m:ctrlPr>
                </m:dPr>
                <m:e>
                  <m:r>
                    <w:rPr>
                      <w:rFonts w:ascii="Cambria Math" w:hAnsi="Cambria Math"/>
                      <w:sz w:val="22"/>
                    </w:rPr>
                    <m:t>δ</m:t>
                  </m:r>
                </m:e>
              </m:d>
            </m:den>
          </m:f>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8</m:t>
              </m:r>
            </m:e>
          </m:d>
        </m:oMath>
      </m:oMathPara>
    </w:p>
    <w:p w14:paraId="654EE4D8" w14:textId="77777777" w:rsidR="00CC7632" w:rsidRDefault="00000000" w:rsidP="00E608EB">
      <w:pPr>
        <w:pStyle w:val="FirstParagraph"/>
        <w:jc w:val="both"/>
      </w:pPr>
      <w:r>
        <w:t xml:space="preserve">For identity restrictions on a path,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sty m:val="p"/>
              </m:rPr>
              <w:rPr>
                <w:rFonts w:ascii="Cambria Math" w:hAnsi="Cambria Math"/>
              </w:rPr>
              <m:t>+</m:t>
            </m:r>
          </m:sup>
        </m:sSubSup>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2n</m:t>
            </m:r>
          </m:e>
        </m:d>
      </m:oMath>
      <w:r>
        <w:t xml:space="preserve">, giving amplification about </w:t>
      </w:r>
      <m:oMath>
        <m:r>
          <w:rPr>
            <w:rFonts w:ascii="Cambria Math" w:hAnsi="Cambria Math"/>
          </w:rPr>
          <m:t>3.18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at a million vertices. A hierarchy or expander base does not by itself control a learned sheaf operator. Bounded groups limit the path length, but restriction norms, anchor quality, and the smallest relevant singular value must still be measured.</w:t>
      </w:r>
    </w:p>
    <w:p w14:paraId="1EAE24E3" w14:textId="77777777" w:rsidR="00CC7632" w:rsidRDefault="00000000" w:rsidP="00E608EB">
      <w:pPr>
        <w:pStyle w:val="Heading1"/>
        <w:jc w:val="both"/>
      </w:pPr>
      <w:bookmarkStart w:id="9" w:name="a-depth-profile-is-not-yet-persistence"/>
      <w:bookmarkEnd w:id="3"/>
      <w:bookmarkEnd w:id="8"/>
      <w:r>
        <w:t>4 A depth profile is not yet persistence</w:t>
      </w:r>
    </w:p>
    <w:p w14:paraId="19C9D9F4" w14:textId="77777777" w:rsidR="00CC7632" w:rsidRDefault="00000000" w:rsidP="00E608EB">
      <w:pPr>
        <w:pStyle w:val="FirstParagraph"/>
        <w:jc w:val="both"/>
      </w:pPr>
      <w:r>
        <w:t>Fixing a CCA basis and relaxing a spectral threshold produces a nested family within one layer. Re-fitting maps at each tolerance need not preserve even that nesting. Across transformer depth, independently estimated subspaces have no canonical inclusion. A second coordinate on a plot does not supply the missing maps.</w:t>
      </w:r>
    </w:p>
    <w:p w14:paraId="6FBB3609" w14:textId="77777777" w:rsidR="00CC7632" w:rsidRDefault="00000000" w:rsidP="00E608EB">
      <w:pPr>
        <w:pStyle w:val="BodyText"/>
        <w:jc w:val="both"/>
      </w:pPr>
      <w:r>
        <w:lastRenderedPageBreak/>
        <w:t xml:space="preserve">A two-parameter persistence module requires vector spaces </w:t>
      </w:r>
      <m:oMath>
        <m:sSub>
          <m:sSubPr>
            <m:ctrlPr>
              <w:rPr>
                <w:rFonts w:ascii="Cambria Math" w:hAnsi="Cambria Math"/>
              </w:rPr>
            </m:ctrlPr>
          </m:sSubPr>
          <m:e>
            <m:r>
              <w:rPr>
                <w:rFonts w:ascii="Cambria Math" w:hAnsi="Cambria Math"/>
              </w:rPr>
              <m:t>M</m:t>
            </m:r>
          </m:e>
          <m:sub>
            <m:r>
              <w:rPr>
                <w:rFonts w:ascii="Cambria Math" w:hAnsi="Cambria Math"/>
              </w:rPr>
              <m:t>u</m:t>
            </m:r>
          </m:sub>
        </m:sSub>
      </m:oMath>
      <w:r>
        <w:t xml:space="preserve">, maps </w:t>
      </w:r>
      <m:oMath>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for comparable parameters, and compatibility under composition. Only after those maps have been defined and justified is multiparameter persistence applicable [9]. The surface </w:t>
      </w:r>
      <m:oMath>
        <m:sSub>
          <m:sSubPr>
            <m:ctrlPr>
              <w:rPr>
                <w:rFonts w:ascii="Cambria Math" w:hAnsi="Cambria Math"/>
              </w:rPr>
            </m:ctrlPr>
          </m:sSubPr>
          <m:e>
            <m:r>
              <w:rPr>
                <w:rFonts w:ascii="Cambria Math" w:hAnsi="Cambria Math"/>
              </w:rPr>
              <m:t>m</m:t>
            </m:r>
          </m:e>
          <m:sub>
            <m:r>
              <m:rPr>
                <m:scr m:val="script"/>
                <m:sty m:val="p"/>
              </m:rPr>
              <w:rPr>
                <w:rFonts w:ascii="Cambria Math" w:hAnsi="Cambria Math"/>
              </w:rPr>
              <m:t>l</m:t>
            </m:r>
          </m:sub>
        </m:sSub>
        <m:d>
          <m:dPr>
            <m:ctrlPr>
              <w:rPr>
                <w:rFonts w:ascii="Cambria Math" w:hAnsi="Cambria Math"/>
              </w:rPr>
            </m:ctrlPr>
          </m:dPr>
          <m:e>
            <m:r>
              <w:rPr>
                <w:rFonts w:ascii="Cambria Math" w:hAnsi="Cambria Math"/>
              </w:rPr>
              <m:t>ε</m:t>
            </m:r>
          </m:e>
        </m:d>
      </m:oMath>
      <w:r>
        <w:t xml:space="preserve"> reports dimensions. The rank invariant instead records </w:t>
      </w:r>
      <m:oMath>
        <m:r>
          <m:rPr>
            <m:sty m:val="p"/>
          </m:rPr>
          <w:rPr>
            <w:rFonts w:ascii="Cambria Math" w:hAnsi="Cambria Math"/>
          </w:rPr>
          <m:t>rank</m:t>
        </m:r>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using pairs of comparable parameters. Equal dimension surfaces can accompany different maps, such as identity maps or zero maps.</w:t>
      </w:r>
    </w:p>
    <w:p w14:paraId="7C14F3A6" w14:textId="77777777" w:rsidR="00CC7632" w:rsidRDefault="00000000" w:rsidP="00E608EB">
      <w:pPr>
        <w:pStyle w:val="BodyText"/>
        <w:jc w:val="both"/>
      </w:pPr>
      <w:r>
        <w:t>General multiparameter modules do not admit the complete interval-barcode classification familiar from one parameter [9]. That does not mean every barcode construction is impossible: restrictions to chosen one-dimensional paths have their own barcodes. In this proposal, however, no cross-depth transport has been established. We therefore report a depth–tolerance spectrum with confidence intervals and avoid assigning persistent “births” to memory directions.</w:t>
      </w:r>
    </w:p>
    <w:p w14:paraId="4AD41539" w14:textId="77777777" w:rsidR="00CC7632" w:rsidRDefault="00000000" w:rsidP="00E608EB">
      <w:pPr>
        <w:pStyle w:val="Heading1"/>
        <w:jc w:val="both"/>
      </w:pPr>
      <w:bookmarkStart w:id="10" w:name="X7f12fc901fcabb2d1864ad61d433f4de77245aa"/>
      <w:bookmarkEnd w:id="9"/>
      <w:r>
        <w:t>5 Composition through fine and coarse interfaces</w:t>
      </w:r>
    </w:p>
    <w:p w14:paraId="453F1787" w14:textId="77777777" w:rsidR="00CC7632" w:rsidRDefault="00000000" w:rsidP="00E608EB">
      <w:pPr>
        <w:pStyle w:val="Heading2"/>
        <w:jc w:val="both"/>
      </w:pPr>
      <w:bookmarkStart w:id="11" w:name="a-concrete-family-of-sheaves"/>
      <w:r>
        <w:t>5 1 A concrete family of sheaves</w:t>
      </w:r>
    </w:p>
    <w:p w14:paraId="20767E7F" w14:textId="77777777" w:rsidR="00CC7632" w:rsidRDefault="00000000" w:rsidP="00E608EB">
      <w:pPr>
        <w:pStyle w:val="FirstParagraph"/>
        <w:jc w:val="both"/>
      </w:pPr>
      <w:r>
        <w:t>The base now indexes retrieved memory objects and declared relations between them. A vertex can represent a cached segment, a prototype, or a versioned memory view. An edge specifies a comparison interface, such as a shared coordinate frame or an overlapping set of attributes. An arbitrary attention edge is not automatically such an interface.</w:t>
      </w:r>
    </w:p>
    <w:p w14:paraId="7CDF898D" w14:textId="77777777" w:rsidR="00CC7632" w:rsidRDefault="00000000" w:rsidP="00E608EB">
      <w:pPr>
        <w:pStyle w:val="BodyText"/>
        <w:jc w:val="both"/>
      </w:pPr>
      <w:r>
        <w:t xml:space="preserve">At each vertex and edge, split the fine representation into retained coordinates </w:t>
      </w:r>
      <m:oMath>
        <m:r>
          <w:rPr>
            <w:rFonts w:ascii="Cambria Math" w:hAnsi="Cambria Math"/>
          </w:rPr>
          <m:t>U</m:t>
        </m:r>
      </m:oMath>
      <w:r>
        <w:t xml:space="preserve"> and additional coordinates </w:t>
      </w:r>
      <m:oMath>
        <m:r>
          <w:rPr>
            <w:rFonts w:ascii="Cambria Math" w:hAnsi="Cambria Math"/>
          </w:rPr>
          <m:t>N</m:t>
        </m:r>
      </m:oMath>
      <w:r>
        <w:t xml:space="preserve">. Define the quotient </w:t>
      </w:r>
      <m:oMath>
        <m:r>
          <w:rPr>
            <w:rFonts w:ascii="Cambria Math" w:hAnsi="Cambria Math"/>
          </w:rPr>
          <m:t>q</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u</m:t>
        </m:r>
      </m:oMath>
      <w:r>
        <w:t>. A useful restricted family is</w:t>
      </w:r>
    </w:p>
    <w:p w14:paraId="26ACE800" w14:textId="77777777" w:rsidR="00CC7632" w:rsidRDefault="00000000" w:rsidP="00E608EB">
      <w:pPr>
        <w:pStyle w:val="BodyText"/>
        <w:keepLines/>
        <w:spacing w:before="100" w:after="140"/>
        <w:jc w:val="both"/>
      </w:pPr>
      <m:oMathPara>
        <m:oMathParaPr>
          <m:jc m:val="center"/>
        </m:oMathParaPr>
        <m:oMath>
          <m:sSubSup>
            <m:sSubSupPr>
              <m:ctrlPr>
                <w:rPr>
                  <w:rFonts w:ascii="Cambria Math" w:hAnsi="Cambria Math"/>
                </w:rPr>
              </m:ctrlPr>
            </m:sSubSupPr>
            <m:e>
              <m:r>
                <w:rPr>
                  <w:rFonts w:ascii="Cambria Math" w:hAnsi="Cambria Math"/>
                  <w:sz w:val="22"/>
                </w:rPr>
                <m:t>r</m:t>
              </m:r>
            </m:e>
            <m:sub>
              <m:r>
                <w:rPr>
                  <w:rFonts w:ascii="Cambria Math" w:hAnsi="Cambria Math"/>
                  <w:sz w:val="22"/>
                </w:rPr>
                <m:t>v</m:t>
              </m:r>
              <m:r>
                <m:rPr>
                  <m:sty m:val="p"/>
                </m:rPr>
                <w:rPr>
                  <w:rFonts w:ascii="Cambria Math" w:hAnsi="Cambria Math"/>
                  <w:sz w:val="22"/>
                </w:rPr>
                <m:t>,</m:t>
              </m:r>
              <m:r>
                <w:rPr>
                  <w:rFonts w:ascii="Cambria Math" w:hAnsi="Cambria Math"/>
                  <w:sz w:val="22"/>
                </w:rPr>
                <m:t>e</m:t>
              </m:r>
            </m:sub>
            <m:sup>
              <m:r>
                <m:rPr>
                  <m:scr m:val="script"/>
                  <m:sty m:val="p"/>
                </m:rPr>
                <w:rPr>
                  <w:rFonts w:ascii="Cambria Math" w:hAnsi="Cambria Math"/>
                  <w:sz w:val="22"/>
                </w:rPr>
                <m:t>F</m:t>
              </m:r>
            </m:sup>
          </m:sSubSup>
          <m:r>
            <m:rPr>
              <m:sty m:val="p"/>
            </m:rPr>
            <w:rPr>
              <w:rFonts w:ascii="Cambria Math" w:hAnsi="Cambria Math"/>
              <w:sz w:val="22"/>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sz w:val="22"/>
                          </w:rPr>
                          <m:t>A</m:t>
                        </m:r>
                      </m:e>
                      <m:sub>
                        <m:r>
                          <w:rPr>
                            <w:rFonts w:ascii="Cambria Math" w:hAnsi="Cambria Math"/>
                            <w:sz w:val="22"/>
                          </w:rPr>
                          <m:t>v</m:t>
                        </m:r>
                        <m:r>
                          <m:rPr>
                            <m:sty m:val="p"/>
                          </m:rPr>
                          <w:rPr>
                            <w:rFonts w:ascii="Cambria Math" w:hAnsi="Cambria Math"/>
                            <w:sz w:val="22"/>
                          </w:rPr>
                          <m:t>,</m:t>
                        </m:r>
                        <m:r>
                          <w:rPr>
                            <w:rFonts w:ascii="Cambria Math" w:hAnsi="Cambria Math"/>
                            <w:sz w:val="22"/>
                          </w:rPr>
                          <m:t>e</m:t>
                        </m:r>
                      </m:sub>
                    </m:sSub>
                  </m:e>
                  <m:e>
                    <m:r>
                      <w:rPr>
                        <w:rFonts w:ascii="Cambria Math" w:hAnsi="Cambria Math"/>
                        <w:sz w:val="22"/>
                      </w:rPr>
                      <m:t>0</m:t>
                    </m:r>
                  </m:e>
                </m:mr>
                <m:mr>
                  <m:e>
                    <m:sSub>
                      <m:sSubPr>
                        <m:ctrlPr>
                          <w:rPr>
                            <w:rFonts w:ascii="Cambria Math" w:hAnsi="Cambria Math"/>
                          </w:rPr>
                        </m:ctrlPr>
                      </m:sSubPr>
                      <m:e>
                        <m:r>
                          <w:rPr>
                            <w:rFonts w:ascii="Cambria Math" w:hAnsi="Cambria Math"/>
                            <w:sz w:val="22"/>
                          </w:rPr>
                          <m:t>B</m:t>
                        </m:r>
                      </m:e>
                      <m:sub>
                        <m:r>
                          <w:rPr>
                            <w:rFonts w:ascii="Cambria Math" w:hAnsi="Cambria Math"/>
                            <w:sz w:val="22"/>
                          </w:rPr>
                          <m:t>v</m:t>
                        </m:r>
                        <m:r>
                          <m:rPr>
                            <m:sty m:val="p"/>
                          </m:rPr>
                          <w:rPr>
                            <w:rFonts w:ascii="Cambria Math" w:hAnsi="Cambria Math"/>
                            <w:sz w:val="22"/>
                          </w:rPr>
                          <m:t>,</m:t>
                        </m:r>
                        <m:r>
                          <w:rPr>
                            <w:rFonts w:ascii="Cambria Math" w:hAnsi="Cambria Math"/>
                            <w:sz w:val="22"/>
                          </w:rPr>
                          <m:t>e</m:t>
                        </m:r>
                      </m:sub>
                    </m:sSub>
                  </m:e>
                  <m:e>
                    <m:sSub>
                      <m:sSubPr>
                        <m:ctrlPr>
                          <w:rPr>
                            <w:rFonts w:ascii="Cambria Math" w:hAnsi="Cambria Math"/>
                          </w:rPr>
                        </m:ctrlPr>
                      </m:sSubPr>
                      <m:e>
                        <m:r>
                          <w:rPr>
                            <w:rFonts w:ascii="Cambria Math" w:hAnsi="Cambria Math"/>
                            <w:sz w:val="22"/>
                          </w:rPr>
                          <m:t>C</m:t>
                        </m:r>
                      </m:e>
                      <m:sub>
                        <m:r>
                          <w:rPr>
                            <w:rFonts w:ascii="Cambria Math" w:hAnsi="Cambria Math"/>
                            <w:sz w:val="22"/>
                          </w:rPr>
                          <m:t>v</m:t>
                        </m:r>
                        <m:r>
                          <m:rPr>
                            <m:sty m:val="p"/>
                          </m:rPr>
                          <w:rPr>
                            <w:rFonts w:ascii="Cambria Math" w:hAnsi="Cambria Math"/>
                            <w:sz w:val="22"/>
                          </w:rPr>
                          <m:t>,</m:t>
                        </m:r>
                        <m:r>
                          <w:rPr>
                            <w:rFonts w:ascii="Cambria Math" w:hAnsi="Cambria Math"/>
                            <w:sz w:val="22"/>
                          </w:rPr>
                          <m:t>e</m:t>
                        </m:r>
                      </m:sub>
                    </m:sSub>
                  </m:e>
                </m:mr>
              </m:m>
            </m:e>
          </m:d>
          <m:r>
            <m:rPr>
              <m:sty m:val="p"/>
            </m:rPr>
            <w:rPr>
              <w:rFonts w:ascii="Cambria Math" w:hAnsi="Cambria Math"/>
              <w:sz w:val="22"/>
            </w:rPr>
            <m:t>,</m:t>
          </m:r>
          <m:r>
            <w:rPr>
              <w:rFonts w:ascii="Cambria Math" w:hAnsi="Cambria Math"/>
              <w:sz w:val="22"/>
            </w:rPr>
            <m:t>  </m:t>
          </m:r>
          <m:sSubSup>
            <m:sSubSupPr>
              <m:ctrlPr>
                <w:rPr>
                  <w:rFonts w:ascii="Cambria Math" w:hAnsi="Cambria Math"/>
                </w:rPr>
              </m:ctrlPr>
            </m:sSubSupPr>
            <m:e>
              <m:r>
                <w:rPr>
                  <w:rFonts w:ascii="Cambria Math" w:hAnsi="Cambria Math"/>
                  <w:sz w:val="22"/>
                </w:rPr>
                <m:t>r</m:t>
              </m:r>
            </m:e>
            <m:sub>
              <m:r>
                <w:rPr>
                  <w:rFonts w:ascii="Cambria Math" w:hAnsi="Cambria Math"/>
                  <w:sz w:val="22"/>
                </w:rPr>
                <m:t>v</m:t>
              </m:r>
              <m:r>
                <m:rPr>
                  <m:sty m:val="p"/>
                </m:rPr>
                <w:rPr>
                  <w:rFonts w:ascii="Cambria Math" w:hAnsi="Cambria Math"/>
                  <w:sz w:val="22"/>
                </w:rPr>
                <m:t>,</m:t>
              </m:r>
              <m:r>
                <w:rPr>
                  <w:rFonts w:ascii="Cambria Math" w:hAnsi="Cambria Math"/>
                  <w:sz w:val="22"/>
                </w:rPr>
                <m:t>e</m:t>
              </m:r>
            </m:sub>
            <m:sup>
              <m:r>
                <m:rPr>
                  <m:scr m:val="script"/>
                  <m:sty m:val="p"/>
                </m:rPr>
                <w:rPr>
                  <w:rFonts w:ascii="Cambria Math" w:hAnsi="Cambria Math"/>
                  <w:sz w:val="22"/>
                </w:rPr>
                <m:t>G</m:t>
              </m:r>
            </m:sup>
          </m:sSubSup>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r>
                <w:rPr>
                  <w:rFonts w:ascii="Cambria Math" w:hAnsi="Cambria Math"/>
                  <w:sz w:val="22"/>
                </w:rPr>
                <m:t>v</m:t>
              </m:r>
              <m:r>
                <m:rPr>
                  <m:sty m:val="p"/>
                </m:rPr>
                <w:rPr>
                  <w:rFonts w:ascii="Cambria Math" w:hAnsi="Cambria Math"/>
                  <w:sz w:val="22"/>
                </w:rPr>
                <m:t>,</m:t>
              </m:r>
              <m:r>
                <w:rPr>
                  <w:rFonts w:ascii="Cambria Math" w:hAnsi="Cambria Math"/>
                  <w:sz w:val="22"/>
                </w:rPr>
                <m:t>e</m:t>
              </m:r>
            </m:sub>
          </m:sSub>
          <m:r>
            <m:rPr>
              <m:sty m:val="p"/>
            </m:rPr>
            <w:rPr>
              <w:rFonts w:ascii="Cambria Math" w:hAnsi="Cambria Math"/>
              <w:sz w:val="22"/>
            </w:rPr>
            <m:t>,</m:t>
          </m:r>
          <m:r>
            <w:rPr>
              <w:rFonts w:ascii="Cambria Math" w:hAnsi="Cambria Math"/>
              <w:sz w:val="22"/>
            </w:rPr>
            <m:t>  </m:t>
          </m:r>
          <m:sSubSup>
            <m:sSubSupPr>
              <m:ctrlPr>
                <w:rPr>
                  <w:rFonts w:ascii="Cambria Math" w:hAnsi="Cambria Math"/>
                </w:rPr>
              </m:ctrlPr>
            </m:sSubSupPr>
            <m:e>
              <m:r>
                <w:rPr>
                  <w:rFonts w:ascii="Cambria Math" w:hAnsi="Cambria Math"/>
                  <w:sz w:val="22"/>
                </w:rPr>
                <m:t>r</m:t>
              </m:r>
            </m:e>
            <m:sub>
              <m:r>
                <w:rPr>
                  <w:rFonts w:ascii="Cambria Math" w:hAnsi="Cambria Math"/>
                  <w:sz w:val="22"/>
                </w:rPr>
                <m:t>v</m:t>
              </m:r>
              <m:r>
                <m:rPr>
                  <m:sty m:val="p"/>
                </m:rPr>
                <w:rPr>
                  <w:rFonts w:ascii="Cambria Math" w:hAnsi="Cambria Math"/>
                  <w:sz w:val="22"/>
                </w:rPr>
                <m:t>,</m:t>
              </m:r>
              <m:r>
                <w:rPr>
                  <w:rFonts w:ascii="Cambria Math" w:hAnsi="Cambria Math"/>
                  <w:sz w:val="22"/>
                </w:rPr>
                <m:t>e</m:t>
              </m:r>
            </m:sub>
            <m:sup>
              <m:r>
                <m:rPr>
                  <m:scr m:val="script"/>
                  <m:sty m:val="p"/>
                </m:rPr>
                <w:rPr>
                  <w:rFonts w:ascii="Cambria Math" w:hAnsi="Cambria Math"/>
                  <w:sz w:val="22"/>
                </w:rPr>
                <m:t>K</m:t>
              </m:r>
            </m:sup>
          </m:sSubSup>
          <m:r>
            <m:rPr>
              <m:sty m:val="p"/>
            </m:rPr>
            <w:rPr>
              <w:rFonts w:ascii="Cambria Math" w:hAnsi="Cambria Math"/>
              <w:sz w:val="22"/>
            </w:rPr>
            <m:t>=</m:t>
          </m:r>
          <m:sSub>
            <m:sSubPr>
              <m:ctrlPr>
                <w:rPr>
                  <w:rFonts w:ascii="Cambria Math" w:hAnsi="Cambria Math"/>
                </w:rPr>
              </m:ctrlPr>
            </m:sSubPr>
            <m:e>
              <m:r>
                <w:rPr>
                  <w:rFonts w:ascii="Cambria Math" w:hAnsi="Cambria Math"/>
                  <w:sz w:val="22"/>
                </w:rPr>
                <m:t>C</m:t>
              </m:r>
            </m:e>
            <m:sub>
              <m:r>
                <w:rPr>
                  <w:rFonts w:ascii="Cambria Math" w:hAnsi="Cambria Math"/>
                  <w:sz w:val="22"/>
                </w:rPr>
                <m:t>v</m:t>
              </m:r>
              <m:r>
                <m:rPr>
                  <m:sty m:val="p"/>
                </m:rPr>
                <w:rPr>
                  <w:rFonts w:ascii="Cambria Math" w:hAnsi="Cambria Math"/>
                  <w:sz w:val="22"/>
                </w:rPr>
                <m:t>,</m:t>
              </m:r>
              <m:r>
                <w:rPr>
                  <w:rFonts w:ascii="Cambria Math" w:hAnsi="Cambria Math"/>
                  <w:sz w:val="22"/>
                </w:rPr>
                <m:t>e</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9</m:t>
              </m:r>
            </m:e>
          </m:d>
        </m:oMath>
      </m:oMathPara>
    </w:p>
    <w:p w14:paraId="524D128E" w14:textId="77777777" w:rsidR="00CC7632" w:rsidRDefault="00000000" w:rsidP="00E608EB">
      <w:pPr>
        <w:pStyle w:val="FirstParagraph"/>
        <w:jc w:val="both"/>
      </w:pPr>
      <w:r>
        <w:t xml:space="preserve">The zero upper-right block ensures </w:t>
      </w:r>
      <m:oMath>
        <m:sSub>
          <m:sSubPr>
            <m:ctrlPr>
              <w:rPr>
                <w:rFonts w:ascii="Cambria Math" w:hAnsi="Cambria Math"/>
              </w:rPr>
            </m:ctrlPr>
          </m:sSubPr>
          <m:e>
            <m:r>
              <w:rPr>
                <w:rFonts w:ascii="Cambria Math" w:hAnsi="Cambria Math"/>
              </w:rPr>
              <m:t>q</m:t>
            </m:r>
          </m:e>
          <m:sub>
            <m:r>
              <w:rPr>
                <w:rFonts w:ascii="Cambria Math" w:hAnsi="Cambria Math"/>
              </w:rPr>
              <m:t>e</m:t>
            </m:r>
          </m:sub>
        </m:sSub>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up>
            <m:r>
              <m:rPr>
                <m:scr m:val="script"/>
                <m:sty m:val="p"/>
              </m:rP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e</m:t>
            </m:r>
          </m:sub>
          <m:sup>
            <m:r>
              <m:rPr>
                <m:scr m:val="script"/>
                <m:sty m:val="p"/>
              </m:rPr>
              <w:rPr>
                <w:rFonts w:ascii="Cambria Math" w:hAnsi="Cambria Math"/>
              </w:rPr>
              <m:t>G</m:t>
            </m:r>
          </m:sup>
        </m:sSubSup>
        <m:sSub>
          <m:sSubPr>
            <m:ctrlPr>
              <w:rPr>
                <w:rFonts w:ascii="Cambria Math" w:hAnsi="Cambria Math"/>
              </w:rPr>
            </m:ctrlPr>
          </m:sSubPr>
          <m:e>
            <m:r>
              <w:rPr>
                <w:rFonts w:ascii="Cambria Math" w:hAnsi="Cambria Math"/>
              </w:rPr>
              <m:t>q</m:t>
            </m:r>
          </m:e>
          <m:sub>
            <m:r>
              <w:rPr>
                <w:rFonts w:ascii="Cambria Math" w:hAnsi="Cambria Math"/>
              </w:rPr>
              <m:t>v</m:t>
            </m:r>
          </m:sub>
        </m:sSub>
      </m:oMath>
      <w:r>
        <w:t xml:space="preserve">. Thus </w:t>
      </w:r>
      <m:oMath>
        <m:r>
          <w:rPr>
            <w:rFonts w:ascii="Cambria Math" w:hAnsi="Cambria Math"/>
          </w:rPr>
          <m:t>q</m:t>
        </m:r>
      </m:oMath>
      <w:r>
        <w:t xml:space="preserve"> is a sheaf morphism and </w:t>
      </w:r>
      <m:oMath>
        <m:r>
          <m:rPr>
            <m:scr m:val="script"/>
            <m:sty m:val="p"/>
          </m:rPr>
          <w:rPr>
            <w:rFonts w:ascii="Cambria Math" w:hAnsi="Cambria Math"/>
          </w:rPr>
          <m:t>K</m:t>
        </m:r>
        <m:r>
          <m:rPr>
            <m:sty m:val="p"/>
          </m:rPr>
          <w:rPr>
            <w:rFonts w:ascii="Cambria Math" w:hAnsi="Cambria Math"/>
          </w:rPr>
          <m:t>=ker</m:t>
        </m:r>
        <m:r>
          <w:rPr>
            <w:rFonts w:ascii="Cambria Math" w:hAnsi="Cambria Math"/>
          </w:rPr>
          <m:t>q</m:t>
        </m:r>
      </m:oMath>
      <w:r>
        <w:t xml:space="preserve"> is well-defined. The resulting sequence is stalkwise exact:</w:t>
      </w:r>
    </w:p>
    <w:p w14:paraId="71CDA128" w14:textId="77777777" w:rsidR="00CC7632" w:rsidRDefault="00000000" w:rsidP="00E608EB">
      <w:pPr>
        <w:pStyle w:val="BodyText"/>
        <w:keepLines/>
        <w:spacing w:before="100" w:after="140"/>
        <w:jc w:val="both"/>
      </w:pPr>
      <m:oMathPara>
        <m:oMathParaPr>
          <m:jc m:val="center"/>
        </m:oMathParaPr>
        <m:oMath>
          <m:r>
            <w:rPr>
              <w:rFonts w:ascii="Cambria Math" w:hAnsi="Cambria Math"/>
              <w:sz w:val="22"/>
            </w:rPr>
            <m:t>0</m:t>
          </m:r>
          <m:r>
            <m:rPr>
              <m:scr m:val="script"/>
              <m:sty m:val="p"/>
            </m:rPr>
            <w:rPr>
              <w:rFonts w:ascii="Cambria Math" w:hAnsi="Cambria Math"/>
              <w:sz w:val="22"/>
            </w:rPr>
            <m:t>→K→F</m:t>
          </m:r>
          <m:sSup>
            <m:sSupPr>
              <m:ctrlPr>
                <w:rPr>
                  <w:rFonts w:ascii="Cambria Math" w:hAnsi="Cambria Math"/>
                </w:rPr>
              </m:ctrlPr>
            </m:sSupPr>
            <m:e>
              <m:r>
                <m:rPr>
                  <m:sty m:val="p"/>
                </m:rPr>
                <w:rPr>
                  <w:rFonts w:ascii="Cambria Math" w:hAnsi="Cambria Math"/>
                  <w:sz w:val="22"/>
                </w:rPr>
                <m:t>→</m:t>
              </m:r>
            </m:e>
            <m:sup>
              <m:r>
                <w:rPr>
                  <w:rFonts w:ascii="Cambria Math" w:hAnsi="Cambria Math"/>
                  <w:sz w:val="22"/>
                </w:rPr>
                <m:t>q</m:t>
              </m:r>
            </m:sup>
          </m:sSup>
          <m:r>
            <m:rPr>
              <m:scr m:val="script"/>
              <m:sty m:val="p"/>
            </m:rPr>
            <w:rPr>
              <w:rFonts w:ascii="Cambria Math" w:hAnsi="Cambria Math"/>
              <w:sz w:val="22"/>
            </w:rPr>
            <m:t>G→</m:t>
          </m:r>
          <m:r>
            <w:rPr>
              <w:rFonts w:ascii="Cambria Math" w:hAnsi="Cambria Math"/>
              <w:sz w:val="22"/>
            </w:rPr>
            <m:t>0</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10</m:t>
              </m:r>
            </m:e>
          </m:d>
        </m:oMath>
      </m:oMathPara>
    </w:p>
    <w:p w14:paraId="78AC77FC" w14:textId="77777777" w:rsidR="00CC7632" w:rsidRDefault="00000000" w:rsidP="00E608EB">
      <w:pPr>
        <w:pStyle w:val="FirstParagraph"/>
        <w:jc w:val="both"/>
      </w:pPr>
      <w:r>
        <w:t>After collecting coordinates by type, the coboundary has the same block structure:</w:t>
      </w:r>
    </w:p>
    <w:p w14:paraId="0B83F383" w14:textId="77777777" w:rsidR="00CC7632" w:rsidRDefault="00000000" w:rsidP="00E608EB">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F</m:t>
              </m:r>
            </m:sub>
          </m:sSub>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sz w:val="22"/>
                      </w:rPr>
                      <m:t>u</m:t>
                    </m:r>
                  </m:e>
                </m:mr>
                <m:mr>
                  <m:e>
                    <m:r>
                      <w:rPr>
                        <w:rFonts w:ascii="Cambria Math" w:hAnsi="Cambria Math"/>
                        <w:sz w:val="22"/>
                      </w:rPr>
                      <m:t>n</m:t>
                    </m:r>
                  </m:e>
                </m:mr>
              </m:m>
            </m:e>
          </m:d>
          <m:r>
            <m:rPr>
              <m:sty m:val="p"/>
            </m:rPr>
            <w:rPr>
              <w:rFonts w:ascii="Cambria Math" w:hAnsi="Cambria Math"/>
              <w:sz w:val="22"/>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G</m:t>
                        </m:r>
                      </m:sub>
                    </m:sSub>
                    <m:r>
                      <w:rPr>
                        <w:rFonts w:ascii="Cambria Math" w:hAnsi="Cambria Math"/>
                        <w:sz w:val="22"/>
                      </w:rPr>
                      <m:t>u</m:t>
                    </m:r>
                  </m:e>
                </m:mr>
                <m:mr>
                  <m:e>
                    <m:r>
                      <m:rPr>
                        <m:scr m:val="script"/>
                        <m:sty m:val="p"/>
                      </m:rPr>
                      <w:rPr>
                        <w:rFonts w:ascii="Cambria Math" w:hAnsi="Cambria Math"/>
                        <w:sz w:val="22"/>
                      </w:rPr>
                      <m:t>B</m:t>
                    </m:r>
                    <m:r>
                      <w:rPr>
                        <w:rFonts w:ascii="Cambria Math" w:hAnsi="Cambria Math"/>
                        <w:sz w:val="22"/>
                      </w:rPr>
                      <m:t>u</m:t>
                    </m:r>
                    <m:r>
                      <m:rPr>
                        <m:sty m:val="p"/>
                      </m:rPr>
                      <w:rPr>
                        <w:rFonts w:ascii="Cambria Math" w:hAnsi="Cambria Math"/>
                        <w:sz w:val="22"/>
                      </w:rPr>
                      <m:t>+</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K</m:t>
                        </m:r>
                      </m:sub>
                    </m:sSub>
                    <m:r>
                      <w:rPr>
                        <w:rFonts w:ascii="Cambria Math" w:hAnsi="Cambria Math"/>
                        <w:sz w:val="22"/>
                      </w:rPr>
                      <m:t>n</m:t>
                    </m:r>
                  </m:e>
                </m:mr>
              </m:m>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11</m:t>
              </m:r>
            </m:e>
          </m:d>
        </m:oMath>
      </m:oMathPara>
    </w:p>
    <w:p w14:paraId="6021B0E5" w14:textId="77777777" w:rsidR="00CC7632" w:rsidRDefault="00000000" w:rsidP="00E608EB">
      <w:pPr>
        <w:pStyle w:val="FirstParagraph"/>
        <w:jc w:val="both"/>
      </w:pPr>
      <w:r>
        <w:t xml:space="preserve">The matrix </w:t>
      </w:r>
      <m:oMath>
        <m:r>
          <m:rPr>
            <m:scr m:val="script"/>
            <m:sty m:val="p"/>
          </m:rPr>
          <w:rPr>
            <w:rFonts w:ascii="Cambria Math" w:hAnsi="Cambria Math"/>
          </w:rPr>
          <m:t>B</m:t>
        </m:r>
      </m:oMath>
      <w:r>
        <w:t xml:space="preserve"> is assembled from the signed </w:t>
      </w: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e</m:t>
            </m:r>
          </m:sub>
        </m:sSub>
      </m:oMath>
      <w:r>
        <w:t>. These maps can be fixed by an explicit interface definition or calibrated with the backbone frozen. Learning them solely to minimize consistency defect can manufacture a vacuous certificate. Their rank, scale, and out-of-sample utility must be constrained independently.</w:t>
      </w:r>
    </w:p>
    <w:p w14:paraId="078C25E6" w14:textId="77777777" w:rsidR="00CC7632" w:rsidRDefault="00000000" w:rsidP="00E608EB">
      <w:pPr>
        <w:pStyle w:val="BodyText"/>
        <w:jc w:val="both"/>
      </w:pPr>
      <w:r>
        <w:t xml:space="preserve">This construction separates a linear quotient from its digital encoding. Rounding to int4 is nonlinear and is not a restriction map in a vector-space-valued sheaf. The stored object is a quantized approximation to </w:t>
      </w:r>
      <m:oMath>
        <m:r>
          <w:rPr>
            <w:rFonts w:ascii="Cambria Math" w:hAnsi="Cambria Math"/>
          </w:rPr>
          <m:t>u</m:t>
        </m:r>
      </m:oMath>
      <w:r>
        <w:t>, accompanied by an error model and codec metadata. Physical demotion between storage tiers is not a face relation.</w:t>
      </w:r>
    </w:p>
    <w:p w14:paraId="2696A0D4" w14:textId="77777777" w:rsidR="00CC7632" w:rsidRDefault="00000000" w:rsidP="00E608EB">
      <w:pPr>
        <w:pStyle w:val="Heading2"/>
        <w:jc w:val="both"/>
      </w:pPr>
      <w:bookmarkStart w:id="12" w:name="what-the-lifting-obstruction-measures"/>
      <w:bookmarkEnd w:id="11"/>
      <w:r>
        <w:t>5 2 What the lifting obstruction measures</w:t>
      </w:r>
    </w:p>
    <w:p w14:paraId="7BA4A84C" w14:textId="77777777" w:rsidR="00CC7632" w:rsidRDefault="00000000" w:rsidP="00E608EB">
      <w:pPr>
        <w:pStyle w:val="FirstParagraph"/>
        <w:jc w:val="both"/>
      </w:pPr>
      <w:r>
        <w:t xml:space="preserve">Suppose retrieved coarse values form a section </w:t>
      </w:r>
      <m:oMath>
        <m:r>
          <w:rPr>
            <w:rFonts w:ascii="Cambria Math" w:hAnsi="Cambria Math"/>
          </w:rPr>
          <m:t>s</m:t>
        </m:r>
      </m:oMath>
      <w:r>
        <w:t xml:space="preserve">, so </w:t>
      </w:r>
      <m:oMath>
        <m:sSub>
          <m:sSubPr>
            <m:ctrlPr>
              <w:rPr>
                <w:rFonts w:ascii="Cambria Math" w:hAnsi="Cambria Math"/>
              </w:rPr>
            </m:ctrlPr>
          </m:sSubPr>
          <m:e>
            <m:r>
              <w:rPr>
                <w:rFonts w:ascii="Cambria Math" w:hAnsi="Cambria Math"/>
              </w:rPr>
              <m:t>δ</m:t>
            </m:r>
          </m:e>
          <m:sub>
            <m:r>
              <m:rPr>
                <m:scr m:val="script"/>
                <m:sty m:val="p"/>
              </m:rPr>
              <w:rPr>
                <w:rFonts w:ascii="Cambria Math" w:hAnsi="Cambria Math"/>
              </w:rPr>
              <m:t>G</m:t>
            </m:r>
          </m:sub>
        </m:sSub>
        <m:r>
          <w:rPr>
            <w:rFonts w:ascii="Cambria Math" w:hAnsi="Cambria Math"/>
          </w:rPr>
          <m:t>s</m:t>
        </m:r>
        <m:r>
          <m:rPr>
            <m:sty m:val="p"/>
          </m:rPr>
          <w:rPr>
            <w:rFonts w:ascii="Cambria Math" w:hAnsi="Cambria Math"/>
          </w:rPr>
          <m:t>=</m:t>
        </m:r>
        <m:r>
          <w:rPr>
            <w:rFonts w:ascii="Cambria Math" w:hAnsi="Cambria Math"/>
          </w:rPr>
          <m:t>0</m:t>
        </m:r>
      </m:oMath>
      <w:r>
        <w:t>. Fine reconstruction requires a solution of</w:t>
      </w:r>
    </w:p>
    <w:p w14:paraId="76D97028" w14:textId="77777777" w:rsidR="00CC7632" w:rsidRDefault="00000000" w:rsidP="00E608EB">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K</m:t>
              </m:r>
            </m:sub>
          </m:sSub>
          <m:r>
            <w:rPr>
              <w:rFonts w:ascii="Cambria Math" w:hAnsi="Cambria Math"/>
              <w:sz w:val="22"/>
            </w:rPr>
            <m:t>n</m:t>
          </m:r>
          <m:r>
            <m:rPr>
              <m:scr m:val="script"/>
              <m:sty m:val="p"/>
            </m:rPr>
            <w:rPr>
              <w:rFonts w:ascii="Cambria Math" w:hAnsi="Cambria Math"/>
              <w:sz w:val="22"/>
            </w:rPr>
            <m:t>=-B</m:t>
          </m:r>
          <m:r>
            <w:rPr>
              <w:rFonts w:ascii="Cambria Math" w:hAnsi="Cambria Math"/>
              <w:sz w:val="22"/>
            </w:rPr>
            <m:t>s</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12</m:t>
              </m:r>
            </m:e>
          </m:d>
        </m:oMath>
      </m:oMathPara>
    </w:p>
    <w:p w14:paraId="0EB094D0" w14:textId="77777777" w:rsidR="00CC7632" w:rsidRDefault="00000000" w:rsidP="00E608EB">
      <w:pPr>
        <w:pStyle w:val="FirstParagraph"/>
        <w:jc w:val="both"/>
      </w:pPr>
      <w:r>
        <w:lastRenderedPageBreak/>
        <w:t xml:space="preserve">On a graph,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m:rPr>
                <m:scr m:val="script"/>
                <m:sty m:val="p"/>
              </m:rPr>
              <w:rPr>
                <w:rFonts w:ascii="Cambria Math" w:hAnsi="Cambria Math"/>
              </w:rPr>
              <m:t>K</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d>
          <m:dPr>
            <m:ctrlPr>
              <w:rPr>
                <w:rFonts w:ascii="Cambria Math" w:hAnsi="Cambria Math"/>
              </w:rPr>
            </m:ctrlPr>
          </m:dPr>
          <m:e>
            <m:r>
              <m:rPr>
                <m:scr m:val="script"/>
                <m:sty m:val="p"/>
              </m:rPr>
              <w:rPr>
                <w:rFonts w:ascii="Cambria Math" w:hAnsi="Cambria Math"/>
              </w:rPr>
              <m:t>K</m:t>
            </m:r>
          </m:e>
        </m:d>
        <m:r>
          <m:rPr>
            <m:sty m:val="p"/>
          </m:rPr>
          <w:rPr>
            <w:rFonts w:ascii="Cambria Math" w:hAnsi="Cambria Math"/>
          </w:rPr>
          <m:t>/im</m:t>
        </m:r>
        <m:sSub>
          <m:sSubPr>
            <m:ctrlPr>
              <w:rPr>
                <w:rFonts w:ascii="Cambria Math" w:hAnsi="Cambria Math"/>
              </w:rPr>
            </m:ctrlPr>
          </m:sSubPr>
          <m:e>
            <m:r>
              <w:rPr>
                <w:rFonts w:ascii="Cambria Math" w:hAnsi="Cambria Math"/>
              </w:rPr>
              <m:t>δ</m:t>
            </m:r>
          </m:e>
          <m:sub>
            <m:r>
              <m:rPr>
                <m:scr m:val="script"/>
                <m:sty m:val="p"/>
              </m:rPr>
              <w:rPr>
                <w:rFonts w:ascii="Cambria Math" w:hAnsi="Cambria Math"/>
              </w:rPr>
              <m:t>K</m:t>
            </m:r>
          </m:sub>
        </m:sSub>
      </m:oMath>
      <w:r>
        <w:t>. The connecting homomorphism is</w:t>
      </w:r>
    </w:p>
    <w:p w14:paraId="2749A0CB" w14:textId="77777777" w:rsidR="00CC7632" w:rsidRDefault="00000000" w:rsidP="00E608EB">
      <w:pPr>
        <w:pStyle w:val="BodyText"/>
        <w:keepLines/>
        <w:spacing w:before="100" w:after="140"/>
        <w:jc w:val="both"/>
      </w:pPr>
      <m:oMathPara>
        <m:oMathParaPr>
          <m:jc m:val="center"/>
        </m:oMathParaPr>
        <m:oMath>
          <m:r>
            <m:rPr>
              <m:sty m:val="p"/>
            </m:rPr>
            <w:rPr>
              <w:rFonts w:ascii="Cambria Math" w:hAnsi="Cambria Math"/>
              <w:sz w:val="22"/>
            </w:rPr>
            <m:t>∂</m:t>
          </m:r>
          <m:r>
            <w:rPr>
              <w:rFonts w:ascii="Cambria Math" w:hAnsi="Cambria Math"/>
              <w:sz w:val="22"/>
            </w:rPr>
            <m:t>s</m:t>
          </m:r>
          <m:r>
            <m:rPr>
              <m:sty m:val="p"/>
            </m:rPr>
            <w:rPr>
              <w:rFonts w:ascii="Cambria Math" w:hAnsi="Cambria Math"/>
              <w:sz w:val="22"/>
            </w:rPr>
            <m:t>=</m:t>
          </m:r>
          <m:d>
            <m:dPr>
              <m:begChr m:val="["/>
              <m:endChr m:val="]"/>
              <m:ctrlPr>
                <w:rPr>
                  <w:rFonts w:ascii="Cambria Math" w:hAnsi="Cambria Math"/>
                </w:rPr>
              </m:ctrlPr>
            </m:dPr>
            <m:e>
              <m:r>
                <m:rPr>
                  <m:scr m:val="script"/>
                  <m:sty m:val="p"/>
                </m:rPr>
                <w:rPr>
                  <w:rFonts w:ascii="Cambria Math" w:hAnsi="Cambria Math"/>
                  <w:sz w:val="22"/>
                </w:rPr>
                <m:t>B</m:t>
              </m:r>
              <m:r>
                <w:rPr>
                  <w:rFonts w:ascii="Cambria Math" w:hAnsi="Cambria Math"/>
                  <w:sz w:val="22"/>
                </w:rPr>
                <m:t>s</m:t>
              </m:r>
            </m:e>
          </m:d>
          <m:r>
            <m:rPr>
              <m:sty m:val="p"/>
            </m:rPr>
            <w:rPr>
              <w:rFonts w:ascii="Cambria Math" w:hAnsi="Cambria Math"/>
              <w:sz w:val="22"/>
            </w:rPr>
            <m:t>∈</m:t>
          </m:r>
          <m:sSup>
            <m:sSupPr>
              <m:ctrlPr>
                <w:rPr>
                  <w:rFonts w:ascii="Cambria Math" w:hAnsi="Cambria Math"/>
                </w:rPr>
              </m:ctrlPr>
            </m:sSupPr>
            <m:e>
              <m:r>
                <w:rPr>
                  <w:rFonts w:ascii="Cambria Math" w:hAnsi="Cambria Math"/>
                  <w:sz w:val="22"/>
                </w:rPr>
                <m:t>H</m:t>
              </m:r>
            </m:e>
            <m:sup>
              <m:r>
                <w:rPr>
                  <w:rFonts w:ascii="Cambria Math" w:hAnsi="Cambria Math"/>
                  <w:sz w:val="22"/>
                </w:rPr>
                <m:t>1</m:t>
              </m:r>
            </m:sup>
          </m:sSup>
          <m:d>
            <m:dPr>
              <m:ctrlPr>
                <w:rPr>
                  <w:rFonts w:ascii="Cambria Math" w:hAnsi="Cambria Math"/>
                </w:rPr>
              </m:ctrlPr>
            </m:dPr>
            <m:e>
              <m:r>
                <m:rPr>
                  <m:scr m:val="script"/>
                  <m:sty m:val="p"/>
                </m:rPr>
                <w:rPr>
                  <w:rFonts w:ascii="Cambria Math" w:hAnsi="Cambria Math"/>
                  <w:sz w:val="22"/>
                </w:rPr>
                <m:t>K</m:t>
              </m:r>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13</m:t>
              </m:r>
            </m:e>
          </m:d>
        </m:oMath>
      </m:oMathPara>
    </w:p>
    <w:p w14:paraId="4EAA4C2F" w14:textId="77777777" w:rsidR="00CC7632" w:rsidRDefault="00000000" w:rsidP="00E608EB">
      <w:pPr>
        <w:pStyle w:val="FirstParagraph"/>
        <w:jc w:val="both"/>
      </w:pPr>
      <w:r>
        <w:rPr>
          <w:b/>
          <w:bCs/>
        </w:rPr>
        <w:t>Proposition 2.</w:t>
      </w:r>
      <w:r>
        <w:t xml:space="preserve"> A coarse section admits a fine section lifting it if and only if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w:t>
      </w:r>
    </w:p>
    <w:p w14:paraId="76398901" w14:textId="77777777" w:rsidR="00CC7632" w:rsidRDefault="00000000" w:rsidP="00E608EB">
      <w:pPr>
        <w:pStyle w:val="BodyText"/>
        <w:jc w:val="both"/>
      </w:pPr>
      <w:r>
        <w:rPr>
          <w:b/>
          <w:bCs/>
        </w:rPr>
        <w:t>Proof.</w:t>
      </w:r>
      <w:r>
        <w:t xml:space="preserve"> Equation (12) is solvable precisely when </w:t>
      </w:r>
      <m:oMath>
        <m:r>
          <m:rPr>
            <m:scr m:val="script"/>
            <m:sty m:val="p"/>
          </m:rPr>
          <w:rPr>
            <w:rFonts w:ascii="Cambria Math" w:hAnsi="Cambria Math"/>
          </w:rPr>
          <m:t>B</m:t>
        </m:r>
        <m:r>
          <w:rPr>
            <w:rFonts w:ascii="Cambria Math" w:hAnsi="Cambria Math"/>
          </w:rPr>
          <m:t>s</m:t>
        </m:r>
      </m:oMath>
      <w:r>
        <w:t xml:space="preserve"> lies in the image of </w:t>
      </w:r>
      <m:oMath>
        <m:sSub>
          <m:sSubPr>
            <m:ctrlPr>
              <w:rPr>
                <w:rFonts w:ascii="Cambria Math" w:hAnsi="Cambria Math"/>
              </w:rPr>
            </m:ctrlPr>
          </m:sSubPr>
          <m:e>
            <m:r>
              <w:rPr>
                <w:rFonts w:ascii="Cambria Math" w:hAnsi="Cambria Math"/>
              </w:rPr>
              <m:t>δ</m:t>
            </m:r>
          </m:e>
          <m:sub>
            <m:r>
              <m:rPr>
                <m:scr m:val="script"/>
                <m:sty m:val="p"/>
              </m:rPr>
              <w:rPr>
                <w:rFonts w:ascii="Cambria Math" w:hAnsi="Cambria Math"/>
              </w:rPr>
              <m:t>K</m:t>
            </m:r>
          </m:sub>
        </m:sSub>
      </m:oMath>
      <w:r>
        <w:t>. Changing an initial local lift changes its defect by an element of that image, so the class is independent of the lift. This is the relevant part of the long exact sequence in cohomology.</w:t>
      </w:r>
    </w:p>
    <w:p w14:paraId="1849D4B7" w14:textId="77777777" w:rsidR="00CC7632" w:rsidRDefault="00000000" w:rsidP="00E608EB">
      <w:pPr>
        <w:pStyle w:val="BodyText"/>
        <w:jc w:val="both"/>
      </w:pPr>
      <w:r>
        <w:t>After declaring Euclidean coordinates and scales, a numerical representative is</w:t>
      </w:r>
    </w:p>
    <w:p w14:paraId="637232F1" w14:textId="77777777" w:rsidR="00CC7632" w:rsidRDefault="00000000" w:rsidP="00E608EB">
      <w:pPr>
        <w:pStyle w:val="BodyText"/>
        <w:keepLines/>
        <w:spacing w:before="100" w:after="140"/>
        <w:jc w:val="both"/>
      </w:pPr>
      <m:oMathPara>
        <m:oMathParaPr>
          <m:jc m:val="center"/>
        </m:oMathParaPr>
        <m:oMath>
          <m:r>
            <m:rPr>
              <m:scr m:val="script"/>
              <m:sty m:val="p"/>
            </m:rPr>
            <w:rPr>
              <w:rFonts w:ascii="Cambria Math" w:hAnsi="Cambria Math"/>
              <w:sz w:val="22"/>
            </w:rPr>
            <m:t>O=</m:t>
          </m:r>
          <m:d>
            <m:dPr>
              <m:ctrlPr>
                <w:rPr>
                  <w:rFonts w:ascii="Cambria Math" w:hAnsi="Cambria Math"/>
                </w:rPr>
              </m:ctrlPr>
            </m:dPr>
            <m:e>
              <m:r>
                <w:rPr>
                  <w:rFonts w:ascii="Cambria Math" w:hAnsi="Cambria Math"/>
                  <w:sz w:val="22"/>
                </w:rPr>
                <m:t>I</m:t>
              </m:r>
              <m:r>
                <m:rPr>
                  <m:sty m:val="p"/>
                </m:rPr>
                <w:rPr>
                  <w:rFonts w:ascii="Cambria Math" w:hAnsi="Cambria Math"/>
                  <w:sz w:val="22"/>
                </w:rPr>
                <m:t>-</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K</m:t>
                  </m:r>
                </m:sub>
              </m:sSub>
              <m:sSubSup>
                <m:sSubSupPr>
                  <m:ctrlPr>
                    <w:rPr>
                      <w:rFonts w:ascii="Cambria Math" w:hAnsi="Cambria Math"/>
                    </w:rPr>
                  </m:ctrlPr>
                </m:sSubSupPr>
                <m:e>
                  <m:r>
                    <w:rPr>
                      <w:rFonts w:ascii="Cambria Math" w:hAnsi="Cambria Math"/>
                      <w:sz w:val="22"/>
                    </w:rPr>
                    <m:t>δ</m:t>
                  </m:r>
                </m:e>
                <m:sub>
                  <m:r>
                    <m:rPr>
                      <m:scr m:val="script"/>
                      <m:sty m:val="p"/>
                    </m:rPr>
                    <w:rPr>
                      <w:rFonts w:ascii="Cambria Math" w:hAnsi="Cambria Math"/>
                      <w:sz w:val="22"/>
                    </w:rPr>
                    <m:t>K</m:t>
                  </m:r>
                </m:sub>
                <m:sup>
                  <m:r>
                    <m:rPr>
                      <m:sty m:val="p"/>
                    </m:rPr>
                    <w:rPr>
                      <w:rFonts w:ascii="Cambria Math" w:hAnsi="Cambria Math"/>
                      <w:sz w:val="22"/>
                    </w:rPr>
                    <m:t>†</m:t>
                  </m:r>
                </m:sup>
              </m:sSubSup>
            </m:e>
          </m:d>
          <m:r>
            <m:rPr>
              <m:scr m:val="script"/>
              <m:sty m:val="p"/>
            </m:rPr>
            <w:rPr>
              <w:rFonts w:ascii="Cambria Math" w:hAnsi="Cambria Math"/>
              <w:sz w:val="22"/>
            </w:rPr>
            <m:t>B</m:t>
          </m:r>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ker</m:t>
              </m:r>
              <m:sSub>
                <m:sSubPr>
                  <m:ctrlPr>
                    <w:rPr>
                      <w:rFonts w:ascii="Cambria Math" w:hAnsi="Cambria Math"/>
                    </w:rPr>
                  </m:ctrlPr>
                </m:sSubPr>
                <m:e>
                  <m:r>
                    <w:rPr>
                      <w:rFonts w:ascii="Cambria Math" w:hAnsi="Cambria Math"/>
                      <w:sz w:val="22"/>
                    </w:rPr>
                    <m:t>δ</m:t>
                  </m:r>
                </m:e>
                <m:sub>
                  <m:r>
                    <m:rPr>
                      <m:scr m:val="script"/>
                      <m:sty m:val="p"/>
                    </m:rPr>
                    <w:rPr>
                      <w:rFonts w:ascii="Cambria Math" w:hAnsi="Cambria Math"/>
                      <w:sz w:val="22"/>
                    </w:rPr>
                    <m:t>G</m:t>
                  </m:r>
                </m:sub>
              </m:sSub>
            </m:sub>
          </m:sSub>
          <m:r>
            <m:rPr>
              <m:sty m:val="p"/>
            </m:rPr>
            <w:rPr>
              <w:rFonts w:ascii="Cambria Math" w:hAnsi="Cambria Math"/>
              <w:sz w:val="22"/>
            </w:rPr>
            <m:t>,</m:t>
          </m:r>
          <m:r>
            <w:rPr>
              <w:rFonts w:ascii="Cambria Math" w:hAnsi="Cambria Math"/>
              <w:sz w:val="22"/>
            </w:rPr>
            <m:t>  </m:t>
          </m:r>
          <m:sSub>
            <m:sSubPr>
              <m:ctrlPr>
                <w:rPr>
                  <w:rFonts w:ascii="Cambria Math" w:hAnsi="Cambria Math"/>
                </w:rPr>
              </m:ctrlPr>
            </m:sSubPr>
            <m:e>
              <m:r>
                <w:rPr>
                  <w:rFonts w:ascii="Cambria Math" w:hAnsi="Cambria Math"/>
                  <w:sz w:val="22"/>
                </w:rPr>
                <m:t>r</m:t>
              </m:r>
            </m:e>
            <m:sub>
              <m:r>
                <m:rPr>
                  <m:sty m:val="p"/>
                </m:rPr>
                <w:rPr>
                  <w:rFonts w:ascii="Cambria Math" w:hAnsi="Cambria Math"/>
                  <w:sz w:val="22"/>
                </w:rPr>
                <m:t>lift</m:t>
              </m:r>
            </m:sub>
          </m:sSub>
          <m:d>
            <m:dPr>
              <m:ctrlPr>
                <w:rPr>
                  <w:rFonts w:ascii="Cambria Math" w:hAnsi="Cambria Math"/>
                </w:rPr>
              </m:ctrlPr>
            </m:dPr>
            <m:e>
              <m:r>
                <w:rPr>
                  <w:rFonts w:ascii="Cambria Math" w:hAnsi="Cambria Math"/>
                  <w:sz w:val="22"/>
                </w:rPr>
                <m:t>s</m:t>
              </m:r>
            </m:e>
          </m:d>
          <m:r>
            <m:rPr>
              <m:scr m:val="script"/>
              <m:sty m:val="p"/>
            </m:rPr>
            <w:rPr>
              <w:rFonts w:ascii="Cambria Math" w:hAnsi="Cambria Math"/>
              <w:sz w:val="22"/>
            </w:rPr>
            <m:t>=∥O</m:t>
          </m:r>
          <m:r>
            <w:rPr>
              <w:rFonts w:ascii="Cambria Math" w:hAnsi="Cambria Math"/>
              <w:sz w:val="22"/>
            </w:rPr>
            <m:t>s</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14</m:t>
              </m:r>
            </m:e>
          </m:d>
        </m:oMath>
      </m:oMathPara>
    </w:p>
    <w:p w14:paraId="2F1925D0" w14:textId="77777777" w:rsidR="00CC7632" w:rsidRDefault="00000000" w:rsidP="00E608EB">
      <w:pPr>
        <w:pStyle w:val="FirstParagraph"/>
        <w:jc w:val="both"/>
      </w:pPr>
      <w:r>
        <w:t>Here the dagger denotes the Moore–Penrose inverse. Weighted metrics require corresponding weighted least-squares operators. The zero/nonzero test is algebraic; the residual magnitude depends on units and conditioning. It is not a universal probability of error.</w:t>
      </w:r>
    </w:p>
    <w:p w14:paraId="72CC635E" w14:textId="77777777" w:rsidR="00CC7632" w:rsidRDefault="00000000" w:rsidP="00E608EB">
      <w:pPr>
        <w:pStyle w:val="BodyText"/>
        <w:jc w:val="both"/>
      </w:pPr>
      <w:r>
        <w:t xml:space="preserve">A nonzero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m:rPr>
                <m:scr m:val="script"/>
                <m:sty m:val="p"/>
              </m:rPr>
              <w:rPr>
                <w:rFonts w:ascii="Cambria Math" w:hAnsi="Cambria Math"/>
              </w:rPr>
              <m:t>K</m:t>
            </m:r>
          </m:e>
        </m:d>
      </m:oMath>
      <w:r>
        <w:t xml:space="preserve"> is necessary for a nonzero obstruction, but not sufficient. The actual image of </w:t>
      </w:r>
      <m:oMath>
        <m:r>
          <m:rPr>
            <m:sty m:val="p"/>
          </m:rPr>
          <w:rPr>
            <w:rFonts w:ascii="Cambria Math" w:hAnsi="Cambria Math"/>
          </w:rPr>
          <m:t>∂</m:t>
        </m:r>
      </m:oMath>
      <w:r>
        <w:t xml:space="preserve"> matters. In particular, if </w:t>
      </w:r>
      <m:oMath>
        <m:r>
          <m:rPr>
            <m:scr m:val="script"/>
            <m:sty m:val="p"/>
          </m:rPr>
          <w:rPr>
            <w:rFonts w:ascii="Cambria Math" w:hAnsi="Cambria Math"/>
          </w:rPr>
          <m:t>B=</m:t>
        </m:r>
        <m:r>
          <w:rPr>
            <w:rFonts w:ascii="Cambria Math" w:hAnsi="Cambria Math"/>
          </w:rPr>
          <m:t>0</m:t>
        </m:r>
      </m:oMath>
      <w:r>
        <w:t xml:space="preserve">, the extension splits and every coarse section lifts. A system can have many cycles and a nonzero cohomology group yet have an identically zero lifting test. The first architecture check should therefore compute </w:t>
      </w:r>
      <m:oMath>
        <m:r>
          <m:rPr>
            <m:scr m:val="script"/>
            <m:sty m:val="p"/>
          </m:rPr>
          <w:rPr>
            <w:rFonts w:ascii="Cambria Math" w:hAnsi="Cambria Math"/>
          </w:rPr>
          <m:t>O</m:t>
        </m:r>
      </m:oMath>
      <w:r>
        <w:t>, not just count cycles.</w:t>
      </w:r>
    </w:p>
    <w:p w14:paraId="260CFFF1" w14:textId="77777777" w:rsidR="00CC7632" w:rsidRDefault="00000000" w:rsidP="00E608EB">
      <w:pPr>
        <w:pStyle w:val="Heading2"/>
        <w:jc w:val="both"/>
      </w:pPr>
      <w:bookmarkStart w:id="13" w:name="Xcc0f9e88903d0e99e3eb61f0ef26cf2765a3870"/>
      <w:bookmarkEnd w:id="12"/>
      <w:r>
        <w:t>5 3 Why liftability does not certify fidelity</w:t>
      </w:r>
    </w:p>
    <w:p w14:paraId="5BC37E84" w14:textId="77777777" w:rsidR="00CC7632" w:rsidRDefault="00000000" w:rsidP="00E608EB">
      <w:pPr>
        <w:pStyle w:val="FirstParagraph"/>
        <w:jc w:val="both"/>
      </w:pPr>
      <w:r>
        <w:rPr>
          <w:b/>
          <w:bCs/>
        </w:rPr>
        <w:t>Proposition 3.</w:t>
      </w:r>
      <w:r>
        <w:t xml:space="preserve">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m:rPr>
                <m:scr m:val="script"/>
                <m:sty m:val="p"/>
              </m:rPr>
              <w:rPr>
                <w:rFonts w:ascii="Cambria Math" w:hAnsi="Cambria Math"/>
              </w:rPr>
              <m:t>F</m:t>
            </m:r>
          </m:e>
        </m:d>
      </m:oMath>
      <w:r>
        <w:t xml:space="preserve"> and </w:t>
      </w:r>
      <m:oMath>
        <m:r>
          <w:rPr>
            <w:rFonts w:ascii="Cambria Math" w:hAnsi="Cambria Math"/>
          </w:rPr>
          <m:t>s</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oMath>
      <w:r>
        <w:t xml:space="preserve">, then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regardless of information lost by </w:t>
      </w:r>
      <m:oMath>
        <m:r>
          <w:rPr>
            <w:rFonts w:ascii="Cambria Math" w:hAnsi="Cambria Math"/>
          </w:rPr>
          <m:t>q</m:t>
        </m:r>
      </m:oMath>
      <w:r>
        <w:t>.</w:t>
      </w:r>
    </w:p>
    <w:p w14:paraId="75D9701B" w14:textId="77777777" w:rsidR="00CC7632" w:rsidRDefault="00000000" w:rsidP="00E608EB">
      <w:pPr>
        <w:pStyle w:val="BodyText"/>
        <w:jc w:val="both"/>
      </w:pPr>
      <w:r>
        <w:rPr>
          <w:b/>
          <w:bCs/>
        </w:rPr>
        <w:t>Proof.</w:t>
      </w:r>
      <w:r>
        <w:t xml:space="preserve"> The original </w:t>
      </w:r>
      <m:oMath>
        <m:r>
          <w:rPr>
            <w:rFonts w:ascii="Cambria Math" w:hAnsi="Cambria Math"/>
          </w:rPr>
          <m:t>x</m:t>
        </m:r>
      </m:oMath>
      <w:r>
        <w:t xml:space="preserve"> is a fine lift of </w:t>
      </w:r>
      <m:oMath>
        <m:r>
          <w:rPr>
            <w:rFonts w:ascii="Cambria Math" w:hAnsi="Cambria Math"/>
          </w:rPr>
          <m:t>s</m:t>
        </m:r>
      </m:oMath>
      <w:r>
        <w:t xml:space="preserve">. Equivalently, exactness gives </w:t>
      </w:r>
      <m:oMath>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oMath>
      <w:r>
        <w:t>.</w:t>
      </w:r>
    </w:p>
    <w:p w14:paraId="31AEBA10" w14:textId="77777777" w:rsidR="00CC7632" w:rsidRDefault="00000000" w:rsidP="00E608EB">
      <w:pPr>
        <w:pStyle w:val="BodyText"/>
        <w:jc w:val="both"/>
      </w:pPr>
      <w:r>
        <w:t xml:space="preserve">For example, use a constant sheaf with stalk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on a connected tree and quotient </w:t>
      </w:r>
      <m:oMath>
        <m:r>
          <w:rPr>
            <w:rFonts w:ascii="Cambria Math" w:hAnsi="Cambria Math"/>
          </w:rPr>
          <m:t>q</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oMath>
      <w:r>
        <w:t xml:space="preserve">. Every coarse constant section lifts, and the second coordinate can be deleted completely. A task that asks for </w:t>
      </w:r>
      <m:oMath>
        <m:r>
          <w:rPr>
            <w:rFonts w:ascii="Cambria Math" w:hAnsi="Cambria Math"/>
          </w:rPr>
          <m:t>b</m:t>
        </m:r>
      </m:oMath>
      <w:r>
        <w:t xml:space="preserve"> then fails despite perfect compatibility and zero obstruction. This is an elementary consequence of exactness, not a newly discovered theorem of sheaf theory.</w:t>
      </w:r>
    </w:p>
    <w:p w14:paraId="1724D434" w14:textId="77777777" w:rsidR="00CC7632" w:rsidRDefault="00000000" w:rsidP="00E608EB">
      <w:pPr>
        <w:pStyle w:val="BodyText"/>
        <w:jc w:val="both"/>
      </w:pPr>
      <w:r>
        <w:t xml:space="preserve">Fidelity concerns ambiguity among lifts. Write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q</m:t>
            </m:r>
          </m:e>
        </m:d>
      </m:oMath>
      <w:r>
        <w:t xml:space="preserve">, let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m:rPr>
                <m:scr m:val="script"/>
                <m:sty m:val="p"/>
              </m:rPr>
              <w:rPr>
                <w:rFonts w:ascii="Cambria Math" w:hAnsi="Cambria Math"/>
              </w:rPr>
              <m:t>F</m:t>
            </m:r>
          </m:e>
        </m:d>
      </m:oMath>
      <w:r>
        <w:t xml:space="preserve">, and let </w:t>
      </w:r>
      <m:oMath>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Y</m:t>
        </m:r>
      </m:oMath>
      <w:r>
        <w:t xml:space="preserve"> be a linear task readout. Then</w:t>
      </w:r>
    </w:p>
    <w:p w14:paraId="7AED80F1" w14:textId="77777777" w:rsidR="00CC7632" w:rsidRDefault="00000000" w:rsidP="00E608EB">
      <w:pPr>
        <w:pStyle w:val="BodyText"/>
        <w:keepLines/>
        <w:spacing w:before="100" w:after="140"/>
        <w:jc w:val="both"/>
      </w:pPr>
      <m:oMathPara>
        <m:oMathParaPr>
          <m:jc m:val="center"/>
        </m:oMathParaPr>
        <m:oMath>
          <m:r>
            <w:rPr>
              <w:rFonts w:ascii="Cambria Math" w:hAnsi="Cambria Math"/>
              <w:sz w:val="22"/>
            </w:rPr>
            <m:t>T</m:t>
          </m:r>
          <m:r>
            <m:rPr>
              <m:sty m:val="p"/>
            </m:rPr>
            <w:rPr>
              <w:rFonts w:ascii="Cambria Math" w:hAnsi="Cambria Math"/>
              <w:sz w:val="22"/>
            </w:rPr>
            <m:t>=</m:t>
          </m:r>
          <m:r>
            <w:rPr>
              <w:rFonts w:ascii="Cambria Math" w:hAnsi="Cambria Math"/>
              <w:sz w:val="22"/>
            </w:rPr>
            <m:t>JC</m:t>
          </m:r>
          <m:r>
            <m:rPr>
              <m:nor/>
            </m:rPr>
            <w:rPr>
              <w:sz w:val="22"/>
            </w:rPr>
            <m:t xml:space="preserve"> for some </m:t>
          </m:r>
          <m:r>
            <w:rPr>
              <w:rFonts w:ascii="Cambria Math" w:hAnsi="Cambria Math"/>
              <w:sz w:val="22"/>
            </w:rPr>
            <m:t>J </m:t>
          </m:r>
          <m:r>
            <m:rPr>
              <m:sty m:val="p"/>
            </m:rPr>
            <w:rPr>
              <w:rFonts w:ascii="Cambria Math" w:hAnsi="Cambria Math"/>
              <w:sz w:val="22"/>
            </w:rPr>
            <m:t>⇔</m:t>
          </m:r>
          <m:r>
            <w:rPr>
              <w:rFonts w:ascii="Cambria Math" w:hAnsi="Cambria Math"/>
              <w:sz w:val="22"/>
            </w:rPr>
            <m:t> </m:t>
          </m:r>
          <m:r>
            <m:rPr>
              <m:sty m:val="p"/>
            </m:rPr>
            <w:rPr>
              <w:rFonts w:ascii="Cambria Math" w:hAnsi="Cambria Math"/>
              <w:sz w:val="22"/>
            </w:rPr>
            <m:t>ker</m:t>
          </m:r>
          <m:r>
            <w:rPr>
              <w:rFonts w:ascii="Cambria Math" w:hAnsi="Cambria Math"/>
              <w:sz w:val="22"/>
            </w:rPr>
            <m:t>C</m:t>
          </m:r>
          <m:r>
            <m:rPr>
              <m:sty m:val="p"/>
            </m:rPr>
            <w:rPr>
              <w:rFonts w:ascii="Cambria Math" w:hAnsi="Cambria Math"/>
              <w:sz w:val="22"/>
            </w:rPr>
            <m:t>⊆ker</m:t>
          </m:r>
          <m:r>
            <w:rPr>
              <w:rFonts w:ascii="Cambria Math" w:hAnsi="Cambria Math"/>
              <w:sz w:val="22"/>
            </w:rPr>
            <m:t>T</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15</m:t>
              </m:r>
            </m:e>
          </m:d>
        </m:oMath>
      </m:oMathPara>
    </w:p>
    <w:p w14:paraId="04788448" w14:textId="77777777" w:rsidR="00CC7632" w:rsidRDefault="00000000" w:rsidP="00E608EB">
      <w:pPr>
        <w:pStyle w:val="FirstParagraph"/>
        <w:jc w:val="both"/>
      </w:pPr>
      <w:r>
        <w:t xml:space="preserve">For Euclidean spaces and the unit ball in </w:t>
      </w:r>
      <m:oMath>
        <m:r>
          <w:rPr>
            <w:rFonts w:ascii="Cambria Math" w:hAnsi="Cambria Math"/>
          </w:rPr>
          <m:t>V</m:t>
        </m:r>
      </m:oMath>
      <w:r>
        <w:t xml:space="preserve">, even allowing nonlinear decoders </w:t>
      </w:r>
      <m:oMath>
        <m:r>
          <w:rPr>
            <w:rFonts w:ascii="Cambria Math" w:hAnsi="Cambria Math"/>
          </w:rPr>
          <m:t>D</m:t>
        </m:r>
      </m:oMath>
      <w:r>
        <w:t>,</w:t>
      </w:r>
    </w:p>
    <w:p w14:paraId="1E7772D5" w14:textId="77777777" w:rsidR="00CC7632" w:rsidRDefault="00000000" w:rsidP="00E608EB">
      <w:pPr>
        <w:pStyle w:val="BodyText"/>
        <w:keepLines/>
        <w:spacing w:before="100" w:after="140"/>
        <w:jc w:val="both"/>
      </w:pPr>
      <m:oMathPara>
        <m:oMathParaPr>
          <m:jc m:val="center"/>
        </m:oMathParaPr>
        <m:oMath>
          <m:limLow>
            <m:limLowPr>
              <m:ctrlPr>
                <w:rPr>
                  <w:rFonts w:ascii="Cambria Math" w:hAnsi="Cambria Math"/>
                </w:rPr>
              </m:ctrlPr>
            </m:limLowPr>
            <m:e>
              <m:r>
                <m:rPr>
                  <m:sty m:val="p"/>
                </m:rPr>
                <w:rPr>
                  <w:rFonts w:ascii="Cambria Math" w:hAnsi="Cambria Math"/>
                  <w:sz w:val="22"/>
                </w:rPr>
                <m:t>inf</m:t>
              </m:r>
            </m:e>
            <m:lim>
              <m:r>
                <w:rPr>
                  <w:rFonts w:ascii="Cambria Math" w:hAnsi="Cambria Math"/>
                  <w:sz w:val="22"/>
                </w:rPr>
                <m:t>D</m:t>
              </m:r>
            </m:lim>
          </m:limLow>
          <m:r>
            <w:rPr>
              <w:rFonts w:ascii="Cambria Math" w:hAnsi="Cambria Math"/>
              <w:sz w:val="22"/>
            </w:rPr>
            <m:t> </m:t>
          </m:r>
          <m:limLow>
            <m:limLowPr>
              <m:ctrlPr>
                <w:rPr>
                  <w:rFonts w:ascii="Cambria Math" w:hAnsi="Cambria Math"/>
                </w:rPr>
              </m:ctrlPr>
            </m:limLowPr>
            <m:e>
              <m:r>
                <m:rPr>
                  <m:sty m:val="p"/>
                </m:rPr>
                <w:rPr>
                  <w:rFonts w:ascii="Cambria Math" w:hAnsi="Cambria Math"/>
                  <w:sz w:val="22"/>
                </w:rPr>
                <m:t>sup</m:t>
              </m:r>
            </m:e>
            <m:lim>
              <m:r>
                <m:rPr>
                  <m:sty m:val="p"/>
                </m:rPr>
                <w:rPr>
                  <w:rFonts w:ascii="Cambria Math" w:hAnsi="Cambria Math"/>
                  <w:sz w:val="22"/>
                </w:rPr>
                <m:t>∥</m:t>
              </m:r>
              <m:r>
                <w:rPr>
                  <w:rFonts w:ascii="Cambria Math" w:hAnsi="Cambria Math"/>
                  <w:sz w:val="22"/>
                </w:rPr>
                <m:t>x</m:t>
              </m:r>
              <m:r>
                <m:rPr>
                  <m:sty m:val="p"/>
                </m:rPr>
                <w:rPr>
                  <w:rFonts w:ascii="Cambria Math" w:hAnsi="Cambria Math"/>
                  <w:sz w:val="22"/>
                </w:rPr>
                <m:t>∥≤</m:t>
              </m:r>
              <m:r>
                <w:rPr>
                  <w:rFonts w:ascii="Cambria Math" w:hAnsi="Cambria Math"/>
                  <w:sz w:val="22"/>
                </w:rPr>
                <m:t>1</m:t>
              </m:r>
            </m:lim>
          </m:limLow>
          <m:r>
            <m:rPr>
              <m:sty m:val="p"/>
            </m:rPr>
            <w:rPr>
              <w:rFonts w:ascii="Cambria Math" w:hAnsi="Cambria Math"/>
              <w:sz w:val="22"/>
            </w:rPr>
            <m:t>∥</m:t>
          </m:r>
          <m:r>
            <w:rPr>
              <w:rFonts w:ascii="Cambria Math" w:hAnsi="Cambria Math"/>
              <w:sz w:val="22"/>
            </w:rPr>
            <m:t>Tx</m:t>
          </m:r>
          <m:r>
            <m:rPr>
              <m:sty m:val="p"/>
            </m:rPr>
            <w:rPr>
              <w:rFonts w:ascii="Cambria Math" w:hAnsi="Cambria Math"/>
              <w:sz w:val="22"/>
            </w:rPr>
            <m:t>-</m:t>
          </m:r>
          <m:r>
            <w:rPr>
              <w:rFonts w:ascii="Cambria Math" w:hAnsi="Cambria Math"/>
              <w:sz w:val="22"/>
            </w:rPr>
            <m:t>D</m:t>
          </m:r>
          <m:d>
            <m:dPr>
              <m:ctrlPr>
                <w:rPr>
                  <w:rFonts w:ascii="Cambria Math" w:hAnsi="Cambria Math"/>
                </w:rPr>
              </m:ctrlPr>
            </m:dPr>
            <m:e>
              <m:r>
                <w:rPr>
                  <w:rFonts w:ascii="Cambria Math" w:hAnsi="Cambria Math"/>
                  <w:sz w:val="22"/>
                </w:rPr>
                <m:t>Cx</m:t>
              </m:r>
            </m:e>
          </m:d>
          <m:r>
            <m:rPr>
              <m:sty m:val="p"/>
            </m:rPr>
            <w:rPr>
              <w:rFonts w:ascii="Cambria Math" w:hAnsi="Cambria Math"/>
              <w:sz w:val="22"/>
            </w:rPr>
            <m:t>∥=∥</m:t>
          </m:r>
          <m:r>
            <w:rPr>
              <w:rFonts w:ascii="Cambria Math" w:hAnsi="Cambria Math"/>
              <w:sz w:val="22"/>
            </w:rPr>
            <m:t>T</m:t>
          </m:r>
          <m:sSub>
            <m:sSubPr>
              <m:ctrlPr>
                <w:rPr>
                  <w:rFonts w:ascii="Cambria Math" w:hAnsi="Cambria Math"/>
                </w:rPr>
              </m:ctrlPr>
            </m:sSubPr>
            <m:e>
              <m:r>
                <w:rPr>
                  <w:rFonts w:ascii="Cambria Math" w:hAnsi="Cambria Math"/>
                  <w:sz w:val="22"/>
                </w:rPr>
                <m:t>P</m:t>
              </m:r>
            </m:e>
            <m:sub>
              <m:r>
                <m:rPr>
                  <m:sty m:val="p"/>
                </m:rPr>
                <w:rPr>
                  <w:rFonts w:ascii="Cambria Math" w:hAnsi="Cambria Math"/>
                  <w:sz w:val="22"/>
                </w:rPr>
                <m:t>ker</m:t>
              </m:r>
              <m:r>
                <w:rPr>
                  <w:rFonts w:ascii="Cambria Math" w:hAnsi="Cambria Math"/>
                  <w:sz w:val="22"/>
                </w:rPr>
                <m:t>C</m:t>
              </m:r>
            </m:sub>
          </m:sSub>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op</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16</m:t>
              </m:r>
            </m:e>
          </m:d>
        </m:oMath>
      </m:oMathPara>
    </w:p>
    <w:p w14:paraId="677D2374" w14:textId="77777777" w:rsidR="00CC7632" w:rsidRDefault="00000000" w:rsidP="00E608EB">
      <w:pPr>
        <w:pStyle w:val="FirstParagraph"/>
        <w:jc w:val="both"/>
      </w:pPr>
      <w:r>
        <w:t>The proof is given in Appendix A. This separates a feasible assembly from a recoverable readout. For a nonlinear generator, a practical replacement is the spread of outputs over plausible lifts. Half the output diameter of any fiber lower-bounds its worst-case reconstruction error. A small sampled spread is only an empirical test over the sampled lifts and queries.</w:t>
      </w:r>
    </w:p>
    <w:p w14:paraId="46C5FD52" w14:textId="77777777" w:rsidR="00CC7632" w:rsidRDefault="00000000" w:rsidP="00E608EB">
      <w:pPr>
        <w:pStyle w:val="Heading2"/>
        <w:jc w:val="both"/>
      </w:pPr>
      <w:bookmarkStart w:id="14" w:name="a-cycle-with-an-actual-obstruction"/>
      <w:bookmarkEnd w:id="13"/>
      <w:r>
        <w:t>5 4 A cycle with an actual obstruction</w:t>
      </w:r>
    </w:p>
    <w:p w14:paraId="34940702" w14:textId="77777777" w:rsidR="00CC7632" w:rsidRDefault="00000000" w:rsidP="00E608EB">
      <w:pPr>
        <w:pStyle w:val="FirstParagraph"/>
        <w:jc w:val="both"/>
      </w:pPr>
      <w:r>
        <w:t xml:space="preserve">Consider a three-edge cycle with oriented edges </w:t>
      </w:r>
      <m:oMath>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2</m:t>
        </m:r>
        <m:r>
          <m:rPr>
            <m:sty m:val="p"/>
          </m:rPr>
          <w:rPr>
            <w:rFonts w:ascii="Cambria Math" w:hAnsi="Cambria Math"/>
          </w:rPr>
          <m:t>→</m:t>
        </m:r>
        <m:r>
          <w:rPr>
            <w:rFonts w:ascii="Cambria Math" w:hAnsi="Cambria Math"/>
          </w:rPr>
          <m:t>3</m:t>
        </m:r>
      </m:oMath>
      <w:r>
        <w:t xml:space="preserve">, and </w:t>
      </w:r>
      <m:oMath>
        <m:r>
          <w:rPr>
            <w:rFonts w:ascii="Cambria Math" w:hAnsi="Cambria Math"/>
          </w:rPr>
          <m:t>3</m:t>
        </m:r>
        <m:r>
          <m:rPr>
            <m:sty m:val="p"/>
          </m:rPr>
          <w:rPr>
            <w:rFonts w:ascii="Cambria Math" w:hAnsi="Cambria Math"/>
          </w:rPr>
          <m:t>→</m:t>
        </m:r>
        <m:r>
          <w:rPr>
            <w:rFonts w:ascii="Cambria Math" w:hAnsi="Cambria Math"/>
          </w:rPr>
          <m:t>1</m:t>
        </m:r>
      </m:oMath>
      <w:r>
        <w:t xml:space="preserve">. Each fine stalk is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with coordinates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On each edge use the identity restriction at the head and, at the tail,</w:t>
      </w:r>
    </w:p>
    <w:p w14:paraId="2DDDB7DC" w14:textId="77777777" w:rsidR="00CC7632" w:rsidRDefault="00000000" w:rsidP="00E608EB">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T</m:t>
              </m:r>
            </m:e>
            <m:sub>
              <m:r>
                <w:rPr>
                  <w:rFonts w:ascii="Cambria Math" w:hAnsi="Cambria Math"/>
                  <w:sz w:val="22"/>
                </w:rPr>
                <m:t>e</m:t>
              </m:r>
            </m:sub>
          </m:sSub>
          <m:d>
            <m:dPr>
              <m:ctrlPr>
                <w:rPr>
                  <w:rFonts w:ascii="Cambria Math" w:hAnsi="Cambria Math"/>
                </w:rPr>
              </m:ctrlPr>
            </m:dPr>
            <m:e>
              <m:r>
                <w:rPr>
                  <w:rFonts w:ascii="Cambria Math" w:hAnsi="Cambria Math"/>
                  <w:sz w:val="22"/>
                </w:rPr>
                <m:t>a</m:t>
              </m:r>
              <m:r>
                <m:rPr>
                  <m:sty m:val="p"/>
                </m:rPr>
                <w:rPr>
                  <w:rFonts w:ascii="Cambria Math" w:hAnsi="Cambria Math"/>
                  <w:sz w:val="22"/>
                </w:rPr>
                <m:t>,</m:t>
              </m:r>
              <m:r>
                <w:rPr>
                  <w:rFonts w:ascii="Cambria Math" w:hAnsi="Cambria Math"/>
                  <w:sz w:val="22"/>
                </w:rPr>
                <m:t>b</m:t>
              </m:r>
            </m:e>
          </m:d>
          <m:r>
            <m:rPr>
              <m:sty m:val="p"/>
            </m:rPr>
            <w:rPr>
              <w:rFonts w:ascii="Cambria Math" w:hAnsi="Cambria Math"/>
              <w:sz w:val="22"/>
            </w:rPr>
            <m:t>=</m:t>
          </m:r>
          <m:d>
            <m:dPr>
              <m:ctrlPr>
                <w:rPr>
                  <w:rFonts w:ascii="Cambria Math" w:hAnsi="Cambria Math"/>
                </w:rPr>
              </m:ctrlPr>
            </m:dPr>
            <m:e>
              <m:r>
                <w:rPr>
                  <w:rFonts w:ascii="Cambria Math" w:hAnsi="Cambria Math"/>
                  <w:sz w:val="22"/>
                </w:rPr>
                <m:t>a</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sSub>
                <m:sSubPr>
                  <m:ctrlPr>
                    <w:rPr>
                      <w:rFonts w:ascii="Cambria Math" w:hAnsi="Cambria Math"/>
                    </w:rPr>
                  </m:ctrlPr>
                </m:sSubPr>
                <m:e>
                  <m:r>
                    <w:rPr>
                      <w:rFonts w:ascii="Cambria Math" w:hAnsi="Cambria Math"/>
                      <w:sz w:val="22"/>
                    </w:rPr>
                    <m:t>c</m:t>
                  </m:r>
                </m:e>
                <m:sub>
                  <m:r>
                    <w:rPr>
                      <w:rFonts w:ascii="Cambria Math" w:hAnsi="Cambria Math"/>
                      <w:sz w:val="22"/>
                    </w:rPr>
                    <m:t>e</m:t>
                  </m:r>
                </m:sub>
              </m:sSub>
              <m:r>
                <w:rPr>
                  <w:rFonts w:ascii="Cambria Math" w:hAnsi="Cambria Math"/>
                  <w:sz w:val="22"/>
                </w:rPr>
                <m:t>a</m:t>
              </m:r>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17</m:t>
              </m:r>
            </m:e>
          </m:d>
        </m:oMath>
      </m:oMathPara>
    </w:p>
    <w:p w14:paraId="2DE34E7C" w14:textId="77777777" w:rsidR="00CC7632" w:rsidRDefault="00000000" w:rsidP="00E608EB">
      <w:pPr>
        <w:pStyle w:val="FirstParagraph"/>
        <w:jc w:val="both"/>
      </w:pPr>
      <w:r>
        <w:lastRenderedPageBreak/>
        <w:t xml:space="preserve">The quotient keeps </w:t>
      </w:r>
      <m:oMath>
        <m:r>
          <w:rPr>
            <w:rFonts w:ascii="Cambria Math" w:hAnsi="Cambria Math"/>
          </w:rPr>
          <m:t>a</m:t>
        </m:r>
      </m:oMath>
      <w:r>
        <w:t xml:space="preserve">, giving a constant coarse sheaf and a constant one-dimensional kernel sheaf. A coarse section has the same value </w:t>
      </w:r>
      <m:oMath>
        <m:r>
          <w:rPr>
            <w:rFonts w:ascii="Cambria Math" w:hAnsi="Cambria Math"/>
          </w:rPr>
          <m:t>a</m:t>
        </m:r>
      </m:oMath>
      <w:r>
        <w:t xml:space="preserve"> at every vertex. A fine lift must satisfy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a</m:t>
        </m:r>
      </m:oMath>
      <w:r>
        <w:t xml:space="preserve"> on each edge. Summing around the cycle gives</w:t>
      </w:r>
    </w:p>
    <w:p w14:paraId="0446C38B" w14:textId="77777777" w:rsidR="00CC7632" w:rsidRDefault="00000000" w:rsidP="00E608EB">
      <w:pPr>
        <w:pStyle w:val="BodyText"/>
        <w:keepLines/>
        <w:spacing w:before="100" w:after="140"/>
        <w:jc w:val="both"/>
      </w:pPr>
      <m:oMathPara>
        <m:oMathParaPr>
          <m:jc m:val="center"/>
        </m:oMathParaPr>
        <m:oMath>
          <m:r>
            <w:rPr>
              <w:rFonts w:ascii="Cambria Math" w:hAnsi="Cambria Math"/>
              <w:sz w:val="22"/>
            </w:rPr>
            <m:t>a</m:t>
          </m:r>
          <m:d>
            <m:dPr>
              <m:ctrlPr>
                <w:rPr>
                  <w:rFonts w:ascii="Cambria Math" w:hAnsi="Cambria Math"/>
                </w:rPr>
              </m:ctrlPr>
            </m:dPr>
            <m:e>
              <m:sSub>
                <m:sSubPr>
                  <m:ctrlPr>
                    <w:rPr>
                      <w:rFonts w:ascii="Cambria Math" w:hAnsi="Cambria Math"/>
                    </w:rPr>
                  </m:ctrlPr>
                </m:sSubPr>
                <m:e>
                  <m:r>
                    <w:rPr>
                      <w:rFonts w:ascii="Cambria Math" w:hAnsi="Cambria Math"/>
                      <w:sz w:val="22"/>
                    </w:rPr>
                    <m:t>c</m:t>
                  </m:r>
                </m:e>
                <m:sub>
                  <m:r>
                    <w:rPr>
                      <w:rFonts w:ascii="Cambria Math" w:hAnsi="Cambria Math"/>
                      <w:sz w:val="22"/>
                    </w:rPr>
                    <m:t>12</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c</m:t>
                  </m:r>
                </m:e>
                <m:sub>
                  <m:r>
                    <w:rPr>
                      <w:rFonts w:ascii="Cambria Math" w:hAnsi="Cambria Math"/>
                      <w:sz w:val="22"/>
                    </w:rPr>
                    <m:t>23</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c</m:t>
                  </m:r>
                </m:e>
                <m:sub>
                  <m:r>
                    <w:rPr>
                      <w:rFonts w:ascii="Cambria Math" w:hAnsi="Cambria Math"/>
                      <w:sz w:val="22"/>
                    </w:rPr>
                    <m:t>31</m:t>
                  </m:r>
                </m:sub>
              </m:sSub>
            </m:e>
          </m:d>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18</m:t>
              </m:r>
            </m:e>
          </m:d>
        </m:oMath>
      </m:oMathPara>
    </w:p>
    <w:p w14:paraId="29C84C77" w14:textId="77777777" w:rsidR="00CC7632" w:rsidRDefault="00000000" w:rsidP="00E608EB">
      <w:pPr>
        <w:pStyle w:val="FirstParagraph"/>
        <w:jc w:val="both"/>
      </w:pPr>
      <w:r>
        <w:t xml:space="preserve">Every edge can be solved in isolation. If all three </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1</m:t>
        </m:r>
      </m:oMath>
      <w:r>
        <w:t xml:space="preserve"> and </w:t>
      </w:r>
      <m:oMath>
        <m:r>
          <w:rPr>
            <w:rFonts w:ascii="Cambria Math" w:hAnsi="Cambria Math"/>
          </w:rPr>
          <m:t>a</m:t>
        </m:r>
        <m:r>
          <m:rPr>
            <m:sty m:val="p"/>
          </m:rPr>
          <w:rPr>
            <w:rFonts w:ascii="Cambria Math" w:hAnsi="Cambria Math"/>
          </w:rPr>
          <m:t>=</m:t>
        </m:r>
        <m:r>
          <w:rPr>
            <w:rFonts w:ascii="Cambria Math" w:hAnsi="Cambria Math"/>
          </w:rPr>
          <m:t>1</m:t>
        </m:r>
      </m:oMath>
      <w:r>
        <w:t xml:space="preserve">, no joint lift exists. With the unweighted incidence matrix, the least-squares edge residual has norm </w:t>
      </w:r>
      <m:oMath>
        <m:rad>
          <m:radPr>
            <m:degHide m:val="1"/>
            <m:ctrlPr>
              <w:rPr>
                <w:rFonts w:ascii="Cambria Math" w:hAnsi="Cambria Math"/>
              </w:rPr>
            </m:ctrlPr>
          </m:radPr>
          <m:deg/>
          <m:e>
            <m:r>
              <w:rPr>
                <w:rFonts w:ascii="Cambria Math" w:hAnsi="Cambria Math"/>
              </w:rPr>
              <m:t>3</m:t>
            </m:r>
          </m:e>
        </m:rad>
      </m:oMath>
      <w:r>
        <w:t xml:space="preserve">. If the sum of the </w:t>
      </w:r>
      <m:oMath>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is zero, the same base admits a lift for every </w:t>
      </w:r>
      <m:oMath>
        <m:r>
          <w:rPr>
            <w:rFonts w:ascii="Cambria Math" w:hAnsi="Cambria Math"/>
          </w:rPr>
          <m:t>a</m:t>
        </m:r>
      </m:oMath>
      <w:r>
        <w:t>. The topology creates a possible obstruction channel; the maps and the actual data determine whether it is used.</w:t>
      </w:r>
    </w:p>
    <w:p w14:paraId="042A4814" w14:textId="77777777" w:rsidR="00CC7632" w:rsidRDefault="00000000" w:rsidP="00E608EB">
      <w:pPr>
        <w:pStyle w:val="BodyText"/>
        <w:keepNext/>
        <w:spacing w:after="40"/>
        <w:jc w:val="both"/>
      </w:pPr>
      <w:r>
        <w:rPr>
          <w:noProof/>
        </w:rPr>
        <w:drawing>
          <wp:inline distT="0" distB="0" distL="0" distR="0" wp14:anchorId="04F1E8C8" wp14:editId="4F7C049E">
            <wp:extent cx="5334000" cy="2063749"/>
            <wp:effectExtent l="0" t="0" r="0" b="0"/>
            <wp:docPr id="34" name="Picture" descr="Three edge composition example"/>
            <wp:cNvGraphicFramePr/>
            <a:graphic xmlns:a="http://schemas.openxmlformats.org/drawingml/2006/main">
              <a:graphicData uri="http://schemas.openxmlformats.org/drawingml/2006/picture">
                <pic:pic xmlns:pic="http://schemas.openxmlformats.org/drawingml/2006/picture">
                  <pic:nvPicPr>
                    <pic:cNvPr id="35" name="Picture" descr="figures/cycle_obstruction.png"/>
                    <pic:cNvPicPr>
                      <a:picLocks noChangeAspect="1" noChangeArrowheads="1"/>
                    </pic:cNvPicPr>
                  </pic:nvPicPr>
                  <pic:blipFill>
                    <a:blip r:embed="rId7"/>
                    <a:stretch>
                      <a:fillRect/>
                    </a:stretch>
                  </pic:blipFill>
                  <pic:spPr bwMode="auto">
                    <a:xfrm>
                      <a:off x="0" y="0"/>
                      <a:ext cx="5334000" cy="2063749"/>
                    </a:xfrm>
                    <a:prstGeom prst="rect">
                      <a:avLst/>
                    </a:prstGeom>
                    <a:noFill/>
                    <a:ln w="9525">
                      <a:noFill/>
                      <a:headEnd/>
                      <a:tailEnd/>
                    </a:ln>
                  </pic:spPr>
                </pic:pic>
              </a:graphicData>
            </a:graphic>
          </wp:inline>
        </w:drawing>
      </w:r>
    </w:p>
    <w:p w14:paraId="651BC862" w14:textId="77777777" w:rsidR="00CC7632" w:rsidRDefault="00000000" w:rsidP="00E608EB">
      <w:pPr>
        <w:pStyle w:val="Caption"/>
        <w:keepLines/>
        <w:spacing w:before="80" w:after="180"/>
        <w:jc w:val="both"/>
      </w:pPr>
      <w:r>
        <w:rPr>
          <w:i w:val="0"/>
          <w:iCs/>
        </w:rPr>
        <w:t>Figure 1. Analytical example, not a cache experiment. Each edge asks for a unit increase in the hidden coordinate. The three requirements cannot all hold around the cycle. Removing one relation makes this particular system solvable, but also removes a requirement that the data model was meant to enforce.</w:t>
      </w:r>
    </w:p>
    <w:p w14:paraId="75E33C61" w14:textId="77777777" w:rsidR="00CC7632" w:rsidRDefault="00000000" w:rsidP="00E608EB">
      <w:pPr>
        <w:pStyle w:val="Heading2"/>
        <w:jc w:val="both"/>
      </w:pPr>
      <w:bookmarkStart w:id="15" w:name="trees-and-actual-overlap-nerves"/>
      <w:bookmarkEnd w:id="14"/>
      <w:r>
        <w:t>5 5 Trees and actual overlap nerves</w:t>
      </w:r>
    </w:p>
    <w:p w14:paraId="29903AD8" w14:textId="77777777" w:rsidR="00CC7632" w:rsidRDefault="00000000" w:rsidP="00E608EB">
      <w:pPr>
        <w:pStyle w:val="FirstParagraph"/>
        <w:jc w:val="both"/>
      </w:pPr>
      <w:r>
        <w:t xml:space="preserve">A cycle is not necessary for general sheaf cohomology. On a single edge, let </w:t>
      </w:r>
      <m:oMath>
        <m:r>
          <m:rPr>
            <m:scr m:val="script"/>
            <m:sty m:val="p"/>
          </m:rPr>
          <w:rPr>
            <w:rFonts w:ascii="Cambria Math" w:hAnsi="Cambria Math"/>
          </w:rPr>
          <m:t>F</m:t>
        </m:r>
      </m:oMath>
      <w:r>
        <w:t xml:space="preserve"> have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at both vertices and the edge, with identity restrictions. Let </w:t>
      </w:r>
      <m:oMath>
        <m:r>
          <m:rPr>
            <m:scr m:val="script"/>
            <m:sty m:val="p"/>
          </m:rPr>
          <w:rPr>
            <w:rFonts w:ascii="Cambria Math" w:hAnsi="Cambria Math"/>
          </w:rPr>
          <m:t>G</m:t>
        </m:r>
      </m:oMath>
      <w:r>
        <w:t xml:space="preserve"> keep the first coordinate at vertices but have a zero-dimensional edge stalk. Then </w:t>
      </w:r>
      <m:oMath>
        <m:r>
          <m:rPr>
            <m:scr m:val="script"/>
            <m:sty m:val="p"/>
          </m:rPr>
          <w:rPr>
            <w:rFonts w:ascii="Cambria Math" w:hAnsi="Cambria Math"/>
          </w:rPr>
          <m:t>K</m:t>
        </m:r>
      </m:oMath>
      <w:r>
        <w:t xml:space="preserve"> has the second-coordinate line at vertices and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at the edge. Its coboundary misses the first-coordinate direction.</w:t>
      </w:r>
    </w:p>
    <w:p w14:paraId="1D2E2FA3" w14:textId="77777777" w:rsidR="00CC7632" w:rsidRDefault="00000000" w:rsidP="00E608EB">
      <w:pPr>
        <w:pStyle w:val="BodyText"/>
        <w:jc w:val="both"/>
      </w:pPr>
      <w:r>
        <w:t xml:space="preserve">Every pair of coarse vertex values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oMath>
      <w:r>
        <w:t xml:space="preserve"> is a coarse section, but it lifts only if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Thus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m:rPr>
                <m:scr m:val="script"/>
                <m:sty m:val="p"/>
              </m:rPr>
              <w:rPr>
                <w:rFonts w:ascii="Cambria Math" w:hAnsi="Cambria Math"/>
              </w:rPr>
              <m:t>K</m:t>
            </m:r>
          </m:e>
        </m:d>
        <m:r>
          <m:rPr>
            <m:scr m:val="double-struck"/>
            <m:sty m:val="p"/>
          </m:rPr>
          <w:rPr>
            <w:rFonts w:ascii="Cambria Math" w:hAnsi="Cambria Math"/>
          </w:rPr>
          <m:t>≅R</m:t>
        </m:r>
      </m:oMath>
      <w:r>
        <w:t xml:space="preserve"> and the obstruction is their difference on a tree. The rank loss in the kernel restrictions is responsible. Conversely, appropriate surjective restrictions on a tree make its coboundary surjective and remove this obstruction.</w:t>
      </w:r>
    </w:p>
    <w:p w14:paraId="0FE6386A" w14:textId="77777777" w:rsidR="00CC7632" w:rsidRDefault="00000000" w:rsidP="00E608EB">
      <w:pPr>
        <w:pStyle w:val="BodyText"/>
        <w:jc w:val="both"/>
      </w:pPr>
      <w:r>
        <w:t xml:space="preserve">Overlapping contiguous intervals from one sequence do not automatically create topological holes. If three intervals overlap pairwise, they have a common intersection, so their triangle is filled in the full nerve. A graph that records pairwise overlaps but discards higher intersections is a different base. When using a cover nerve, all relevant higher intersections and compatible face maps must be specified. On a general complex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=ker</m:t>
        </m:r>
        <m:sSup>
          <m:sSupPr>
            <m:ctrlPr>
              <w:rPr>
                <w:rFonts w:ascii="Cambria Math" w:hAnsi="Cambria Math"/>
              </w:rPr>
            </m:ctrlPr>
          </m:sSupPr>
          <m:e>
            <m:r>
              <w:rPr>
                <w:rFonts w:ascii="Cambria Math" w:hAnsi="Cambria Math"/>
              </w:rPr>
              <m:t>δ</m:t>
            </m:r>
          </m:e>
          <m:sup>
            <m:r>
              <w:rPr>
                <w:rFonts w:ascii="Cambria Math" w:hAnsi="Cambria Math"/>
              </w:rPr>
              <m:t>1</m:t>
            </m:r>
          </m:sup>
        </m:sSup>
        <m:r>
          <m:rPr>
            <m:sty m:val="p"/>
          </m:rPr>
          <w:rPr>
            <w:rFonts w:ascii="Cambria Math" w:hAnsi="Cambria Math"/>
          </w:rPr>
          <m:t>/im</m:t>
        </m:r>
        <m:sSup>
          <m:sSupPr>
            <m:ctrlPr>
              <w:rPr>
                <w:rFonts w:ascii="Cambria Math" w:hAnsi="Cambria Math"/>
              </w:rPr>
            </m:ctrlPr>
          </m:sSupPr>
          <m:e>
            <m:r>
              <w:rPr>
                <w:rFonts w:ascii="Cambria Math" w:hAnsi="Cambria Math"/>
              </w:rPr>
              <m:t>δ</m:t>
            </m:r>
          </m:e>
          <m:sup>
            <m:r>
              <w:rPr>
                <w:rFonts w:ascii="Cambria Math" w:hAnsi="Cambria Math"/>
              </w:rPr>
              <m:t>0</m:t>
            </m:r>
          </m:sup>
        </m:sSup>
      </m:oMath>
      <w:r>
        <w:t>, rather than the graph cokernel alone.</w:t>
      </w:r>
    </w:p>
    <w:p w14:paraId="0E0EF6D4" w14:textId="77777777" w:rsidR="00CC7632" w:rsidRDefault="00000000" w:rsidP="00E608EB">
      <w:pPr>
        <w:pStyle w:val="BodyText"/>
        <w:jc w:val="both"/>
      </w:pPr>
      <w:r>
        <w:t>The cycle in Figure 1 is explicitly a graph of declared relations. It is not asserted to be the nerve of three intervals. Semantic views, noncontiguous memories, or version relations can motivate such a graph, but the relationship must be established from the application. Finite cellular sheaf calculations remain sparse linear algebra. Their potential benefit lies in organizing interfaces and local updates, not in escaping a linear-algebraic restatement.</w:t>
      </w:r>
    </w:p>
    <w:p w14:paraId="6F1FDEF5" w14:textId="77777777" w:rsidR="00CC7632" w:rsidRDefault="00000000" w:rsidP="00E608EB">
      <w:pPr>
        <w:pStyle w:val="Heading1"/>
        <w:jc w:val="both"/>
      </w:pPr>
      <w:bookmarkStart w:id="16" w:name="the-proposed-memory-architecture"/>
      <w:bookmarkEnd w:id="10"/>
      <w:bookmarkEnd w:id="15"/>
      <w:r>
        <w:lastRenderedPageBreak/>
        <w:t>6 The proposed memory architecture</w:t>
      </w:r>
    </w:p>
    <w:p w14:paraId="34B942D5" w14:textId="77777777" w:rsidR="00CC7632" w:rsidRDefault="00000000" w:rsidP="00E608EB">
      <w:pPr>
        <w:pStyle w:val="Heading2"/>
        <w:jc w:val="both"/>
      </w:pPr>
      <w:bookmarkStart w:id="17" w:name="X87731b885e42ca99a46219f4837a832434bef16"/>
      <w:r>
        <w:t>6 1 Versioned objects and explicit interfaces</w:t>
      </w:r>
    </w:p>
    <w:p w14:paraId="4245B986" w14:textId="77777777" w:rsidR="00CC7632" w:rsidRDefault="00000000" w:rsidP="00E608EB">
      <w:pPr>
        <w:pStyle w:val="FirstParagraph"/>
        <w:jc w:val="both"/>
      </w:pPr>
      <w:r>
        <w:t>Each stored object contains a codec payload, source identity, model and tokenizer version, layer and head identity, position convention, calibration version, and any anchors or residuals needed for bounded decoding. Where the original source tokens remain available, their retention and storage cost are recorded. A version mismatch is handled before numerical compatibility is evaluated.</w:t>
      </w:r>
    </w:p>
    <w:p w14:paraId="07EB22D9" w14:textId="77777777" w:rsidR="00CC7632" w:rsidRDefault="00000000" w:rsidP="00E608EB">
      <w:pPr>
        <w:pStyle w:val="BodyText"/>
        <w:jc w:val="both"/>
      </w:pPr>
      <w:r>
        <w:t xml:space="preserve">There are two distinct integration modes. In </w:t>
      </w:r>
      <w:r>
        <w:rPr>
          <w:b/>
          <w:bCs/>
        </w:rPr>
        <w:t>cache reuse</w:t>
      </w:r>
      <w:r>
        <w:t xml:space="preserve">, the output is intended to approximate the KV cache for a declared prompt. The reference is a fresh prefill of that prompt. In </w:t>
      </w:r>
      <w:r>
        <w:rPr>
          <w:b/>
          <w:bCs/>
        </w:rPr>
        <w:t>external memory</w:t>
      </w:r>
      <w:r>
        <w:t>, a specified adapter reads retrieved objects without claiming that they are the cache of a concatenated prompt. Such an adapter changes the model interface and needs separate evaluation.</w:t>
      </w:r>
    </w:p>
    <w:p w14:paraId="62A49826" w14:textId="77777777" w:rsidR="00CC7632" w:rsidRDefault="00000000" w:rsidP="00E608EB">
      <w:pPr>
        <w:pStyle w:val="BodyText"/>
        <w:jc w:val="both"/>
      </w:pPr>
      <w:r>
        <w:t>Position alignment alone does not recover a different causal history. In a transformer, deeper states depend on earlier tokens. Repositioning rotary keys can correct a positional convention without restoring missing cross-chunk attention. The cache-reuse mode therefore permits selective or full recomputation, with CacheBlend as a relevant comparator [8]. Algebraic compatibility certifies only the declared representation model, not reachability as an exact transformer execution.</w:t>
      </w:r>
    </w:p>
    <w:p w14:paraId="5F6DE848" w14:textId="77777777" w:rsidR="00CC7632" w:rsidRDefault="00000000" w:rsidP="00E608EB">
      <w:pPr>
        <w:pStyle w:val="Heading2"/>
        <w:jc w:val="both"/>
      </w:pPr>
      <w:bookmarkStart w:id="18" w:name="retrieval-and-assembly"/>
      <w:bookmarkEnd w:id="17"/>
      <w:r>
        <w:t>6 2 Retrieval and assembly</w:t>
      </w:r>
    </w:p>
    <w:p w14:paraId="16750360" w14:textId="77777777" w:rsidR="00CC7632" w:rsidRDefault="00000000" w:rsidP="00E608EB">
      <w:pPr>
        <w:pStyle w:val="FirstParagraph"/>
        <w:jc w:val="both"/>
      </w:pPr>
      <w:r>
        <w:t>The proposed pipeline retrieves a small candidate subgraph and evaluates three distinct conditions. First, the coarse interfaces must agree within declared uncertainty. Second, the fine constraints must admit a lift, or an approximation within the same uncertainty budget. Third, the remaining ambiguity must be acceptable for the task.</w:t>
      </w:r>
    </w:p>
    <w:p w14:paraId="220F3EF6" w14:textId="77777777" w:rsidR="00CC7632" w:rsidRDefault="00000000" w:rsidP="00E608EB">
      <w:pPr>
        <w:pStyle w:val="BodyText"/>
        <w:keepNext/>
        <w:spacing w:after="40"/>
        <w:jc w:val="both"/>
      </w:pPr>
      <w:r>
        <w:rPr>
          <w:noProof/>
        </w:rPr>
        <w:drawing>
          <wp:inline distT="0" distB="0" distL="0" distR="0" wp14:anchorId="63C9F192" wp14:editId="55455584">
            <wp:extent cx="5334000" cy="2571750"/>
            <wp:effectExtent l="0" t="0" r="0" b="0"/>
            <wp:docPr id="41" name="Picture" descr="Composition pipeline with independent checks"/>
            <wp:cNvGraphicFramePr/>
            <a:graphic xmlns:a="http://schemas.openxmlformats.org/drawingml/2006/main">
              <a:graphicData uri="http://schemas.openxmlformats.org/drawingml/2006/picture">
                <pic:pic xmlns:pic="http://schemas.openxmlformats.org/drawingml/2006/picture">
                  <pic:nvPicPr>
                    <pic:cNvPr id="42" name="Picture" descr="figures/composition_pipeline.png"/>
                    <pic:cNvPicPr>
                      <a:picLocks noChangeAspect="1" noChangeArrowheads="1"/>
                    </pic:cNvPicPr>
                  </pic:nvPicPr>
                  <pic:blipFill>
                    <a:blip r:embed="rId8"/>
                    <a:stretch>
                      <a:fillRect/>
                    </a:stretch>
                  </pic:blipFill>
                  <pic:spPr bwMode="auto">
                    <a:xfrm>
                      <a:off x="0" y="0"/>
                      <a:ext cx="5334000" cy="2571750"/>
                    </a:xfrm>
                    <a:prstGeom prst="rect">
                      <a:avLst/>
                    </a:prstGeom>
                    <a:noFill/>
                    <a:ln w="9525">
                      <a:noFill/>
                      <a:headEnd/>
                      <a:tailEnd/>
                    </a:ln>
                  </pic:spPr>
                </pic:pic>
              </a:graphicData>
            </a:graphic>
          </wp:inline>
        </w:drawing>
      </w:r>
    </w:p>
    <w:p w14:paraId="3DEF28FA" w14:textId="77777777" w:rsidR="00CC7632" w:rsidRDefault="00000000" w:rsidP="00E608EB">
      <w:pPr>
        <w:pStyle w:val="Caption"/>
        <w:keepLines/>
        <w:spacing w:before="80" w:after="180"/>
        <w:jc w:val="both"/>
      </w:pPr>
      <w:r>
        <w:rPr>
          <w:i w:val="0"/>
          <w:iCs/>
        </w:rPr>
        <w:t>Figure 2. Proposed assembly workflow. A failed check preserves separate candidates, requests more evidence, or triggers recomputation. Passing all checks authorizes an assembly only within the tested model, query distribution, and error budget.</w:t>
      </w:r>
    </w:p>
    <w:p w14:paraId="1B03CED9" w14:textId="77777777" w:rsidR="00CC7632" w:rsidRDefault="00000000" w:rsidP="00E608EB">
      <w:pPr>
        <w:pStyle w:val="BodyText"/>
        <w:jc w:val="both"/>
      </w:pPr>
      <w:r>
        <w:t xml:space="preserve">For exact linear objects, the coarse check uses </w:t>
      </w:r>
      <m:oMath>
        <m:sSub>
          <m:sSubPr>
            <m:ctrlPr>
              <w:rPr>
                <w:rFonts w:ascii="Cambria Math" w:hAnsi="Cambria Math"/>
              </w:rPr>
            </m:ctrlPr>
          </m:sSubPr>
          <m:e>
            <m:r>
              <w:rPr>
                <w:rFonts w:ascii="Cambria Math" w:hAnsi="Cambria Math"/>
              </w:rPr>
              <m:t>δ</m:t>
            </m:r>
          </m:e>
          <m:sub>
            <m:r>
              <m:rPr>
                <m:scr m:val="script"/>
                <m:sty m:val="p"/>
              </m:rPr>
              <w:rPr>
                <w:rFonts w:ascii="Cambria Math" w:hAnsi="Cambria Math"/>
              </w:rPr>
              <m:t>G</m:t>
            </m:r>
          </m:sub>
        </m:sSub>
        <m:r>
          <w:rPr>
            <w:rFonts w:ascii="Cambria Math" w:hAnsi="Cambria Math"/>
          </w:rPr>
          <m:t>s</m:t>
        </m:r>
      </m:oMath>
      <w:r>
        <w:t xml:space="preserve">, and the lifting check uses Equation (14). If a lift exists, its additional coordinates have the form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+ker</m:t>
        </m:r>
        <m:sSub>
          <m:sSubPr>
            <m:ctrlPr>
              <w:rPr>
                <w:rFonts w:ascii="Cambria Math" w:hAnsi="Cambria Math"/>
              </w:rPr>
            </m:ctrlPr>
          </m:sSubPr>
          <m:e>
            <m:r>
              <w:rPr>
                <w:rFonts w:ascii="Cambria Math" w:hAnsi="Cambria Math"/>
              </w:rPr>
              <m:t>δ</m:t>
            </m:r>
          </m:e>
          <m:sub>
            <m:r>
              <m:rPr>
                <m:scr m:val="script"/>
                <m:sty m:val="p"/>
              </m:rPr>
              <w:rPr>
                <w:rFonts w:ascii="Cambria Math" w:hAnsi="Cambria Math"/>
              </w:rPr>
              <m:t>K</m:t>
            </m:r>
          </m:sub>
        </m:sSub>
      </m:oMath>
      <w:r>
        <w:t>. A source-conditioned prior, anchors, or query-dependent objective can choose among them. Minimum norm alone has no semantic privilege.</w:t>
      </w:r>
    </w:p>
    <w:p w14:paraId="7C230E01" w14:textId="77777777" w:rsidR="00CC7632" w:rsidRDefault="00000000" w:rsidP="00E608EB">
      <w:pPr>
        <w:pStyle w:val="BodyText"/>
        <w:jc w:val="both"/>
      </w:pPr>
      <w:r>
        <w:lastRenderedPageBreak/>
        <w:t xml:space="preserve">For quantized data </w:t>
      </w:r>
      <m:oMath>
        <m:acc>
          <m:accPr>
            <m:chr m:val="̃"/>
            <m:ctrlPr>
              <w:rPr>
                <w:rFonts w:ascii="Cambria Math" w:hAnsi="Cambria Math"/>
              </w:rPr>
            </m:ctrlPr>
          </m:accPr>
          <m:e>
            <m:r>
              <w:rPr>
                <w:rFonts w:ascii="Cambria Math" w:hAnsi="Cambria Math"/>
              </w:rPr>
              <m:t>s</m:t>
            </m:r>
          </m:e>
        </m:acc>
      </m:oMath>
      <w:r>
        <w:t xml:space="preserve">, the system instead solves a constrained reconstruction problem with explicit bounds on </w:t>
      </w:r>
      <m:oMath>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acc>
          <m:accPr>
            <m:chr m:val="̃"/>
            <m:ctrlPr>
              <w:rPr>
                <w:rFonts w:ascii="Cambria Math" w:hAnsi="Cambria Math"/>
              </w:rPr>
            </m:ctrlPr>
          </m:accPr>
          <m:e>
            <m:r>
              <w:rPr>
                <w:rFonts w:ascii="Cambria Math" w:hAnsi="Cambria Math"/>
              </w:rPr>
              <m:t>s</m:t>
            </m:r>
          </m:e>
        </m:acc>
      </m:oMath>
      <w:r>
        <w:t>, fine consistency defect, and immutable provenance constraints. Bounds come from the codec and calibration data. Projecting onto a compatible subspace without accounting for the change to the retrieved data would make the test self-fulfilling.</w:t>
      </w:r>
    </w:p>
    <w:p w14:paraId="67DD3EE3" w14:textId="77777777" w:rsidR="00CC7632" w:rsidRDefault="00000000" w:rsidP="00E608EB">
      <w:pPr>
        <w:pStyle w:val="BodyText"/>
        <w:jc w:val="both"/>
      </w:pPr>
      <w:r>
        <w:t>The simplest prototype uses fixed block boundaries, a limited set of interface types, and shared low-rank maps. New tokens or memories create local objects and a bounded number of declared relations. Global re-clustering of the prefix on each decode step is outside this design. Constraint updates may nevertheless propagate across a connected component; locality is an implementation objective, not a theorem about arbitrary sparse solves.</w:t>
      </w:r>
    </w:p>
    <w:p w14:paraId="2DC2747D" w14:textId="77777777" w:rsidR="00CC7632" w:rsidRDefault="00000000" w:rsidP="00E608EB">
      <w:pPr>
        <w:pStyle w:val="Heading2"/>
        <w:jc w:val="both"/>
      </w:pPr>
      <w:bookmarkStart w:id="19" w:name="merging-long-term-memories"/>
      <w:bookmarkEnd w:id="18"/>
      <w:r>
        <w:t>6 3 Merging long term memories</w:t>
      </w:r>
    </w:p>
    <w:p w14:paraId="17FBBA13" w14:textId="77777777" w:rsidR="00CC7632" w:rsidRDefault="00000000" w:rsidP="00E608EB">
      <w:pPr>
        <w:pStyle w:val="FirstParagraph"/>
        <w:jc w:val="both"/>
      </w:pPr>
      <w:r>
        <w:t>A prototype-bank merge is a particularly small setting in which to test the proposal. Matching cue coordinates first identifies candidate memories. Compatibility then tests their shared interfaces. A task check determines whether replacing them with a common representative changes retrieval or generation. Conflicting continuations can remain separate branches under one cue.</w:t>
      </w:r>
    </w:p>
    <w:p w14:paraId="2F1E3C80" w14:textId="77777777" w:rsidR="00CC7632" w:rsidRDefault="00000000" w:rsidP="00E608EB">
      <w:pPr>
        <w:pStyle w:val="BodyText"/>
        <w:jc w:val="both"/>
      </w:pPr>
      <w:r>
        <w:t>Count-weighted averaging is valid as an update to the mean of observations in the same coordinate space. It does not establish that the observations encode the same fact, refer to the same time, or admit the same downstream continuation. Counts, provenance, residual dispersion, and exact factual fields must remain available when those distinctions affect the task.</w:t>
      </w:r>
    </w:p>
    <w:p w14:paraId="3603CCEC" w14:textId="77777777" w:rsidR="00CC7632" w:rsidRDefault="00000000" w:rsidP="00E608EB">
      <w:pPr>
        <w:pStyle w:val="BodyText"/>
        <w:jc w:val="both"/>
      </w:pPr>
      <w:r>
        <w:t>The sheaf formulation generalizes equality to heterogeneous linear interfaces. Whether that generalization improves an actual bank is an empirical question. A generic sparse constraint solver given the same interfaces and data should produce the same feasibility decision. Any claimed advantage must therefore concern implementation cost, reuse of local structure, diagnostic clarity, or a demonstrably better interface model.</w:t>
      </w:r>
    </w:p>
    <w:p w14:paraId="4AD94C15" w14:textId="77777777" w:rsidR="00CC7632" w:rsidRDefault="00000000" w:rsidP="00E608EB">
      <w:pPr>
        <w:pStyle w:val="Heading2"/>
        <w:jc w:val="both"/>
      </w:pPr>
      <w:bookmarkStart w:id="20" w:name="what-hardware-placement-can-promise"/>
      <w:bookmarkEnd w:id="19"/>
      <w:r>
        <w:t>6 4 What hardware placement can promise</w:t>
      </w:r>
    </w:p>
    <w:p w14:paraId="0D488D03" w14:textId="77777777" w:rsidR="00CC7632" w:rsidRDefault="00000000" w:rsidP="00E608EB">
      <w:pPr>
        <w:pStyle w:val="FirstParagraph"/>
        <w:jc w:val="both"/>
      </w:pPr>
      <w:r>
        <w:t>A stored representation can reduce transfer volume if fewer bytes are actually moved. That statement includes map traffic, metadata, fallback reads, decompression buffers, and recomputation. We report bytes per resumed request and per generated token separately. Cold storage, active GPU cache, and peak workspace are separate resource measures.</w:t>
      </w:r>
    </w:p>
    <w:p w14:paraId="3356553A" w14:textId="77777777" w:rsidR="00CC7632" w:rsidRDefault="00000000" w:rsidP="00E608EB">
      <w:pPr>
        <w:pStyle w:val="BodyText"/>
        <w:jc w:val="both"/>
      </w:pPr>
      <w:r>
        <w:t>Layer-wise offloading is a scheduling problem. A necessary overlap condition is that transfer time for the next object fit into available computation or prefetch slack; startup and bandwidth contention remain. GPU SRAM is generally kernel-managed workspace, not a persistent location for arbitrary whole-layer caches. HBM residency and tier movement must be measured on the chosen implementation.</w:t>
      </w:r>
    </w:p>
    <w:p w14:paraId="12106133" w14:textId="77777777" w:rsidR="00CC7632" w:rsidRDefault="00000000" w:rsidP="00E608EB">
      <w:pPr>
        <w:pStyle w:val="BodyText"/>
        <w:jc w:val="both"/>
      </w:pPr>
      <w:r>
        <w:t>Distributed attention can already combine shard-level softmax statistics. A storage graph does not eliminate remote dependence of a query on a distant key. Any summary that replaces those keys is an attention approximation and belongs in the fidelity evaluation. The proposed architecture makes no claim to eliminate communication bottlenecks.</w:t>
      </w:r>
    </w:p>
    <w:p w14:paraId="196D8DD0" w14:textId="77777777" w:rsidR="00CC7632" w:rsidRDefault="00000000" w:rsidP="00E608EB">
      <w:pPr>
        <w:pStyle w:val="Heading1"/>
        <w:jc w:val="both"/>
      </w:pPr>
      <w:bookmarkStart w:id="21" w:name="X7733cc3b97a713fba3830b3d8744c906312e50f"/>
      <w:bookmarkEnd w:id="16"/>
      <w:bookmarkEnd w:id="20"/>
      <w:r>
        <w:t>7 Task fidelity and established eviction criteria</w:t>
      </w:r>
    </w:p>
    <w:p w14:paraId="1AE62574" w14:textId="77777777" w:rsidR="00CC7632" w:rsidRDefault="00000000" w:rsidP="00E608EB">
      <w:pPr>
        <w:pStyle w:val="FirstParagraph"/>
        <w:jc w:val="both"/>
      </w:pPr>
      <w:r>
        <w:t xml:space="preserve">For one query </w:t>
      </w:r>
      <m:oMath>
        <m:r>
          <w:rPr>
            <w:rFonts w:ascii="Cambria Math" w:hAnsi="Cambria Math"/>
          </w:rPr>
          <m:t>q</m:t>
        </m:r>
      </m:oMath>
      <w:r>
        <w:t xml:space="preserve">, define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oMath>
      <w:r>
        <w:t xml:space="preserve"> and </w:t>
      </w:r>
      <m:oMath>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Holding the query fixed, differentiation gives</w:t>
      </w:r>
    </w:p>
    <w:p w14:paraId="0A379229" w14:textId="77777777" w:rsidR="00CC7632" w:rsidRDefault="00000000" w:rsidP="00E608EB">
      <w:pPr>
        <w:pStyle w:val="BodyText"/>
        <w:keepLines/>
        <w:spacing w:before="100" w:after="140"/>
        <w:jc w:val="both"/>
      </w:pPr>
      <m:oMathPara>
        <m:oMathParaPr>
          <m:jc m:val="center"/>
        </m:oMathParaPr>
        <m:oMath>
          <m:r>
            <w:rPr>
              <w:rFonts w:ascii="Cambria Math" w:hAnsi="Cambria Math"/>
              <w:sz w:val="22"/>
            </w:rPr>
            <w:lastRenderedPageBreak/>
            <m:t>da</m:t>
          </m:r>
          <m:r>
            <m:rPr>
              <m:sty m:val="p"/>
            </m:rPr>
            <w:rPr>
              <w:rFonts w:ascii="Cambria Math" w:hAnsi="Cambria Math"/>
              <w:sz w:val="22"/>
            </w:rPr>
            <m:t>=</m:t>
          </m:r>
          <m:nary>
            <m:naryPr>
              <m:chr m:val="∑"/>
              <m:limLoc m:val="undOvr"/>
              <m:supHide m:val="1"/>
              <m:ctrlPr>
                <w:rPr>
                  <w:rFonts w:ascii="Cambria Math" w:hAnsi="Cambria Math"/>
                </w:rPr>
              </m:ctrlPr>
            </m:naryPr>
            <m:sub>
              <m:r>
                <w:rPr>
                  <w:rFonts w:ascii="Cambria Math" w:hAnsi="Cambria Math"/>
                  <w:sz w:val="22"/>
                </w:rPr>
                <m:t>i</m:t>
              </m:r>
            </m:sub>
            <m:sup>
              <m:r>
                <w:rPr>
                  <w:rFonts w:ascii="Cambria Math" w:hAnsi="Cambria Math"/>
                  <w:sz w:val="22"/>
                </w:rPr>
                <m:t>​</m:t>
              </m:r>
            </m:sup>
            <m:e>
              <m:sSub>
                <m:sSubPr>
                  <m:ctrlPr>
                    <w:rPr>
                      <w:rFonts w:ascii="Cambria Math" w:hAnsi="Cambria Math"/>
                    </w:rPr>
                  </m:ctrlPr>
                </m:sSubPr>
                <m:e>
                  <m:r>
                    <w:rPr>
                      <w:rFonts w:ascii="Cambria Math" w:hAnsi="Cambria Math"/>
                      <w:sz w:val="22"/>
                    </w:rPr>
                    <m:t>p</m:t>
                  </m:r>
                </m:e>
                <m:sub>
                  <m:r>
                    <w:rPr>
                      <w:rFonts w:ascii="Cambria Math" w:hAnsi="Cambria Math"/>
                      <w:sz w:val="22"/>
                    </w:rPr>
                    <m:t>i</m:t>
                  </m:r>
                </m:sub>
              </m:sSub>
            </m:e>
          </m:nary>
          <m:r>
            <w:rPr>
              <w:rFonts w:ascii="Cambria Math" w:hAnsi="Cambria Math"/>
              <w:sz w:val="22"/>
            </w:rPr>
            <m:t> d</m:t>
          </m:r>
          <m:sSub>
            <m:sSubPr>
              <m:ctrlPr>
                <w:rPr>
                  <w:rFonts w:ascii="Cambria Math" w:hAnsi="Cambria Math"/>
                </w:rPr>
              </m:ctrlPr>
            </m:sSubPr>
            <m:e>
              <m:r>
                <w:rPr>
                  <w:rFonts w:ascii="Cambria Math" w:hAnsi="Cambria Math"/>
                  <w:sz w:val="22"/>
                </w:rPr>
                <m:t>v</m:t>
              </m:r>
            </m:e>
            <m:sub>
              <m:r>
                <w:rPr>
                  <w:rFonts w:ascii="Cambria Math" w:hAnsi="Cambria Math"/>
                  <w:sz w:val="22"/>
                </w:rPr>
                <m:t>i</m:t>
              </m:r>
            </m:sub>
          </m:sSub>
          <m:r>
            <m:rPr>
              <m:sty m:val="p"/>
            </m:rPr>
            <w:rPr>
              <w:rFonts w:ascii="Cambria Math" w:hAnsi="Cambria Math"/>
              <w:sz w:val="22"/>
            </w:rPr>
            <m:t>+</m:t>
          </m:r>
          <m:f>
            <m:fPr>
              <m:ctrlPr>
                <w:rPr>
                  <w:rFonts w:ascii="Cambria Math" w:hAnsi="Cambria Math"/>
                </w:rPr>
              </m:ctrlPr>
            </m:fPr>
            <m:num>
              <m:r>
                <w:rPr>
                  <w:rFonts w:ascii="Cambria Math" w:hAnsi="Cambria Math"/>
                  <w:sz w:val="22"/>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sz w:val="22"/>
                        </w:rPr>
                        <m:t>d</m:t>
                      </m:r>
                    </m:e>
                    <m:sub>
                      <m:r>
                        <w:rPr>
                          <w:rFonts w:ascii="Cambria Math" w:hAnsi="Cambria Math"/>
                          <w:sz w:val="22"/>
                        </w:rPr>
                        <m:t>k</m:t>
                      </m:r>
                    </m:sub>
                  </m:sSub>
                </m:e>
              </m:rad>
            </m:den>
          </m:f>
          <m:nary>
            <m:naryPr>
              <m:chr m:val="∑"/>
              <m:limLoc m:val="undOvr"/>
              <m:supHide m:val="1"/>
              <m:ctrlPr>
                <w:rPr>
                  <w:rFonts w:ascii="Cambria Math" w:hAnsi="Cambria Math"/>
                </w:rPr>
              </m:ctrlPr>
            </m:naryPr>
            <m:sub>
              <m:r>
                <w:rPr>
                  <w:rFonts w:ascii="Cambria Math" w:hAnsi="Cambria Math"/>
                  <w:sz w:val="22"/>
                </w:rPr>
                <m:t>i</m:t>
              </m:r>
            </m:sub>
            <m:sup>
              <m:r>
                <w:rPr>
                  <w:rFonts w:ascii="Cambria Math" w:hAnsi="Cambria Math"/>
                  <w:sz w:val="22"/>
                </w:rPr>
                <m:t>​</m:t>
              </m:r>
            </m:sup>
            <m:e>
              <m:sSub>
                <m:sSubPr>
                  <m:ctrlPr>
                    <w:rPr>
                      <w:rFonts w:ascii="Cambria Math" w:hAnsi="Cambria Math"/>
                    </w:rPr>
                  </m:ctrlPr>
                </m:sSubPr>
                <m:e>
                  <m:r>
                    <w:rPr>
                      <w:rFonts w:ascii="Cambria Math" w:hAnsi="Cambria Math"/>
                      <w:sz w:val="22"/>
                    </w:rPr>
                    <m:t>p</m:t>
                  </m:r>
                </m:e>
                <m:sub>
                  <m:r>
                    <w:rPr>
                      <w:rFonts w:ascii="Cambria Math" w:hAnsi="Cambria Math"/>
                      <w:sz w:val="22"/>
                    </w:rPr>
                    <m:t>i</m:t>
                  </m:r>
                </m:sub>
              </m:sSub>
            </m:e>
          </m:nary>
          <m:d>
            <m:dPr>
              <m:ctrlPr>
                <w:rPr>
                  <w:rFonts w:ascii="Cambria Math" w:hAnsi="Cambria Math"/>
                </w:rPr>
              </m:ctrlPr>
            </m:dPr>
            <m:e>
              <m:sSub>
                <m:sSubPr>
                  <m:ctrlPr>
                    <w:rPr>
                      <w:rFonts w:ascii="Cambria Math" w:hAnsi="Cambria Math"/>
                    </w:rPr>
                  </m:ctrlPr>
                </m:sSubPr>
                <m:e>
                  <m:r>
                    <w:rPr>
                      <w:rFonts w:ascii="Cambria Math" w:hAnsi="Cambria Math"/>
                      <w:sz w:val="22"/>
                    </w:rPr>
                    <m:t>v</m:t>
                  </m:r>
                </m:e>
                <m:sub>
                  <m:r>
                    <w:rPr>
                      <w:rFonts w:ascii="Cambria Math" w:hAnsi="Cambria Math"/>
                      <w:sz w:val="22"/>
                    </w:rPr>
                    <m:t>i</m:t>
                  </m:r>
                </m:sub>
              </m:sSub>
              <m:r>
                <m:rPr>
                  <m:sty m:val="p"/>
                </m:rPr>
                <w:rPr>
                  <w:rFonts w:ascii="Cambria Math" w:hAnsi="Cambria Math"/>
                  <w:sz w:val="22"/>
                </w:rPr>
                <m:t>-</m:t>
              </m:r>
              <m:r>
                <w:rPr>
                  <w:rFonts w:ascii="Cambria Math" w:hAnsi="Cambria Math"/>
                  <w:sz w:val="22"/>
                </w:rPr>
                <m:t>a</m:t>
              </m:r>
            </m:e>
          </m:d>
          <m:r>
            <w:rPr>
              <w:rFonts w:ascii="Cambria Math" w:hAnsi="Cambria Math"/>
              <w:sz w:val="22"/>
            </w:rPr>
            <m:t> </m:t>
          </m:r>
          <m:sSup>
            <m:sSupPr>
              <m:ctrlPr>
                <w:rPr>
                  <w:rFonts w:ascii="Cambria Math" w:hAnsi="Cambria Math"/>
                </w:rPr>
              </m:ctrlPr>
            </m:sSupPr>
            <m:e>
              <m:r>
                <w:rPr>
                  <w:rFonts w:ascii="Cambria Math" w:hAnsi="Cambria Math"/>
                  <w:sz w:val="22"/>
                </w:rPr>
                <m:t>q</m:t>
              </m:r>
            </m:e>
            <m:sup>
              <m:r>
                <m:rPr>
                  <m:sty m:val="p"/>
                </m:rPr>
                <w:rPr>
                  <w:rFonts w:ascii="Cambria Math" w:hAnsi="Cambria Math"/>
                  <w:sz w:val="22"/>
                </w:rPr>
                <m:t>⊤</m:t>
              </m:r>
            </m:sup>
          </m:sSup>
          <m:r>
            <w:rPr>
              <w:rFonts w:ascii="Cambria Math" w:hAnsi="Cambria Math"/>
              <w:sz w:val="22"/>
            </w:rPr>
            <m:t>d</m:t>
          </m:r>
          <m:sSub>
            <m:sSubPr>
              <m:ctrlPr>
                <w:rPr>
                  <w:rFonts w:ascii="Cambria Math" w:hAnsi="Cambria Math"/>
                </w:rPr>
              </m:ctrlPr>
            </m:sSubPr>
            <m:e>
              <m:r>
                <w:rPr>
                  <w:rFonts w:ascii="Cambria Math" w:hAnsi="Cambria Math"/>
                  <w:sz w:val="22"/>
                </w:rPr>
                <m:t>k</m:t>
              </m:r>
            </m:e>
            <m:sub>
              <m:r>
                <w:rPr>
                  <w:rFonts w:ascii="Cambria Math" w:hAnsi="Cambria Math"/>
                  <w:sz w:val="22"/>
                </w:rPr>
                <m:t>i</m:t>
              </m:r>
            </m:sub>
          </m:sSub>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19</m:t>
              </m:r>
            </m:e>
          </m:d>
        </m:oMath>
      </m:oMathPara>
    </w:p>
    <w:p w14:paraId="10EED928" w14:textId="77777777" w:rsidR="00CC7632" w:rsidRDefault="00000000" w:rsidP="00E608EB">
      <w:pPr>
        <w:pStyle w:val="FirstParagraph"/>
        <w:jc w:val="both"/>
      </w:pPr>
      <w:r>
        <w:t>Key sensitivity depends on attention mass, value contrast, and the direction of key error relative to the query. It does not establish a universal rule that keys require more bits than values. KIVI’s different treatment of key and value distributions is empirical evidence for a particular quantizer design [16], not a consequence of a worst-case norm bound.</w:t>
      </w:r>
    </w:p>
    <w:p w14:paraId="360D9817" w14:textId="77777777" w:rsidR="00CC7632" w:rsidRDefault="00000000" w:rsidP="00E608EB">
      <w:pPr>
        <w:pStyle w:val="BodyText"/>
        <w:jc w:val="both"/>
      </w:pPr>
      <w:r>
        <w:t xml:space="preserve">Deleting one token is a finite change. When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m:t>
        </m:r>
        <m:r>
          <w:rPr>
            <w:rFonts w:ascii="Cambria Math" w:hAnsi="Cambria Math"/>
          </w:rPr>
          <m:t>1</m:t>
        </m:r>
      </m:oMath>
      <w:r>
        <w:t>,</w:t>
      </w:r>
    </w:p>
    <w:p w14:paraId="42908BEA" w14:textId="77777777" w:rsidR="00CC7632" w:rsidRDefault="00000000" w:rsidP="00E608EB">
      <w:pPr>
        <w:pStyle w:val="BodyText"/>
        <w:keepLines/>
        <w:spacing w:before="100" w:after="140"/>
        <w:jc w:val="both"/>
      </w:pPr>
      <m:oMathPara>
        <m:oMathParaPr>
          <m:jc m:val="center"/>
        </m:oMathParaPr>
        <m:oMath>
          <m:r>
            <w:rPr>
              <w:rFonts w:ascii="Cambria Math" w:hAnsi="Cambria Math"/>
              <w:sz w:val="22"/>
            </w:rPr>
            <m:t>a</m:t>
          </m:r>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r>
                <m:rPr>
                  <m:sty m:val="p"/>
                </m:rPr>
                <w:rPr>
                  <w:rFonts w:ascii="Cambria Math" w:hAnsi="Cambria Math"/>
                  <w:sz w:val="22"/>
                </w:rPr>
                <m:t>-</m:t>
              </m:r>
              <m:r>
                <w:rPr>
                  <w:rFonts w:ascii="Cambria Math" w:hAnsi="Cambria Math"/>
                  <w:sz w:val="22"/>
                </w:rPr>
                <m:t>i</m:t>
              </m:r>
            </m:sub>
          </m:sSub>
          <m:r>
            <m:rPr>
              <m:sty m:val="p"/>
            </m:rPr>
            <w:rPr>
              <w:rFonts w:ascii="Cambria Math" w:hAnsi="Cambria Math"/>
              <w:sz w:val="22"/>
            </w:rPr>
            <m:t>=</m:t>
          </m:r>
          <m:f>
            <m:fPr>
              <m:ctrlPr>
                <w:rPr>
                  <w:rFonts w:ascii="Cambria Math" w:hAnsi="Cambria Math"/>
                </w:rPr>
              </m:ctrlPr>
            </m:fPr>
            <m:num>
              <m:sSub>
                <m:sSubPr>
                  <m:ctrlPr>
                    <w:rPr>
                      <w:rFonts w:ascii="Cambria Math" w:hAnsi="Cambria Math"/>
                    </w:rPr>
                  </m:ctrlPr>
                </m:sSubPr>
                <m:e>
                  <m:r>
                    <w:rPr>
                      <w:rFonts w:ascii="Cambria Math" w:hAnsi="Cambria Math"/>
                      <w:sz w:val="22"/>
                    </w:rPr>
                    <m:t>p</m:t>
                  </m:r>
                </m:e>
                <m:sub>
                  <m:r>
                    <w:rPr>
                      <w:rFonts w:ascii="Cambria Math" w:hAnsi="Cambria Math"/>
                      <w:sz w:val="22"/>
                    </w:rPr>
                    <m:t>i</m:t>
                  </m:r>
                </m:sub>
              </m:sSub>
            </m:num>
            <m:den>
              <m:r>
                <w:rPr>
                  <w:rFonts w:ascii="Cambria Math" w:hAnsi="Cambria Math"/>
                  <w:sz w:val="22"/>
                </w:rPr>
                <m:t>1</m:t>
              </m:r>
              <m:r>
                <m:rPr>
                  <m:sty m:val="p"/>
                </m:rPr>
                <w:rPr>
                  <w:rFonts w:ascii="Cambria Math" w:hAnsi="Cambria Math"/>
                  <w:sz w:val="22"/>
                </w:rPr>
                <m:t>-</m:t>
              </m:r>
              <m:sSub>
                <m:sSubPr>
                  <m:ctrlPr>
                    <w:rPr>
                      <w:rFonts w:ascii="Cambria Math" w:hAnsi="Cambria Math"/>
                    </w:rPr>
                  </m:ctrlPr>
                </m:sSubPr>
                <m:e>
                  <m:r>
                    <w:rPr>
                      <w:rFonts w:ascii="Cambria Math" w:hAnsi="Cambria Math"/>
                      <w:sz w:val="22"/>
                    </w:rPr>
                    <m:t>p</m:t>
                  </m:r>
                </m:e>
                <m:sub>
                  <m:r>
                    <w:rPr>
                      <w:rFonts w:ascii="Cambria Math" w:hAnsi="Cambria Math"/>
                      <w:sz w:val="22"/>
                    </w:rPr>
                    <m:t>i</m:t>
                  </m:r>
                </m:sub>
              </m:sSub>
            </m:den>
          </m:f>
          <m:d>
            <m:dPr>
              <m:ctrlPr>
                <w:rPr>
                  <w:rFonts w:ascii="Cambria Math" w:hAnsi="Cambria Math"/>
                </w:rPr>
              </m:ctrlPr>
            </m:dPr>
            <m:e>
              <m:sSub>
                <m:sSubPr>
                  <m:ctrlPr>
                    <w:rPr>
                      <w:rFonts w:ascii="Cambria Math" w:hAnsi="Cambria Math"/>
                    </w:rPr>
                  </m:ctrlPr>
                </m:sSubPr>
                <m:e>
                  <m:r>
                    <w:rPr>
                      <w:rFonts w:ascii="Cambria Math" w:hAnsi="Cambria Math"/>
                      <w:sz w:val="22"/>
                    </w:rPr>
                    <m:t>v</m:t>
                  </m:r>
                </m:e>
                <m:sub>
                  <m:r>
                    <w:rPr>
                      <w:rFonts w:ascii="Cambria Math" w:hAnsi="Cambria Math"/>
                      <w:sz w:val="22"/>
                    </w:rPr>
                    <m:t>i</m:t>
                  </m:r>
                </m:sub>
              </m:sSub>
              <m:r>
                <m:rPr>
                  <m:sty m:val="p"/>
                </m:rPr>
                <w:rPr>
                  <w:rFonts w:ascii="Cambria Math" w:hAnsi="Cambria Math"/>
                  <w:sz w:val="22"/>
                </w:rPr>
                <m:t>-</m:t>
              </m:r>
              <m:r>
                <w:rPr>
                  <w:rFonts w:ascii="Cambria Math" w:hAnsi="Cambria Math"/>
                  <w:sz w:val="22"/>
                </w:rPr>
                <m:t>a</m:t>
              </m:r>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20</m:t>
              </m:r>
            </m:e>
          </m:d>
        </m:oMath>
      </m:oMathPara>
    </w:p>
    <w:p w14:paraId="3E545684" w14:textId="77777777" w:rsidR="00CC7632" w:rsidRDefault="00000000" w:rsidP="00E608EB">
      <w:pPr>
        <w:pStyle w:val="FirstParagraph"/>
        <w:jc w:val="both"/>
      </w:pPr>
      <w:r>
        <w:t xml:space="preserve">CAOTE already derives this exact single-token attention-output error [13]. The infinitesimal score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omits its renormalization factor. VATP uses value information in token importance [12]; OBCache includes attention-output contrast in pruning saliency [14]; VaSE examines value-aware eviction in reasoning models [15]. These are required baselines, and no new eviction-score claim is made here.</w:t>
      </w:r>
    </w:p>
    <w:p w14:paraId="4487DCDF" w14:textId="77777777" w:rsidR="00CC7632" w:rsidRDefault="00000000" w:rsidP="00E608EB">
      <w:pPr>
        <w:pStyle w:val="BodyText"/>
        <w:jc w:val="both"/>
      </w:pPr>
      <w:r>
        <w:t xml:space="preserve">For deleting a set </w:t>
      </w:r>
      <m:oMath>
        <m:r>
          <w:rPr>
            <w:rFonts w:ascii="Cambria Math" w:hAnsi="Cambria Math"/>
          </w:rPr>
          <m:t>S</m:t>
        </m:r>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&lt;</m:t>
        </m:r>
        <m:r>
          <w:rPr>
            <w:rFonts w:ascii="Cambria Math" w:hAnsi="Cambria Math"/>
          </w:rPr>
          <m:t>1</m:t>
        </m:r>
      </m:oMath>
      <w:r>
        <w:t>, direct renormalization gives</w:t>
      </w:r>
    </w:p>
    <w:p w14:paraId="2B312577" w14:textId="77777777" w:rsidR="00CC7632" w:rsidRDefault="00000000" w:rsidP="00E608EB">
      <w:pPr>
        <w:pStyle w:val="BodyText"/>
        <w:keepLines/>
        <w:spacing w:before="100" w:after="140"/>
        <w:jc w:val="both"/>
      </w:pPr>
      <m:oMathPara>
        <m:oMathParaPr>
          <m:jc m:val="center"/>
        </m:oMathParaPr>
        <m:oMath>
          <m:r>
            <w:rPr>
              <w:rFonts w:ascii="Cambria Math" w:hAnsi="Cambria Math"/>
              <w:sz w:val="22"/>
            </w:rPr>
            <m:t>a</m:t>
          </m:r>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r>
                <m:rPr>
                  <m:sty m:val="p"/>
                </m:rPr>
                <w:rPr>
                  <w:rFonts w:ascii="Cambria Math" w:hAnsi="Cambria Math"/>
                  <w:sz w:val="22"/>
                </w:rPr>
                <m:t>-</m:t>
              </m:r>
              <m:r>
                <w:rPr>
                  <w:rFonts w:ascii="Cambria Math" w:hAnsi="Cambria Math"/>
                  <w:sz w:val="22"/>
                </w:rPr>
                <m:t>S</m:t>
              </m:r>
            </m:sub>
          </m:sSub>
          <m:r>
            <m:rPr>
              <m:sty m:val="p"/>
            </m:rPr>
            <w:rPr>
              <w:rFonts w:ascii="Cambria Math" w:hAnsi="Cambria Math"/>
              <w:sz w:val="22"/>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rPr>
                    <m:t>i</m:t>
                  </m:r>
                  <m:r>
                    <m:rPr>
                      <m:sty m:val="p"/>
                    </m:rPr>
                    <w:rPr>
                      <w:rFonts w:ascii="Cambria Math" w:hAnsi="Cambria Math"/>
                      <w:sz w:val="22"/>
                    </w:rPr>
                    <m:t>∈</m:t>
                  </m:r>
                  <m:r>
                    <w:rPr>
                      <w:rFonts w:ascii="Cambria Math" w:hAnsi="Cambria Math"/>
                      <w:sz w:val="22"/>
                    </w:rPr>
                    <m:t>S</m:t>
                  </m:r>
                </m:sub>
                <m:sup>
                  <m:r>
                    <w:rPr>
                      <w:rFonts w:ascii="Cambria Math" w:hAnsi="Cambria Math"/>
                      <w:sz w:val="22"/>
                    </w:rPr>
                    <m:t>​</m:t>
                  </m:r>
                </m:sup>
                <m:e>
                  <m:sSub>
                    <m:sSubPr>
                      <m:ctrlPr>
                        <w:rPr>
                          <w:rFonts w:ascii="Cambria Math" w:hAnsi="Cambria Math"/>
                        </w:rPr>
                      </m:ctrlPr>
                    </m:sSubPr>
                    <m:e>
                      <m:r>
                        <w:rPr>
                          <w:rFonts w:ascii="Cambria Math" w:hAnsi="Cambria Math"/>
                          <w:sz w:val="22"/>
                        </w:rPr>
                        <m:t>p</m:t>
                      </m:r>
                    </m:e>
                    <m:sub>
                      <m:r>
                        <w:rPr>
                          <w:rFonts w:ascii="Cambria Math" w:hAnsi="Cambria Math"/>
                          <w:sz w:val="22"/>
                        </w:rPr>
                        <m:t>i</m:t>
                      </m:r>
                    </m:sub>
                  </m:sSub>
                </m:e>
              </m:nary>
              <m:d>
                <m:dPr>
                  <m:ctrlPr>
                    <w:rPr>
                      <w:rFonts w:ascii="Cambria Math" w:hAnsi="Cambria Math"/>
                    </w:rPr>
                  </m:ctrlPr>
                </m:dPr>
                <m:e>
                  <m:sSub>
                    <m:sSubPr>
                      <m:ctrlPr>
                        <w:rPr>
                          <w:rFonts w:ascii="Cambria Math" w:hAnsi="Cambria Math"/>
                        </w:rPr>
                      </m:ctrlPr>
                    </m:sSubPr>
                    <m:e>
                      <m:r>
                        <w:rPr>
                          <w:rFonts w:ascii="Cambria Math" w:hAnsi="Cambria Math"/>
                          <w:sz w:val="22"/>
                        </w:rPr>
                        <m:t>v</m:t>
                      </m:r>
                    </m:e>
                    <m:sub>
                      <m:r>
                        <w:rPr>
                          <w:rFonts w:ascii="Cambria Math" w:hAnsi="Cambria Math"/>
                          <w:sz w:val="22"/>
                        </w:rPr>
                        <m:t>i</m:t>
                      </m:r>
                    </m:sub>
                  </m:sSub>
                  <m:r>
                    <m:rPr>
                      <m:sty m:val="p"/>
                    </m:rPr>
                    <w:rPr>
                      <w:rFonts w:ascii="Cambria Math" w:hAnsi="Cambria Math"/>
                      <w:sz w:val="22"/>
                    </w:rPr>
                    <m:t>-</m:t>
                  </m:r>
                  <m:r>
                    <w:rPr>
                      <w:rFonts w:ascii="Cambria Math" w:hAnsi="Cambria Math"/>
                      <w:sz w:val="22"/>
                    </w:rPr>
                    <m:t>a</m:t>
                  </m:r>
                </m:e>
              </m:d>
            </m:num>
            <m:den>
              <m:r>
                <w:rPr>
                  <w:rFonts w:ascii="Cambria Math" w:hAnsi="Cambria Math"/>
                  <w:sz w:val="22"/>
                </w:rPr>
                <m:t>1</m:t>
              </m:r>
              <m:r>
                <m:rPr>
                  <m:sty m:val="p"/>
                </m:rPr>
                <w:rPr>
                  <w:rFonts w:ascii="Cambria Math" w:hAnsi="Cambria Math"/>
                  <w:sz w:val="22"/>
                </w:rPr>
                <m:t>-</m:t>
              </m:r>
              <m:sSub>
                <m:sSubPr>
                  <m:ctrlPr>
                    <w:rPr>
                      <w:rFonts w:ascii="Cambria Math" w:hAnsi="Cambria Math"/>
                    </w:rPr>
                  </m:ctrlPr>
                </m:sSubPr>
                <m:e>
                  <m:r>
                    <w:rPr>
                      <w:rFonts w:ascii="Cambria Math" w:hAnsi="Cambria Math"/>
                      <w:sz w:val="22"/>
                    </w:rPr>
                    <m:t>P</m:t>
                  </m:r>
                </m:e>
                <m:sub>
                  <m:r>
                    <w:rPr>
                      <w:rFonts w:ascii="Cambria Math" w:hAnsi="Cambria Math"/>
                      <w:sz w:val="22"/>
                    </w:rPr>
                    <m:t>S</m:t>
                  </m:r>
                </m:sub>
              </m:sSub>
            </m:den>
          </m:f>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21</m:t>
              </m:r>
            </m:e>
          </m:d>
        </m:oMath>
      </m:oMathPara>
    </w:p>
    <w:p w14:paraId="17770087" w14:textId="77777777" w:rsidR="00CC7632" w:rsidRDefault="00000000" w:rsidP="00E608EB">
      <w:pPr>
        <w:pStyle w:val="FirstParagraph"/>
        <w:jc w:val="both"/>
      </w:pPr>
      <w:r>
        <w:t>The terms can cancel or reinforce each other, so independent token scores do not solve the subset-selection problem. Multi-head output projection changes the relevant metric further. A historical query window also cannot certify future queries. The architecture uses these identities for diagnostic readout checks and validates final generation separately.</w:t>
      </w:r>
    </w:p>
    <w:p w14:paraId="4B5BFAA8" w14:textId="77777777" w:rsidR="00CC7632" w:rsidRDefault="00000000" w:rsidP="00E608EB">
      <w:pPr>
        <w:pStyle w:val="BodyText"/>
        <w:jc w:val="both"/>
      </w:pPr>
      <w:r>
        <w:t>Attention sinks should be treated as a measured stratum. StreamingLLM explicitly retains initial tokens to exploit sink behavior [17]. Candidate codecs should be evaluated with exact sink retention, with calibrated outlier handling, and without those provisions at equal total bytes. A least-squares fit dominated by a few high-norm states may describe those states while giving a poor model of the remaining sequence.</w:t>
      </w:r>
    </w:p>
    <w:p w14:paraId="22ABE10A" w14:textId="77777777" w:rsidR="00CC7632" w:rsidRDefault="00000000" w:rsidP="00E608EB">
      <w:pPr>
        <w:pStyle w:val="Heading1"/>
        <w:jc w:val="both"/>
      </w:pPr>
      <w:bookmarkStart w:id="22" w:name="a-staged-and-powered-evaluation"/>
      <w:bookmarkEnd w:id="21"/>
      <w:r>
        <w:t>8 A staged and powered evaluation</w:t>
      </w:r>
    </w:p>
    <w:p w14:paraId="36E50697" w14:textId="77777777" w:rsidR="00CC7632" w:rsidRDefault="00000000" w:rsidP="00E608EB">
      <w:pPr>
        <w:pStyle w:val="Heading2"/>
        <w:jc w:val="both"/>
      </w:pPr>
      <w:bookmarkStart w:id="23" w:name="units-metrics-and-data-separation"/>
      <w:r>
        <w:t>8 1 Units metrics and data separation</w:t>
      </w:r>
    </w:p>
    <w:p w14:paraId="0B3A8D0D" w14:textId="77777777" w:rsidR="00CC7632" w:rsidRDefault="00000000" w:rsidP="00E608EB">
      <w:pPr>
        <w:pStyle w:val="FirstParagraph"/>
        <w:jc w:val="both"/>
      </w:pPr>
      <w:r>
        <w:t>All thresholds in this section are proposed design commitments, not completed experiments or universal standards. Before collecting confirmatory outputs, freeze model checkpoints, tokenizer, context limits, precision, corpus manifests, prompts, calibration budget, codec implementations, and hardware. The protocol should be registered with hashes so that exclusions and threshold changes remain visible.</w:t>
      </w:r>
    </w:p>
    <w:p w14:paraId="6041D60E" w14:textId="77777777" w:rsidR="00CC7632" w:rsidRDefault="00000000" w:rsidP="00E608EB">
      <w:pPr>
        <w:pStyle w:val="BodyText"/>
        <w:jc w:val="both"/>
      </w:pPr>
      <w:r>
        <w:t>Use three disjoint data roles: calibration, development, and confirmation. Prompt families and source documents cannot cross these boundaries. Start with 256 calibration documents per domain and a separate 128-document pilot for estimating variance and failure modes. Pilot data are excluded from confirmation. A token, attention head, or repeated hardware run is not an independent sample of a document.</w:t>
      </w:r>
    </w:p>
    <w:p w14:paraId="58BDC8FA" w14:textId="77777777" w:rsidR="00CC7632" w:rsidRDefault="00000000" w:rsidP="00E608EB">
      <w:pPr>
        <w:pStyle w:val="BodyText"/>
        <w:jc w:val="both"/>
      </w:pPr>
      <w:r>
        <w:t>The core output distortion is the ratio of summed squared attention-output error to summed squared reference-output norm over a declared layer/head/query set:</w:t>
      </w:r>
    </w:p>
    <w:p w14:paraId="03D3FC43" w14:textId="77777777" w:rsidR="00CC7632" w:rsidRDefault="00000000" w:rsidP="00E608EB">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D</m:t>
              </m:r>
            </m:e>
            <m:sub>
              <m:r>
                <m:rPr>
                  <m:sty m:val="p"/>
                </m:rPr>
                <w:rPr>
                  <w:rFonts w:ascii="Cambria Math" w:hAnsi="Cambria Math"/>
                  <w:sz w:val="22"/>
                </w:rPr>
                <m:t>att</m:t>
              </m:r>
            </m:sub>
          </m:sSub>
          <m:r>
            <m:rPr>
              <m:sty m:val="p"/>
            </m:rPr>
            <w:rPr>
              <w:rFonts w:ascii="Cambria Math" w:hAnsi="Cambria Math"/>
              <w:sz w:val="22"/>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rPr>
                    <m:t>j</m:t>
                  </m:r>
                </m:sub>
                <m:sup>
                  <m:r>
                    <w:rPr>
                      <w:rFonts w:ascii="Cambria Math" w:hAnsi="Cambria Math"/>
                      <w:sz w:val="22"/>
                    </w:rPr>
                    <m:t>​</m:t>
                  </m:r>
                </m:sup>
                <m:e>
                  <m:r>
                    <m:rPr>
                      <m:sty m:val="p"/>
                    </m:rPr>
                    <w:rPr>
                      <w:rFonts w:ascii="Cambria Math" w:hAnsi="Cambria Math"/>
                      <w:sz w:val="22"/>
                    </w:rPr>
                    <m:t>∥</m:t>
                  </m:r>
                </m:e>
              </m:nary>
              <m:sSub>
                <m:sSubPr>
                  <m:ctrlPr>
                    <w:rPr>
                      <w:rFonts w:ascii="Cambria Math" w:hAnsi="Cambria Math"/>
                    </w:rPr>
                  </m:ctrlPr>
                </m:sSubPr>
                <m:e>
                  <m:acc>
                    <m:accPr>
                      <m:ctrlPr>
                        <w:rPr>
                          <w:rFonts w:ascii="Cambria Math" w:hAnsi="Cambria Math"/>
                        </w:rPr>
                      </m:ctrlPr>
                    </m:accPr>
                    <m:e>
                      <m:r>
                        <w:rPr>
                          <w:rFonts w:ascii="Cambria Math" w:hAnsi="Cambria Math"/>
                          <w:sz w:val="22"/>
                        </w:rPr>
                        <m:t>a</m:t>
                      </m:r>
                    </m:e>
                  </m:acc>
                </m:e>
                <m:sub>
                  <m:r>
                    <w:rPr>
                      <w:rFonts w:ascii="Cambria Math" w:hAnsi="Cambria Math"/>
                      <w:sz w:val="22"/>
                    </w:rPr>
                    <m:t>j</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a</m:t>
                  </m:r>
                </m:e>
                <m:sub>
                  <m:r>
                    <w:rPr>
                      <w:rFonts w:ascii="Cambria Math" w:hAnsi="Cambria Math"/>
                      <w:sz w:val="22"/>
                    </w:rPr>
                    <m:t>j</m:t>
                  </m:r>
                </m:sub>
              </m:sSub>
              <m:sSubSup>
                <m:sSubSupPr>
                  <m:ctrlPr>
                    <w:rPr>
                      <w:rFonts w:ascii="Cambria Math" w:hAnsi="Cambria Math"/>
                    </w:rPr>
                  </m:ctrlPr>
                </m:sSubSupPr>
                <m:e>
                  <m:r>
                    <m:rPr>
                      <m:sty m:val="p"/>
                    </m:rPr>
                    <w:rPr>
                      <w:rFonts w:ascii="Cambria Math" w:hAnsi="Cambria Math"/>
                      <w:sz w:val="22"/>
                    </w:rPr>
                    <m:t>∥</m:t>
                  </m:r>
                </m:e>
                <m:sub>
                  <m:r>
                    <w:rPr>
                      <w:rFonts w:ascii="Cambria Math" w:hAnsi="Cambria Math"/>
                      <w:sz w:val="22"/>
                    </w:rPr>
                    <m:t>2</m:t>
                  </m:r>
                </m:sub>
                <m:sup>
                  <m:r>
                    <w:rPr>
                      <w:rFonts w:ascii="Cambria Math" w:hAnsi="Cambria Math"/>
                      <w:sz w:val="22"/>
                    </w:rPr>
                    <m:t>2</m:t>
                  </m:r>
                </m:sup>
              </m:sSubSup>
            </m:num>
            <m:den>
              <m:nary>
                <m:naryPr>
                  <m:chr m:val="∑"/>
                  <m:limLoc m:val="undOvr"/>
                  <m:supHide m:val="1"/>
                  <m:ctrlPr>
                    <w:rPr>
                      <w:rFonts w:ascii="Cambria Math" w:hAnsi="Cambria Math"/>
                    </w:rPr>
                  </m:ctrlPr>
                </m:naryPr>
                <m:sub>
                  <m:r>
                    <w:rPr>
                      <w:rFonts w:ascii="Cambria Math" w:hAnsi="Cambria Math"/>
                      <w:sz w:val="22"/>
                    </w:rPr>
                    <m:t>j</m:t>
                  </m:r>
                </m:sub>
                <m:sup>
                  <m:r>
                    <w:rPr>
                      <w:rFonts w:ascii="Cambria Math" w:hAnsi="Cambria Math"/>
                      <w:sz w:val="22"/>
                    </w:rPr>
                    <m:t>​</m:t>
                  </m:r>
                </m:sup>
                <m:e>
                  <m:r>
                    <m:rPr>
                      <m:sty m:val="p"/>
                    </m:rPr>
                    <w:rPr>
                      <w:rFonts w:ascii="Cambria Math" w:hAnsi="Cambria Math"/>
                      <w:sz w:val="22"/>
                    </w:rPr>
                    <m:t>∥</m:t>
                  </m:r>
                </m:e>
              </m:nary>
              <m:sSub>
                <m:sSubPr>
                  <m:ctrlPr>
                    <w:rPr>
                      <w:rFonts w:ascii="Cambria Math" w:hAnsi="Cambria Math"/>
                    </w:rPr>
                  </m:ctrlPr>
                </m:sSubPr>
                <m:e>
                  <m:r>
                    <w:rPr>
                      <w:rFonts w:ascii="Cambria Math" w:hAnsi="Cambria Math"/>
                      <w:sz w:val="22"/>
                    </w:rPr>
                    <m:t>a</m:t>
                  </m:r>
                </m:e>
                <m:sub>
                  <m:r>
                    <w:rPr>
                      <w:rFonts w:ascii="Cambria Math" w:hAnsi="Cambria Math"/>
                      <w:sz w:val="22"/>
                    </w:rPr>
                    <m:t>j</m:t>
                  </m:r>
                </m:sub>
              </m:sSub>
              <m:sSubSup>
                <m:sSubSupPr>
                  <m:ctrlPr>
                    <w:rPr>
                      <w:rFonts w:ascii="Cambria Math" w:hAnsi="Cambria Math"/>
                    </w:rPr>
                  </m:ctrlPr>
                </m:sSubSupPr>
                <m:e>
                  <m:r>
                    <m:rPr>
                      <m:sty m:val="p"/>
                    </m:rPr>
                    <w:rPr>
                      <w:rFonts w:ascii="Cambria Math" w:hAnsi="Cambria Math"/>
                      <w:sz w:val="22"/>
                    </w:rPr>
                    <m:t>∥</m:t>
                  </m:r>
                </m:e>
                <m:sub>
                  <m:r>
                    <w:rPr>
                      <w:rFonts w:ascii="Cambria Math" w:hAnsi="Cambria Math"/>
                      <w:sz w:val="22"/>
                    </w:rPr>
                    <m:t>2</m:t>
                  </m:r>
                </m:sub>
                <m:sup>
                  <m:r>
                    <w:rPr>
                      <w:rFonts w:ascii="Cambria Math" w:hAnsi="Cambria Math"/>
                      <w:sz w:val="22"/>
                    </w:rPr>
                    <m:t>2</m:t>
                  </m:r>
                </m:sup>
              </m:sSubSup>
            </m:den>
          </m:f>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22</m:t>
              </m:r>
            </m:e>
          </m:d>
        </m:oMath>
      </m:oMathPara>
    </w:p>
    <w:p w14:paraId="768136DB" w14:textId="77777777" w:rsidR="00CC7632" w:rsidRDefault="00000000" w:rsidP="00E608EB">
      <w:pPr>
        <w:pStyle w:val="FirstParagraph"/>
        <w:jc w:val="both"/>
      </w:pPr>
      <w:r>
        <w:t xml:space="preserve">For zero-energy strata, report absolute error separately rather than divide by an arbitrary constant. Record errors after output projection as a second metric. Report distributions and rare-fact accuracy alongside means. Loss of one critical identifier can be hidden by a small aggregate </w:t>
      </w:r>
      <m:oMath>
        <m:sSub>
          <m:sSubPr>
            <m:ctrlPr>
              <w:rPr>
                <w:rFonts w:ascii="Cambria Math" w:hAnsi="Cambria Math"/>
              </w:rPr>
            </m:ctrlPr>
          </m:sSubPr>
          <m:e>
            <m:r>
              <w:rPr>
                <w:rFonts w:ascii="Cambria Math" w:hAnsi="Cambria Math"/>
              </w:rPr>
              <m:t>D</m:t>
            </m:r>
          </m:e>
          <m:sub>
            <m:r>
              <m:rPr>
                <m:sty m:val="p"/>
              </m:rPr>
              <w:rPr>
                <w:rFonts w:ascii="Cambria Math" w:hAnsi="Cambria Math"/>
              </w:rPr>
              <m:t>att</m:t>
            </m:r>
          </m:sub>
        </m:sSub>
      </m:oMath>
      <w:r>
        <w:t>.</w:t>
      </w:r>
    </w:p>
    <w:p w14:paraId="56226951" w14:textId="77777777" w:rsidR="00CC7632" w:rsidRDefault="00000000" w:rsidP="00E608EB">
      <w:pPr>
        <w:pStyle w:val="BodyText"/>
        <w:jc w:val="both"/>
      </w:pPr>
      <w:r>
        <w:t>For storage, count actual serialized bytes and measured peak memory, including maps and temporary tensors. For service cost, measure time to first token, per-token latency, effective transfer bandwidth, and fallback frequency. A stored-codec comparison and an active-cache comparison use different denominators and must be labeled.</w:t>
      </w:r>
    </w:p>
    <w:p w14:paraId="012F28B6" w14:textId="77777777" w:rsidR="00CC7632" w:rsidRDefault="00000000" w:rsidP="00E608EB">
      <w:pPr>
        <w:pStyle w:val="Heading2"/>
        <w:jc w:val="both"/>
      </w:pPr>
      <w:bookmarkStart w:id="24" w:name="low-cost-screens-before-construction"/>
      <w:bookmarkEnd w:id="23"/>
      <w:r>
        <w:t>8 2 Low cost screens before construction</w:t>
      </w:r>
    </w:p>
    <w:p w14:paraId="09399142" w14:textId="77777777" w:rsidR="00CC7632" w:rsidRDefault="00000000" w:rsidP="00E608EB">
      <w:pPr>
        <w:pStyle w:val="FirstParagraph"/>
        <w:jc w:val="both"/>
      </w:pPr>
      <w:r>
        <w:t xml:space="preserve">First verify Equations (9)–(14) on the declared interfaces. If the obstruction operator </w:t>
      </w:r>
      <m:oMath>
        <m:r>
          <m:rPr>
            <m:scr m:val="script"/>
            <m:sty m:val="p"/>
          </m:rPr>
          <w:rPr>
            <w:rFonts w:ascii="Cambria Math" w:hAnsi="Cambria Math"/>
          </w:rPr>
          <m:t>O</m:t>
        </m:r>
      </m:oMath>
      <w:r>
        <w:t xml:space="preserve"> vanishes on every admissible component, stop the cohomological-composition claim for that interface family. An obstruction-free design may still be useful, but the lifting gate then adds no information.</w:t>
      </w:r>
    </w:p>
    <w:p w14:paraId="00863ADE" w14:textId="77777777" w:rsidR="00CC7632" w:rsidRDefault="00000000" w:rsidP="00E608EB">
      <w:pPr>
        <w:pStyle w:val="BodyText"/>
        <w:jc w:val="both"/>
      </w:pPr>
      <w:r>
        <w:t xml:space="preserve">Next collect K and V statistics on frozen models. Report CCA spectra at RMS tolerances 0.05, 0.10, and 0.20, together with held-out residuals and sink-stratified versions. Pre-register lags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fixed within-prompt shuffles, whitening regularization, and raw-coordinate attention distortion. Multiple lags are diagnostic panels, not opportunities to choose a favorable confirmatory test after seeing outcomes.</w:t>
      </w:r>
    </w:p>
    <w:p w14:paraId="388D03DE" w14:textId="77777777" w:rsidR="00CC7632" w:rsidRDefault="00000000" w:rsidP="00E608EB">
      <w:pPr>
        <w:pStyle w:val="BodyText"/>
        <w:jc w:val="both"/>
      </w:pPr>
      <w:r>
        <w:t xml:space="preserve">Estimate spectra within fixed contiguous windows, comparing means and covariance across windows. Compare finite-order predictors of orders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oMath>
      <w:r>
        <w:t xml:space="preserve"> with their estimated second-order prediction limits. A gap larger than 10% triggers a stationarity, estimation, and predictor-order audit; it is not labeled higher-order structure. Only after those checks should a nonlinear or entropy-code comparison use matched-spectrum Gaussian surrogates.</w:t>
      </w:r>
    </w:p>
    <w:p w14:paraId="14DA3A1A" w14:textId="77777777" w:rsidR="00CC7632" w:rsidRDefault="00000000" w:rsidP="00E608EB">
      <w:pPr>
        <w:pStyle w:val="BodyText"/>
        <w:jc w:val="both"/>
      </w:pPr>
      <w:r>
        <w:t>These screens answer model-selection questions. A failed sequence-codec screen does not terminate the independent memory-composition study. It prevents claims that an unmeasured sequence redundancy justifies that study.</w:t>
      </w:r>
    </w:p>
    <w:p w14:paraId="12F3A1A2" w14:textId="77777777" w:rsidR="00CC7632" w:rsidRDefault="00000000" w:rsidP="00E608EB">
      <w:pPr>
        <w:pStyle w:val="Heading2"/>
        <w:jc w:val="both"/>
      </w:pPr>
      <w:bookmarkStart w:id="25" w:name="confirmatory-gates"/>
      <w:bookmarkEnd w:id="24"/>
      <w:r>
        <w:t>8 3 Confirmatory gates</w:t>
      </w:r>
    </w:p>
    <w:p w14:paraId="278C8172" w14:textId="77777777" w:rsidR="00CC7632" w:rsidRDefault="00000000" w:rsidP="00E608EB">
      <w:pPr>
        <w:pStyle w:val="FirstParagraph"/>
        <w:jc w:val="both"/>
      </w:pPr>
      <w:r>
        <w:t>Table 2 gives the proposed primary decisions. All paired comparisons use the same source objects and the same available information. Failure to establish a gate is not automatically evidence of harm; inadequate power or excessive variance is reported as inconclusive.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96"/>
        <w:gridCol w:w="2204"/>
        <w:gridCol w:w="4144"/>
        <w:gridCol w:w="2248"/>
      </w:tblGrid>
      <w:tr w:rsidR="00CC7632" w14:paraId="3F0D6624" w14:textId="77777777" w:rsidTr="00CC7632">
        <w:trPr>
          <w:cnfStyle w:val="100000000000" w:firstRow="1" w:lastRow="0" w:firstColumn="0" w:lastColumn="0" w:oddVBand="0" w:evenVBand="0" w:oddHBand="0" w:evenHBand="0" w:firstRowFirstColumn="0" w:firstRowLastColumn="0" w:lastRowFirstColumn="0" w:lastRowLastColumn="0"/>
          <w:cantSplit/>
          <w:tblHeader/>
          <w:jc w:val="center"/>
        </w:trPr>
        <w:tc>
          <w:tcPr>
            <w:tcW w:w="1368"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544EB1BA" w14:textId="77777777" w:rsidR="00CC7632" w:rsidRDefault="00000000" w:rsidP="00E608EB">
            <w:pPr>
              <w:pStyle w:val="Compact"/>
              <w:keepNext/>
              <w:spacing w:before="0" w:after="20" w:line="252" w:lineRule="auto"/>
              <w:jc w:val="both"/>
            </w:pPr>
            <w:r>
              <w:rPr>
                <w:b/>
                <w:sz w:val="20"/>
              </w:rPr>
              <w:t>Gate</w:t>
            </w:r>
          </w:p>
        </w:tc>
        <w:tc>
          <w:tcPr>
            <w:tcW w:w="2160"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6A051910" w14:textId="77777777" w:rsidR="00CC7632" w:rsidRDefault="00000000" w:rsidP="00E608EB">
            <w:pPr>
              <w:pStyle w:val="Compact"/>
              <w:keepNext/>
              <w:spacing w:before="0" w:after="20" w:line="252" w:lineRule="auto"/>
              <w:jc w:val="both"/>
            </w:pPr>
            <w:r>
              <w:rPr>
                <w:b/>
                <w:sz w:val="20"/>
              </w:rPr>
              <w:t>Primary comparison</w:t>
            </w:r>
          </w:p>
        </w:tc>
        <w:tc>
          <w:tcPr>
            <w:tcW w:w="4061"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609F7B9D" w14:textId="77777777" w:rsidR="00CC7632" w:rsidRDefault="00000000" w:rsidP="00E608EB">
            <w:pPr>
              <w:pStyle w:val="Compact"/>
              <w:keepNext/>
              <w:spacing w:before="0" w:after="20" w:line="252" w:lineRule="auto"/>
              <w:jc w:val="both"/>
            </w:pPr>
            <w:r>
              <w:rPr>
                <w:b/>
                <w:sz w:val="20"/>
              </w:rPr>
              <w:t>Precommitted decision</w:t>
            </w:r>
          </w:p>
        </w:tc>
        <w:tc>
          <w:tcPr>
            <w:tcW w:w="2203" w:type="dxa"/>
            <w:tcBorders>
              <w:top w:val="single" w:sz="4" w:space="0" w:color="D9D9D9"/>
              <w:left w:val="single" w:sz="4" w:space="0" w:color="D9D9D9"/>
              <w:bottom w:val="single" w:sz="4" w:space="0" w:color="D9D9D9"/>
              <w:right w:val="single" w:sz="4" w:space="0" w:color="D9D9D9"/>
            </w:tcBorders>
            <w:shd w:val="clear" w:color="auto" w:fill="E6EEF3"/>
            <w:tcMar>
              <w:top w:w="90" w:type="dxa"/>
              <w:left w:w="100" w:type="dxa"/>
              <w:bottom w:w="90" w:type="dxa"/>
              <w:right w:w="100" w:type="dxa"/>
            </w:tcMar>
            <w:vAlign w:val="center"/>
          </w:tcPr>
          <w:p w14:paraId="61561917" w14:textId="77777777" w:rsidR="00CC7632" w:rsidRDefault="00000000" w:rsidP="00E608EB">
            <w:pPr>
              <w:pStyle w:val="Compact"/>
              <w:keepNext/>
              <w:spacing w:before="0" w:after="20" w:line="252" w:lineRule="auto"/>
              <w:jc w:val="both"/>
            </w:pPr>
            <w:r>
              <w:rPr>
                <w:b/>
                <w:sz w:val="20"/>
              </w:rPr>
              <w:t>Planned independent units</w:t>
            </w:r>
          </w:p>
        </w:tc>
      </w:tr>
      <w:tr w:rsidR="00CC7632" w14:paraId="7E841094" w14:textId="77777777" w:rsidTr="00CC7632">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14444E" w14:textId="77777777" w:rsidR="00CC7632" w:rsidRDefault="00000000" w:rsidP="00E608EB">
            <w:pPr>
              <w:pStyle w:val="Compact"/>
              <w:spacing w:before="0" w:after="20" w:line="252" w:lineRule="auto"/>
              <w:jc w:val="both"/>
            </w:pPr>
            <w:r>
              <w:rPr>
                <w:sz w:val="20"/>
              </w:rPr>
              <w:t>G1 Assembly</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8D13EB" w14:textId="77777777" w:rsidR="00CC7632" w:rsidRDefault="00000000" w:rsidP="00E608EB">
            <w:pPr>
              <w:pStyle w:val="Compact"/>
              <w:spacing w:before="0" w:after="20" w:line="252" w:lineRule="auto"/>
              <w:jc w:val="both"/>
            </w:pPr>
            <w:r>
              <w:rPr>
                <w:sz w:val="20"/>
              </w:rPr>
              <w:t>Global lifting check versus pairwise-only acceptance</w:t>
            </w:r>
          </w:p>
        </w:tc>
        <w:tc>
          <w:tcPr>
            <w:tcW w:w="406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41DEF6" w14:textId="77777777" w:rsidR="00CC7632" w:rsidRDefault="00000000" w:rsidP="00E608EB">
            <w:pPr>
              <w:pStyle w:val="Compact"/>
              <w:spacing w:before="0" w:after="20" w:line="252" w:lineRule="auto"/>
              <w:jc w:val="both"/>
            </w:pPr>
            <w:r>
              <w:rPr>
                <w:sz w:val="20"/>
              </w:rPr>
              <w:t>Lower 95% confidence bound on detection gain exceeds 0; target effect 5 percentage points</w:t>
            </w:r>
          </w:p>
        </w:tc>
        <w:tc>
          <w:tcPr>
            <w:tcW w:w="22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135A83" w14:textId="77777777" w:rsidR="00CC7632" w:rsidRDefault="00000000" w:rsidP="00E608EB">
            <w:pPr>
              <w:pStyle w:val="Compact"/>
              <w:spacing w:before="0" w:after="20" w:line="252" w:lineRule="auto"/>
              <w:jc w:val="both"/>
            </w:pPr>
            <w:r>
              <w:rPr>
                <w:sz w:val="20"/>
              </w:rPr>
              <w:t>800 incompatible assemblies and 400 valid controls</w:t>
            </w:r>
          </w:p>
        </w:tc>
      </w:tr>
      <w:tr w:rsidR="00CC7632" w14:paraId="7F5C7D0F" w14:textId="77777777" w:rsidTr="00CC7632">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7CF86D" w14:textId="77777777" w:rsidR="00CC7632" w:rsidRDefault="00000000" w:rsidP="00E608EB">
            <w:pPr>
              <w:pStyle w:val="Compact"/>
              <w:spacing w:before="0" w:after="20" w:line="252" w:lineRule="auto"/>
              <w:jc w:val="both"/>
            </w:pPr>
            <w:r>
              <w:rPr>
                <w:sz w:val="20"/>
              </w:rPr>
              <w:t>G2 Attribution</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532E68" w14:textId="77777777" w:rsidR="00CC7632" w:rsidRDefault="00000000" w:rsidP="00E608EB">
            <w:pPr>
              <w:pStyle w:val="Compact"/>
              <w:spacing w:before="0" w:after="20" w:line="252" w:lineRule="auto"/>
              <w:jc w:val="both"/>
            </w:pPr>
            <w:r>
              <w:rPr>
                <w:sz w:val="20"/>
              </w:rPr>
              <w:t>Sheaf implementation versus identical sparse constraints</w:t>
            </w:r>
          </w:p>
        </w:tc>
        <w:tc>
          <w:tcPr>
            <w:tcW w:w="406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28508E" w14:textId="77777777" w:rsidR="00CC7632" w:rsidRDefault="00000000" w:rsidP="00E608EB">
            <w:pPr>
              <w:pStyle w:val="Compact"/>
              <w:spacing w:before="0" w:after="20" w:line="252" w:lineRule="auto"/>
              <w:jc w:val="both"/>
            </w:pPr>
            <w:r>
              <w:rPr>
                <w:sz w:val="20"/>
              </w:rPr>
              <w:t>Same feasible decisions and readouts to numerical tolerance</w:t>
            </w:r>
          </w:p>
        </w:tc>
        <w:tc>
          <w:tcPr>
            <w:tcW w:w="22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A72C54" w14:textId="77777777" w:rsidR="00CC7632" w:rsidRDefault="00000000" w:rsidP="00E608EB">
            <w:pPr>
              <w:pStyle w:val="Compact"/>
              <w:spacing w:before="0" w:after="20" w:line="252" w:lineRule="auto"/>
              <w:jc w:val="both"/>
            </w:pPr>
            <w:r>
              <w:rPr>
                <w:sz w:val="20"/>
              </w:rPr>
              <w:t>All G1 instances</w:t>
            </w:r>
          </w:p>
        </w:tc>
      </w:tr>
      <w:tr w:rsidR="00CC7632" w14:paraId="7AB9B1A9" w14:textId="77777777" w:rsidTr="00CC7632">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36B3E5" w14:textId="77777777" w:rsidR="00CC7632" w:rsidRDefault="00000000" w:rsidP="00E608EB">
            <w:pPr>
              <w:pStyle w:val="Compact"/>
              <w:spacing w:before="0" w:after="20" w:line="252" w:lineRule="auto"/>
              <w:jc w:val="both"/>
            </w:pPr>
            <w:r>
              <w:rPr>
                <w:sz w:val="20"/>
              </w:rPr>
              <w:lastRenderedPageBreak/>
              <w:t>G3 Transfer</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A00D04" w14:textId="77777777" w:rsidR="00CC7632" w:rsidRDefault="00000000" w:rsidP="00E608EB">
            <w:pPr>
              <w:pStyle w:val="Compact"/>
              <w:spacing w:before="0" w:after="20" w:line="252" w:lineRule="auto"/>
              <w:jc w:val="both"/>
            </w:pPr>
            <w:r>
              <w:rPr>
                <w:sz w:val="20"/>
              </w:rPr>
              <w:t>Fixed corpus A maps versus target-domain calibrated maps</w:t>
            </w:r>
          </w:p>
        </w:tc>
        <w:tc>
          <w:tcPr>
            <w:tcW w:w="406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202E76" w14:textId="77777777" w:rsidR="00CC7632" w:rsidRDefault="00000000" w:rsidP="00E608EB">
            <w:pPr>
              <w:pStyle w:val="Compact"/>
              <w:spacing w:before="0" w:after="20" w:line="252" w:lineRule="auto"/>
              <w:jc w:val="both"/>
            </w:pPr>
            <w:r>
              <w:rPr>
                <w:sz w:val="20"/>
              </w:rPr>
              <w:t>Upper bound on excess log distortion within same-domain variation plus 10%</w:t>
            </w:r>
          </w:p>
        </w:tc>
        <w:tc>
          <w:tcPr>
            <w:tcW w:w="22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A3672B" w14:textId="77777777" w:rsidR="00CC7632" w:rsidRDefault="00000000" w:rsidP="00E608EB">
            <w:pPr>
              <w:pStyle w:val="Compact"/>
              <w:spacing w:before="0" w:after="20" w:line="252" w:lineRule="auto"/>
              <w:jc w:val="both"/>
            </w:pPr>
            <w:r>
              <w:rPr>
                <w:sz w:val="20"/>
              </w:rPr>
              <w:t>512 held-out target documents</w:t>
            </w:r>
          </w:p>
        </w:tc>
      </w:tr>
      <w:tr w:rsidR="00CC7632" w14:paraId="44846EA4" w14:textId="77777777" w:rsidTr="00CC7632">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E1A6D1" w14:textId="77777777" w:rsidR="00CC7632" w:rsidRDefault="00000000" w:rsidP="00E608EB">
            <w:pPr>
              <w:pStyle w:val="Compact"/>
              <w:spacing w:before="0" w:after="20" w:line="252" w:lineRule="auto"/>
              <w:jc w:val="both"/>
            </w:pPr>
            <w:r>
              <w:rPr>
                <w:sz w:val="20"/>
              </w:rPr>
              <w:t>G4 Fidelity</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C974AC" w14:textId="77777777" w:rsidR="00CC7632" w:rsidRDefault="00000000" w:rsidP="00E608EB">
            <w:pPr>
              <w:pStyle w:val="Compact"/>
              <w:spacing w:before="0" w:after="20" w:line="252" w:lineRule="auto"/>
              <w:jc w:val="both"/>
            </w:pPr>
            <w:r>
              <w:rPr>
                <w:sz w:val="20"/>
              </w:rPr>
              <w:t>Proposed pipeline versus fresh prefill</w:t>
            </w:r>
          </w:p>
        </w:tc>
        <w:tc>
          <w:tcPr>
            <w:tcW w:w="406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8DAEAB" w14:textId="77777777" w:rsidR="00CC7632" w:rsidRDefault="00000000" w:rsidP="00E608EB">
            <w:pPr>
              <w:pStyle w:val="Compact"/>
              <w:spacing w:before="0" w:after="20" w:line="252" w:lineRule="auto"/>
              <w:jc w:val="both"/>
            </w:pPr>
            <w:r>
              <w:rPr>
                <w:sz w:val="20"/>
              </w:rPr>
              <w:t>Lower 97.5% one-sided bound on accuracy difference exceeds −1 percentage point</w:t>
            </w:r>
          </w:p>
        </w:tc>
        <w:tc>
          <w:tcPr>
            <w:tcW w:w="22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72BB33" w14:textId="77777777" w:rsidR="00CC7632" w:rsidRDefault="00000000" w:rsidP="00E608EB">
            <w:pPr>
              <w:pStyle w:val="Compact"/>
              <w:spacing w:before="0" w:after="20" w:line="252" w:lineRule="auto"/>
              <w:jc w:val="both"/>
            </w:pPr>
            <w:r>
              <w:rPr>
                <w:sz w:val="20"/>
              </w:rPr>
              <w:t>8000 independent items per declared primary task and model</w:t>
            </w:r>
          </w:p>
        </w:tc>
      </w:tr>
      <w:tr w:rsidR="00CC7632" w14:paraId="0EF4AE71" w14:textId="77777777" w:rsidTr="00CC7632">
        <w:trPr>
          <w:cantSplit/>
          <w:jc w:val="center"/>
        </w:trPr>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955EA0" w14:textId="77777777" w:rsidR="00CC7632" w:rsidRDefault="00000000" w:rsidP="00E608EB">
            <w:pPr>
              <w:pStyle w:val="Compact"/>
              <w:keepNext/>
              <w:spacing w:before="0" w:after="20" w:line="252" w:lineRule="auto"/>
              <w:jc w:val="both"/>
            </w:pPr>
            <w:r>
              <w:rPr>
                <w:sz w:val="20"/>
              </w:rPr>
              <w:t>G5 Access</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5BD9D2" w14:textId="77777777" w:rsidR="00CC7632" w:rsidRDefault="00000000" w:rsidP="00E608EB">
            <w:pPr>
              <w:pStyle w:val="Compact"/>
              <w:keepNext/>
              <w:spacing w:before="0" w:after="20" w:line="252" w:lineRule="auto"/>
              <w:jc w:val="both"/>
            </w:pPr>
            <w:r>
              <w:rPr>
                <w:sz w:val="20"/>
              </w:rPr>
              <w:t>Proposed codec and assembly versus strongest matched comparator</w:t>
            </w:r>
          </w:p>
        </w:tc>
        <w:tc>
          <w:tcPr>
            <w:tcW w:w="406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C021E2" w14:textId="77777777" w:rsidR="00CC7632" w:rsidRDefault="00000000" w:rsidP="00E608EB">
            <w:pPr>
              <w:pStyle w:val="Compact"/>
              <w:keepNext/>
              <w:spacing w:before="0" w:after="20" w:line="252" w:lineRule="auto"/>
              <w:jc w:val="both"/>
            </w:pPr>
            <w:r>
              <w:rPr>
                <w:sz w:val="20"/>
              </w:rPr>
              <w:t>Upper 95% bound on mean log latency ratio below 0; target 10% reduction, bytes at most 5% higher</w:t>
            </w:r>
          </w:p>
        </w:tc>
        <w:tc>
          <w:tcPr>
            <w:tcW w:w="22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E0B7B6" w14:textId="77777777" w:rsidR="00CC7632" w:rsidRDefault="00000000" w:rsidP="00E608EB">
            <w:pPr>
              <w:pStyle w:val="Compact"/>
              <w:keepNext/>
              <w:spacing w:before="0" w:after="20" w:line="252" w:lineRule="auto"/>
              <w:jc w:val="both"/>
            </w:pPr>
            <w:r>
              <w:rPr>
                <w:sz w:val="20"/>
              </w:rPr>
              <w:t>256 independent request traces</w:t>
            </w:r>
          </w:p>
        </w:tc>
      </w:tr>
    </w:tbl>
    <w:p w14:paraId="5BD4D920" w14:textId="77777777" w:rsidR="00CC7632" w:rsidRDefault="00000000" w:rsidP="00E608EB">
      <w:pPr>
        <w:pStyle w:val="Caption"/>
        <w:keepLines/>
        <w:spacing w:before="80" w:after="180"/>
        <w:jc w:val="both"/>
      </w:pPr>
      <w:r>
        <w:rPr>
          <w:i w:val="0"/>
          <w:iCs/>
        </w:rPr>
        <w:t>Table 2. Proposed gates. Planned counts depend on the variance assumptions below. G1 also requires a valid-assembly false-rejection rate whose one-sided 95% upper bound is at most 2%.</w:t>
      </w:r>
    </w:p>
    <w:p w14:paraId="0F9A83AF" w14:textId="77777777" w:rsidR="00CC7632" w:rsidRDefault="00000000" w:rsidP="00E608EB">
      <w:pPr>
        <w:pStyle w:val="BodyText"/>
        <w:jc w:val="both"/>
      </w:pPr>
      <w:r>
        <w:t>G1 uses controlled tasks with known latent states and declared relation graphs. The incompatible set includes global contradictions that survive every pairwise test; the valid set includes ambiguous but liftable states. Match graph size, local residual distributions, and payload budget across comparison groups. Include cyclic split extensions, non-split cycles, rank-deficient trees, and full-nerve interval controls. Factual memory tests subsequently determine whether these constructions occur usefully in practice.</w:t>
      </w:r>
    </w:p>
    <w:p w14:paraId="35BA88FF" w14:textId="77777777" w:rsidR="00CC7632" w:rsidRDefault="00000000" w:rsidP="00E608EB">
      <w:pPr>
        <w:pStyle w:val="BodyText"/>
        <w:jc w:val="both"/>
      </w:pPr>
      <w:r>
        <w:t xml:space="preserve">G2 is a correctness and attribution gate, not a superiority test. Use relative residual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on double-precision fixtures with bounded condition numbers. Give the generic solver the same matrices, provenance constraints, and uncertainty model. If the implementations disagree, resolve the discrepancy before evaluating quality. Compare incremental update cost separately if the sheaf data organization is meant to make updates cheaper.</w:t>
      </w:r>
    </w:p>
    <w:p w14:paraId="50266FDC" w14:textId="77777777" w:rsidR="00CC7632" w:rsidRDefault="00000000" w:rsidP="00E608EB">
      <w:pPr>
        <w:pStyle w:val="BodyText"/>
        <w:jc w:val="both"/>
      </w:pPr>
      <w:r>
        <w:t xml:space="preserve">G3 calibrates its scale before unlocking the target test set. Its transfer study uses a separate pool of 1024 calibration documents per domain. For target domain B, form 20 repeated random pairs of 256-document calibration subsets, disjoint within each pair. Documents may recur across pairs, so these are not 20 independent experimental units. On a separate B validation set, define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as the 95th percentile of the absolute difference in their log distortions. Use a codec operating point with positive distortion. On the final test set compare</w:t>
      </w:r>
    </w:p>
    <w:p w14:paraId="6D9E20DD" w14:textId="77777777" w:rsidR="00CC7632" w:rsidRDefault="00000000" w:rsidP="00E608EB">
      <w:pPr>
        <w:pStyle w:val="BodyText"/>
        <w:keepLines/>
        <w:spacing w:before="100" w:after="140"/>
        <w:jc w:val="both"/>
      </w:pPr>
      <m:oMathPara>
        <m:oMathParaPr>
          <m:jc m:val="center"/>
        </m:oMathParaPr>
        <m:oMath>
          <m:sSub>
            <m:sSubPr>
              <m:ctrlPr>
                <w:rPr>
                  <w:rFonts w:ascii="Cambria Math" w:hAnsi="Cambria Math"/>
                </w:rPr>
              </m:ctrlPr>
            </m:sSubPr>
            <m:e>
              <m:r>
                <w:rPr>
                  <w:rFonts w:ascii="Cambria Math" w:hAnsi="Cambria Math"/>
                  <w:sz w:val="22"/>
                </w:rPr>
                <m:t>Δ</m:t>
              </m:r>
            </m:e>
            <m:sub>
              <m:r>
                <w:rPr>
                  <w:rFonts w:ascii="Cambria Math" w:hAnsi="Cambria Math"/>
                  <w:sz w:val="22"/>
                </w:rPr>
                <m:t>B</m:t>
              </m:r>
            </m:sub>
          </m:sSub>
          <m:r>
            <m:rPr>
              <m:sty m:val="p"/>
            </m:rPr>
            <w:rPr>
              <w:rFonts w:ascii="Cambria Math" w:hAnsi="Cambria Math"/>
              <w:sz w:val="22"/>
            </w:rPr>
            <m:t>=log</m:t>
          </m:r>
          <m:sSub>
            <m:sSubPr>
              <m:ctrlPr>
                <w:rPr>
                  <w:rFonts w:ascii="Cambria Math" w:hAnsi="Cambria Math"/>
                </w:rPr>
              </m:ctrlPr>
            </m:sSubPr>
            <m:e>
              <m:r>
                <w:rPr>
                  <w:rFonts w:ascii="Cambria Math" w:hAnsi="Cambria Math"/>
                  <w:sz w:val="22"/>
                </w:rPr>
                <m:t>D</m:t>
              </m:r>
            </m:e>
            <m:sub>
              <m:r>
                <m:rPr>
                  <m:sty m:val="p"/>
                </m:rPr>
                <w:rPr>
                  <w:rFonts w:ascii="Cambria Math" w:hAnsi="Cambria Math"/>
                  <w:sz w:val="22"/>
                </w:rPr>
                <m:t>att</m:t>
              </m:r>
            </m:sub>
          </m:sSub>
          <m:d>
            <m:dPr>
              <m:ctrlPr>
                <w:rPr>
                  <w:rFonts w:ascii="Cambria Math" w:hAnsi="Cambria Math"/>
                </w:rPr>
              </m:ctrlPr>
            </m:dPr>
            <m:e>
              <m:r>
                <w:rPr>
                  <w:rFonts w:ascii="Cambria Math" w:hAnsi="Cambria Math"/>
                  <w:sz w:val="22"/>
                </w:rPr>
                <m:t>A</m:t>
              </m:r>
              <m:r>
                <m:rPr>
                  <m:sty m:val="p"/>
                </m:rPr>
                <w:rPr>
                  <w:rFonts w:ascii="Cambria Math" w:hAnsi="Cambria Math"/>
                  <w:sz w:val="22"/>
                </w:rPr>
                <m:t>→</m:t>
              </m:r>
              <m:r>
                <w:rPr>
                  <w:rFonts w:ascii="Cambria Math" w:hAnsi="Cambria Math"/>
                  <w:sz w:val="22"/>
                </w:rPr>
                <m:t>B</m:t>
              </m:r>
            </m:e>
          </m:d>
          <m:r>
            <m:rPr>
              <m:sty m:val="p"/>
            </m:rPr>
            <w:rPr>
              <w:rFonts w:ascii="Cambria Math" w:hAnsi="Cambria Math"/>
              <w:sz w:val="22"/>
            </w:rPr>
            <m:t>-log</m:t>
          </m:r>
          <m:sSub>
            <m:sSubPr>
              <m:ctrlPr>
                <w:rPr>
                  <w:rFonts w:ascii="Cambria Math" w:hAnsi="Cambria Math"/>
                </w:rPr>
              </m:ctrlPr>
            </m:sSubPr>
            <m:e>
              <m:r>
                <w:rPr>
                  <w:rFonts w:ascii="Cambria Math" w:hAnsi="Cambria Math"/>
                  <w:sz w:val="22"/>
                </w:rPr>
                <m:t>D</m:t>
              </m:r>
            </m:e>
            <m:sub>
              <m:r>
                <m:rPr>
                  <m:sty m:val="p"/>
                </m:rPr>
                <w:rPr>
                  <w:rFonts w:ascii="Cambria Math" w:hAnsi="Cambria Math"/>
                  <w:sz w:val="22"/>
                </w:rPr>
                <m:t>att</m:t>
              </m:r>
            </m:sub>
          </m:sSub>
          <m:d>
            <m:dPr>
              <m:ctrlPr>
                <w:rPr>
                  <w:rFonts w:ascii="Cambria Math" w:hAnsi="Cambria Math"/>
                </w:rPr>
              </m:ctrlPr>
            </m:dPr>
            <m:e>
              <m:r>
                <w:rPr>
                  <w:rFonts w:ascii="Cambria Math" w:hAnsi="Cambria Math"/>
                  <w:sz w:val="22"/>
                </w:rPr>
                <m:t>B</m:t>
              </m:r>
              <m:r>
                <m:rPr>
                  <m:sty m:val="p"/>
                </m:rPr>
                <w:rPr>
                  <w:rFonts w:ascii="Cambria Math" w:hAnsi="Cambria Math"/>
                  <w:sz w:val="22"/>
                </w:rPr>
                <m:t>→</m:t>
              </m:r>
              <m:r>
                <w:rPr>
                  <w:rFonts w:ascii="Cambria Math" w:hAnsi="Cambria Math"/>
                  <w:sz w:val="22"/>
                </w:rPr>
                <m:t>B</m:t>
              </m:r>
            </m:e>
          </m:d>
          <m:r>
            <m:rPr>
              <m:sty m:val="p"/>
            </m:rPr>
            <w:rPr>
              <w:rFonts w:ascii="Cambria Math" w:hAnsi="Cambria Math"/>
              <w:sz w:val="22"/>
            </w:rPr>
            <m:t>,</m:t>
          </m:r>
          <m:r>
            <w:rPr>
              <w:rFonts w:ascii="Cambria Math" w:hAnsi="Cambria Math"/>
              <w:sz w:val="22"/>
            </w:rPr>
            <m:t>  </m:t>
          </m:r>
          <m:sSub>
            <m:sSubPr>
              <m:ctrlPr>
                <w:rPr>
                  <w:rFonts w:ascii="Cambria Math" w:hAnsi="Cambria Math"/>
                </w:rPr>
              </m:ctrlPr>
            </m:sSubPr>
            <m:e>
              <m:r>
                <m:rPr>
                  <m:sty m:val="p"/>
                </m:rPr>
                <w:rPr>
                  <w:rFonts w:ascii="Cambria Math" w:hAnsi="Cambria Math"/>
                  <w:sz w:val="22"/>
                </w:rPr>
                <m:t>UCB</m:t>
              </m:r>
            </m:e>
            <m:sub>
              <m:r>
                <w:rPr>
                  <w:rFonts w:ascii="Cambria Math" w:hAnsi="Cambria Math"/>
                  <w:sz w:val="22"/>
                </w:rPr>
                <m:t>97.5</m:t>
              </m:r>
            </m:sub>
          </m:sSub>
          <m:d>
            <m:dPr>
              <m:ctrlPr>
                <w:rPr>
                  <w:rFonts w:ascii="Cambria Math" w:hAnsi="Cambria Math"/>
                </w:rPr>
              </m:ctrlPr>
            </m:dPr>
            <m:e>
              <m:sSub>
                <m:sSubPr>
                  <m:ctrlPr>
                    <w:rPr>
                      <w:rFonts w:ascii="Cambria Math" w:hAnsi="Cambria Math"/>
                    </w:rPr>
                  </m:ctrlPr>
                </m:sSubPr>
                <m:e>
                  <m:r>
                    <w:rPr>
                      <w:rFonts w:ascii="Cambria Math" w:hAnsi="Cambria Math"/>
                      <w:sz w:val="22"/>
                    </w:rPr>
                    <m:t>Δ</m:t>
                  </m:r>
                </m:e>
                <m:sub>
                  <m:r>
                    <w:rPr>
                      <w:rFonts w:ascii="Cambria Math" w:hAnsi="Cambria Math"/>
                      <w:sz w:val="22"/>
                    </w:rPr>
                    <m:t>B</m:t>
                  </m:r>
                </m:sub>
              </m:sSub>
            </m:e>
          </m:d>
          <m:r>
            <m:rPr>
              <m:sty m:val="p"/>
            </m:rPr>
            <w:rPr>
              <w:rFonts w:ascii="Cambria Math" w:hAnsi="Cambria Math"/>
              <w:sz w:val="22"/>
            </w:rPr>
            <m:t>≤</m:t>
          </m:r>
          <m:sSub>
            <m:sSubPr>
              <m:ctrlPr>
                <w:rPr>
                  <w:rFonts w:ascii="Cambria Math" w:hAnsi="Cambria Math"/>
                </w:rPr>
              </m:ctrlPr>
            </m:sSubPr>
            <m:e>
              <m:r>
                <m:rPr>
                  <m:sty m:val="p"/>
                </m:rPr>
                <w:rPr>
                  <w:rFonts w:ascii="Cambria Math" w:hAnsi="Cambria Math"/>
                  <w:sz w:val="22"/>
                </w:rPr>
                <m:t>LCB</m:t>
              </m:r>
            </m:e>
            <m:sub>
              <m:r>
                <w:rPr>
                  <w:rFonts w:ascii="Cambria Math" w:hAnsi="Cambria Math"/>
                  <w:sz w:val="22"/>
                </w:rPr>
                <m:t>97.5</m:t>
              </m:r>
            </m:sub>
          </m:sSub>
          <m:d>
            <m:dPr>
              <m:ctrlPr>
                <w:rPr>
                  <w:rFonts w:ascii="Cambria Math" w:hAnsi="Cambria Math"/>
                </w:rPr>
              </m:ctrlPr>
            </m:dPr>
            <m:e>
              <m:sSub>
                <m:sSubPr>
                  <m:ctrlPr>
                    <w:rPr>
                      <w:rFonts w:ascii="Cambria Math" w:hAnsi="Cambria Math"/>
                    </w:rPr>
                  </m:ctrlPr>
                </m:sSubPr>
                <m:e>
                  <m:r>
                    <w:rPr>
                      <w:rFonts w:ascii="Cambria Math" w:hAnsi="Cambria Math"/>
                      <w:sz w:val="22"/>
                    </w:rPr>
                    <m:t>τ</m:t>
                  </m:r>
                </m:e>
                <m:sub>
                  <m:r>
                    <w:rPr>
                      <w:rFonts w:ascii="Cambria Math" w:hAnsi="Cambria Math"/>
                      <w:sz w:val="22"/>
                    </w:rPr>
                    <m:t>B</m:t>
                  </m:r>
                </m:sub>
              </m:sSub>
            </m:e>
          </m:d>
          <m:r>
            <m:rPr>
              <m:sty m:val="p"/>
            </m:rPr>
            <w:rPr>
              <w:rFonts w:ascii="Cambria Math" w:hAnsi="Cambria Math"/>
              <w:sz w:val="22"/>
            </w:rPr>
            <m:t>+log</m:t>
          </m:r>
          <m:d>
            <m:dPr>
              <m:ctrlPr>
                <w:rPr>
                  <w:rFonts w:ascii="Cambria Math" w:hAnsi="Cambria Math"/>
                </w:rPr>
              </m:ctrlPr>
            </m:dPr>
            <m:e>
              <m:r>
                <w:rPr>
                  <w:rFonts w:ascii="Cambria Math" w:hAnsi="Cambria Math"/>
                  <w:sz w:val="22"/>
                </w:rPr>
                <m:t>1.10</m:t>
              </m:r>
            </m:e>
          </m:d>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23</m:t>
              </m:r>
            </m:e>
          </m:d>
        </m:oMath>
      </m:oMathPara>
    </w:p>
    <w:p w14:paraId="665FA53C" w14:textId="77777777" w:rsidR="00CC7632" w:rsidRDefault="00000000" w:rsidP="00E608EB">
      <w:pPr>
        <w:pStyle w:val="FirstParagraph"/>
        <w:jc w:val="both"/>
      </w:pPr>
      <w:r>
        <w:t xml:space="preserve">This anchors transfer to ordinary same-domain calibration variation and adds a declared 10% engineering allowance. The two one-sided 97.5% bounds provide a conservative joint 95% decision. Resample underlying calibration and validation documents, refitting the maps, to propagate uncertainty in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and dependence across split pairs. If the upper 95% bound on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exceeds </w:t>
      </w:r>
      <m:oMath>
        <m:r>
          <m:rPr>
            <m:sty m:val="p"/>
          </m:rPr>
          <w:rPr>
            <w:rFonts w:ascii="Cambria Math" w:hAnsi="Cambria Math"/>
          </w:rPr>
          <m:t>log</m:t>
        </m:r>
        <m:d>
          <m:dPr>
            <m:ctrlPr>
              <w:rPr>
                <w:rFonts w:ascii="Cambria Math" w:hAnsi="Cambria Math"/>
              </w:rPr>
            </m:ctrlPr>
          </m:dPr>
          <m:e>
            <m:r>
              <w:rPr>
                <w:rFonts w:ascii="Cambria Math" w:hAnsi="Cambria Math"/>
              </w:rPr>
              <m:t>1.25</m:t>
            </m:r>
          </m:e>
        </m:d>
      </m:oMath>
      <w:r>
        <w:t>, declare calibration unstable and G3 inconclusive. A permissive allowance cannot excuse failure of G4.</w:t>
      </w:r>
    </w:p>
    <w:p w14:paraId="7E52DED0" w14:textId="77777777" w:rsidR="00CC7632" w:rsidRDefault="00000000" w:rsidP="00E608EB">
      <w:pPr>
        <w:pStyle w:val="BodyText"/>
        <w:jc w:val="both"/>
      </w:pPr>
      <w:r>
        <w:t>G4 uses NIAH-style exact retrieval and RULER multi-hop or aggregation tasks at a supported 128K context, together with held-out natural tasks [18,19]. Each primary task and model needs its own adequately sized test; pooling all tasks into one average does not establish noninferiority for each. A smaller benchmark is exploratory. Include time-sensitive facts, numerical values, units, conflicting versions, reordered chunks, and changed prefixes. Report refusal, fallback, and branch retention as outcomes rather than silently excluding them.</w:t>
      </w:r>
    </w:p>
    <w:p w14:paraId="4C3AC09B" w14:textId="77777777" w:rsidR="00CC7632" w:rsidRDefault="00000000" w:rsidP="00E608EB">
      <w:pPr>
        <w:pStyle w:val="BodyText"/>
        <w:jc w:val="both"/>
      </w:pPr>
      <w:r>
        <w:lastRenderedPageBreak/>
        <w:t>G5 compares an unchanged full-cache serving path, KVTC, bounded predictive coding, and the proposed pipeline at matched fidelity. Include CacheBlend when the task composes non-prefix chunks, CacheGen for transfer-focused comparisons, and appropriate eviction baselines for active cache budgets [2,8,12–17,20]. Select the strongest comparator on development data before confirmation. Keep its access granularity, anchor policy, quantization budget, entropy coding, and hardware implementation competitive.</w:t>
      </w:r>
    </w:p>
    <w:p w14:paraId="04FBDBA5" w14:textId="77777777" w:rsidR="00CC7632" w:rsidRDefault="00000000" w:rsidP="00E608EB">
      <w:pPr>
        <w:pStyle w:val="BodyText"/>
        <w:jc w:val="both"/>
      </w:pPr>
      <w:r>
        <w:t xml:space="preserve">The access claim is a statistically supported latency gain with a target effect of 10%, not a claim that a confidence bound proves at least 10%. A separate compression claim would require an upper 95% confidence bound below </w:t>
      </w:r>
      <m:oMath>
        <m:r>
          <w:rPr>
            <w:rFonts w:ascii="Cambria Math" w:hAnsi="Cambria Math"/>
          </w:rPr>
          <m:t>0.90</m:t>
        </m:r>
      </m:oMath>
      <w:r>
        <w:t xml:space="preserve"> for the ratio of complete stored bytes, with G4 passed and no more than 5% latency regression. It is optional and must be registered separately. Architecture progress does not depend on asserting such a gain.</w:t>
      </w:r>
    </w:p>
    <w:p w14:paraId="4D25FA8B" w14:textId="77777777" w:rsidR="00CC7632" w:rsidRDefault="00000000" w:rsidP="00E608EB">
      <w:pPr>
        <w:pStyle w:val="Heading2"/>
        <w:jc w:val="both"/>
      </w:pPr>
      <w:bookmarkStart w:id="26" w:name="power-and-minimum-detectable-effects"/>
      <w:bookmarkEnd w:id="25"/>
      <w:r>
        <w:t>8 4 Power and minimum detectable effects</w:t>
      </w:r>
    </w:p>
    <w:p w14:paraId="450989C7" w14:textId="77777777" w:rsidR="00CC7632" w:rsidRDefault="00000000" w:rsidP="00E608EB">
      <w:pPr>
        <w:pStyle w:val="FirstParagraph"/>
        <w:jc w:val="both"/>
      </w:pPr>
      <w:r>
        <w:t xml:space="preserve">For paired binary outcomes, let </w:t>
      </w:r>
      <m:oMath>
        <m:r>
          <w:rPr>
            <w:rFonts w:ascii="Cambria Math" w:hAnsi="Cambria Math"/>
          </w:rPr>
          <m:t>q</m:t>
        </m:r>
      </m:oMath>
      <w:r>
        <w:t xml:space="preserve"> be the probability that the two methods disagree and let </w:t>
      </w:r>
      <m:oMath>
        <m:r>
          <w:rPr>
            <w:rFonts w:ascii="Cambria Math" w:hAnsi="Cambria Math"/>
          </w:rPr>
          <m:t>Δ</m:t>
        </m:r>
      </m:oMath>
      <w:r>
        <w:t xml:space="preserve"> be the mean paired difference. The paired variance is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oMath>
      <w:r>
        <w:t>. A normal approximation gives</w:t>
      </w:r>
    </w:p>
    <w:p w14:paraId="19F7649F" w14:textId="77777777" w:rsidR="00CC7632" w:rsidRDefault="00000000" w:rsidP="00E608EB">
      <w:pPr>
        <w:pStyle w:val="BodyText"/>
        <w:keepLines/>
        <w:spacing w:before="100" w:after="140"/>
        <w:jc w:val="both"/>
      </w:pPr>
      <m:oMathPara>
        <m:oMathParaPr>
          <m:jc m:val="center"/>
        </m:oMathParaPr>
        <m:oMath>
          <m:r>
            <w:rPr>
              <w:rFonts w:ascii="Cambria Math" w:hAnsi="Cambria Math"/>
              <w:sz w:val="22"/>
            </w:rPr>
            <m:t>n</m:t>
          </m:r>
          <m:r>
            <m:rPr>
              <m:sty m:val="p"/>
            </m:rPr>
            <w:rPr>
              <w:rFonts w:ascii="Cambria Math" w:hAnsi="Cambria Math"/>
              <w:sz w:val="22"/>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2"/>
                            </w:rPr>
                            <m:t>z</m:t>
                          </m:r>
                        </m:e>
                        <m:sub>
                          <m:r>
                            <w:rPr>
                              <w:rFonts w:ascii="Cambria Math" w:hAnsi="Cambria Math"/>
                              <w:sz w:val="22"/>
                            </w:rPr>
                            <m:t>0.975</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z</m:t>
                          </m:r>
                        </m:e>
                        <m:sub>
                          <m:r>
                            <w:rPr>
                              <w:rFonts w:ascii="Cambria Math" w:hAnsi="Cambria Math"/>
                              <w:sz w:val="22"/>
                            </w:rPr>
                            <m:t>0.80</m:t>
                          </m:r>
                        </m:sub>
                      </m:sSub>
                    </m:e>
                  </m:d>
                </m:e>
                <m:sup>
                  <m:r>
                    <w:rPr>
                      <w:rFonts w:ascii="Cambria Math" w:hAnsi="Cambria Math"/>
                      <w:sz w:val="22"/>
                    </w:rPr>
                    <m:t>2</m:t>
                  </m:r>
                </m:sup>
              </m:sSup>
              <m:r>
                <w:rPr>
                  <w:rFonts w:ascii="Cambria Math" w:hAnsi="Cambria Math"/>
                  <w:sz w:val="22"/>
                </w:rPr>
                <m:t>q</m:t>
              </m:r>
            </m:num>
            <m:den>
              <m:sSubSup>
                <m:sSubSupPr>
                  <m:ctrlPr>
                    <w:rPr>
                      <w:rFonts w:ascii="Cambria Math" w:hAnsi="Cambria Math"/>
                    </w:rPr>
                  </m:ctrlPr>
                </m:sSubSupPr>
                <m:e>
                  <m:r>
                    <w:rPr>
                      <w:rFonts w:ascii="Cambria Math" w:hAnsi="Cambria Math"/>
                      <w:sz w:val="22"/>
                    </w:rPr>
                    <m:t>Δ</m:t>
                  </m:r>
                </m:e>
                <m:sub>
                  <m:r>
                    <m:rPr>
                      <m:sty m:val="p"/>
                    </m:rPr>
                    <w:rPr>
                      <w:rFonts w:ascii="Cambria Math" w:hAnsi="Cambria Math"/>
                      <w:sz w:val="22"/>
                    </w:rPr>
                    <m:t>target</m:t>
                  </m:r>
                </m:sub>
                <m:sup>
                  <m:r>
                    <w:rPr>
                      <w:rFonts w:ascii="Cambria Math" w:hAnsi="Cambria Math"/>
                      <w:sz w:val="22"/>
                    </w:rPr>
                    <m:t> 2</m:t>
                  </m:r>
                </m:sup>
              </m:sSubSup>
            </m:den>
          </m:f>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24</m:t>
              </m:r>
            </m:e>
          </m:d>
        </m:oMath>
      </m:oMathPara>
    </w:p>
    <w:p w14:paraId="42DBEC9F" w14:textId="77777777" w:rsidR="00CC7632" w:rsidRDefault="00000000" w:rsidP="00E608EB">
      <w:pPr>
        <w:pStyle w:val="FirstParagraph"/>
        <w:jc w:val="both"/>
      </w:pPr>
      <w:r>
        <w:t xml:space="preserve">With </w:t>
      </w:r>
      <m:oMath>
        <m:r>
          <w:rPr>
            <w:rFonts w:ascii="Cambria Math" w:hAnsi="Cambria Math"/>
          </w:rPr>
          <m:t>q</m:t>
        </m:r>
        <m:r>
          <m:rPr>
            <m:sty m:val="p"/>
          </m:rPr>
          <w:rPr>
            <w:rFonts w:ascii="Cambria Math" w:hAnsi="Cambria Math"/>
          </w:rPr>
          <m:t>=</m:t>
        </m:r>
        <m:r>
          <w:rPr>
            <w:rFonts w:ascii="Cambria Math" w:hAnsi="Cambria Math"/>
          </w:rPr>
          <m:t>0.20</m:t>
        </m:r>
      </m:oMath>
      <w:r>
        <w:t>, detecting a five-point improvement needs approximately 628 independent pairs; 800 gives an approximate minimum detectable difference of 4.43 points. The additional 400 valid controls estimate false rejection rather than the same effect. Binomial confidence bounds must still be checked against the 2% limit.</w:t>
      </w:r>
    </w:p>
    <w:p w14:paraId="0A1166D5" w14:textId="77777777" w:rsidR="00CC7632" w:rsidRDefault="00000000" w:rsidP="00E608EB">
      <w:pPr>
        <w:pStyle w:val="BodyText"/>
        <w:jc w:val="both"/>
      </w:pPr>
      <w:r>
        <w:t xml:space="preserve">For a one-point noninferiority margin and a true mean difference of zero, </w:t>
      </w:r>
      <m:oMath>
        <m:r>
          <w:rPr>
            <w:rFonts w:ascii="Cambria Math" w:hAnsi="Cambria Math"/>
          </w:rPr>
          <m:t>q</m:t>
        </m:r>
        <m:r>
          <m:rPr>
            <m:sty m:val="p"/>
          </m:rPr>
          <w:rPr>
            <w:rFonts w:ascii="Cambria Math" w:hAnsi="Cambria Math"/>
          </w:rPr>
          <m:t>=</m:t>
        </m:r>
        <m:r>
          <w:rPr>
            <w:rFonts w:ascii="Cambria Math" w:hAnsi="Cambria Math"/>
          </w:rPr>
          <m:t>0.10</m:t>
        </m:r>
      </m:oMath>
      <w:r>
        <w:t xml:space="preserve"> gives approximately 7849 pairs, motivating 8000 for G4. If </w:t>
      </w:r>
      <m:oMath>
        <m:r>
          <w:rPr>
            <w:rFonts w:ascii="Cambria Math" w:hAnsi="Cambria Math"/>
          </w:rPr>
          <m:t>q</m:t>
        </m:r>
        <m:r>
          <m:rPr>
            <m:sty m:val="p"/>
          </m:rPr>
          <w:rPr>
            <w:rFonts w:ascii="Cambria Math" w:hAnsi="Cambria Math"/>
          </w:rPr>
          <m:t>=</m:t>
        </m:r>
        <m:r>
          <w:rPr>
            <w:rFonts w:ascii="Cambria Math" w:hAnsi="Cambria Math"/>
          </w:rPr>
          <m:t>0.20</m:t>
        </m:r>
      </m:oMath>
      <w:r>
        <w:t>, the count rises to about 15,698. These calculations demonstrate why several hundred benchmark prompts cannot establish a one-point accuracy guarantee. Clustered questions require a design-effect adjustment or one independent primary question per source.</w:t>
      </w:r>
    </w:p>
    <w:p w14:paraId="58A2AF67" w14:textId="77777777" w:rsidR="00CC7632" w:rsidRDefault="00000000" w:rsidP="00E608EB">
      <w:pPr>
        <w:pStyle w:val="BodyText"/>
        <w:jc w:val="both"/>
      </w:pPr>
      <w:r>
        <w:t xml:space="preserve">For a mean paired log latency difference, 256 traces have approximate detectable standardized effect </w:t>
      </w:r>
      <m:oMath>
        <m:r>
          <w:rPr>
            <w:rFonts w:ascii="Cambria Math" w:hAnsi="Cambria Math"/>
          </w:rPr>
          <m:t>2.80</m:t>
        </m:r>
        <m:r>
          <m:rPr>
            <m:sty m:val="p"/>
          </m:rPr>
          <w:rPr>
            <w:rFonts w:ascii="Cambria Math" w:hAnsi="Cambria Math"/>
          </w:rPr>
          <m:t>/</m:t>
        </m:r>
        <m:rad>
          <m:radPr>
            <m:degHide m:val="1"/>
            <m:ctrlPr>
              <w:rPr>
                <w:rFonts w:ascii="Cambria Math" w:hAnsi="Cambria Math"/>
              </w:rPr>
            </m:ctrlPr>
          </m:radPr>
          <m:deg/>
          <m:e>
            <m:r>
              <w:rPr>
                <w:rFonts w:ascii="Cambria Math" w:hAnsi="Cambria Math"/>
              </w:rPr>
              <m:t>256</m:t>
            </m:r>
          </m:e>
        </m:rad>
        <m:r>
          <m:rPr>
            <m:sty m:val="p"/>
          </m:rPr>
          <w:rPr>
            <w:rFonts w:ascii="Cambria Math" w:hAnsi="Cambria Math"/>
          </w:rPr>
          <m:t>=</m:t>
        </m:r>
        <m:r>
          <w:rPr>
            <w:rFonts w:ascii="Cambria Math" w:hAnsi="Cambria Math"/>
          </w:rPr>
          <m:t>0.175</m:t>
        </m:r>
      </m:oMath>
      <w:r>
        <w:t xml:space="preserve">. If the paired standard deviation is </w:t>
      </w:r>
      <m:oMath>
        <m:r>
          <w:rPr>
            <w:rFonts w:ascii="Cambria Math" w:hAnsi="Cambria Math"/>
          </w:rPr>
          <m:t>0.50</m:t>
        </m:r>
      </m:oMath>
      <w:r>
        <w:t xml:space="preserve">, this corresponds to a log change of </w:t>
      </w:r>
      <m:oMath>
        <m:r>
          <w:rPr>
            <w:rFonts w:ascii="Cambria Math" w:hAnsi="Cambria Math"/>
          </w:rPr>
          <m:t>0.0876</m:t>
        </m:r>
      </m:oMath>
      <w:r>
        <w:t xml:space="preserve">, about an 8.4% decrease. A 10% target is therefore plausible under that variance assumption. For G3, conditional on fixed maps, 512 documents give an approximate detectable log-distortion shift of </w:t>
      </w:r>
      <m:oMath>
        <m:r>
          <w:rPr>
            <w:rFonts w:ascii="Cambria Math" w:hAnsi="Cambria Math"/>
          </w:rPr>
          <m:t>0.093</m:t>
        </m:r>
      </m:oMath>
      <w:r>
        <w:t xml:space="preserve"> if the document-level influence values for the log ratio have standard deviation </w:t>
      </w:r>
      <m:oMath>
        <m:r>
          <w:rPr>
            <w:rFonts w:ascii="Cambria Math" w:hAnsi="Cambria Math"/>
          </w:rPr>
          <m:t>0.75</m:t>
        </m:r>
      </m:oMath>
      <w:r>
        <w:t>. That is about 9.7% multiplicatively; uncertainty from calibration and its allowance must be added in the full analysis.</w:t>
      </w:r>
    </w:p>
    <w:p w14:paraId="742FDAD5" w14:textId="77777777" w:rsidR="00CC7632" w:rsidRDefault="00000000" w:rsidP="00E608EB">
      <w:pPr>
        <w:pStyle w:val="BodyText"/>
        <w:jc w:val="both"/>
      </w:pPr>
      <w:r>
        <w:t>Use a single variance-based sample-size revision from the excluded pilot, with caps of 2000 incompatible assemblies, 16,000 fidelity items, 1024 transfer documents, and 1024 traces per primary comparison. If the estimated requirement exceeds a cap, revise the proposed claim or report the study as underpowered before inspecting confirmatory effects. Repeated runs and extra model seeds do not replace independent source units.</w:t>
      </w:r>
    </w:p>
    <w:p w14:paraId="6AEB041A" w14:textId="77777777" w:rsidR="00CC7632" w:rsidRDefault="00000000" w:rsidP="00E608EB">
      <w:pPr>
        <w:pStyle w:val="BodyText"/>
        <w:jc w:val="both"/>
      </w:pPr>
      <w:r>
        <w:t>Use document-level paired resampling for continuous outcomes and an appropriate paired binary interval for accuracy. Gates are evaluated in a fixed sequence for one declared primary model and task; broader claims require prespecified multiplicity control. Hardware run order is randomized and repeated within a trace, with the trace as the unit. Tail latency is reported separately and needs its own sample-size analysis for a confirmatory tail claim.</w:t>
      </w:r>
    </w:p>
    <w:p w14:paraId="55095AD8" w14:textId="77777777" w:rsidR="00CC7632" w:rsidRDefault="00000000" w:rsidP="00E608EB">
      <w:pPr>
        <w:pStyle w:val="Heading1"/>
        <w:jc w:val="both"/>
      </w:pPr>
      <w:bookmarkStart w:id="27" w:name="falsifiable-consequences-and-limits"/>
      <w:bookmarkEnd w:id="22"/>
      <w:bookmarkEnd w:id="26"/>
      <w:r>
        <w:lastRenderedPageBreak/>
        <w:t>9 Falsifiable consequences and limits</w:t>
      </w:r>
    </w:p>
    <w:p w14:paraId="62EF04FB" w14:textId="77777777" w:rsidR="00CC7632" w:rsidRDefault="00000000" w:rsidP="00E608EB">
      <w:pPr>
        <w:pStyle w:val="FirstParagraph"/>
        <w:jc w:val="both"/>
      </w:pPr>
      <w:r>
        <w:t xml:space="preserve">The proposed architecture makes a limited set of predictions. For interface families with nonzero </w:t>
      </w:r>
      <m:oMath>
        <m:r>
          <m:rPr>
            <m:scr m:val="script"/>
            <m:sty m:val="p"/>
          </m:rPr>
          <w:rPr>
            <w:rFonts w:ascii="Cambria Math" w:hAnsi="Cambria Math"/>
          </w:rPr>
          <m:t>O</m:t>
        </m:r>
      </m:oMath>
      <w:r>
        <w:t>, independently assembled coarse states can fail to lift even when each relation is individually satisfiable. Removing the relevant global constraints will remove those detections. An identical global linear solver should retain them. This distinguishes the informational value of the constraints from the choice of terminology.</w:t>
      </w:r>
    </w:p>
    <w:p w14:paraId="069EFC56" w14:textId="77777777" w:rsidR="00CC7632" w:rsidRDefault="00000000" w:rsidP="00E608EB">
      <w:pPr>
        <w:pStyle w:val="BodyText"/>
        <w:jc w:val="both"/>
      </w:pPr>
      <w:r>
        <w:t>A second prediction concerns invisible information loss. Two assemblies can have equal, even zero, lifting residual while yielding different task errors because their kernels contain different task-relevant directions. Kernel-directed perturbations and rare-fact queries should expose that difference. A system that predicts fidelity from lifting residual alone is falsified by the elementary counterexample in Section 5.</w:t>
      </w:r>
    </w:p>
    <w:p w14:paraId="1C4318FB" w14:textId="77777777" w:rsidR="00CC7632" w:rsidRDefault="00000000" w:rsidP="00E608EB">
      <w:pPr>
        <w:pStyle w:val="BodyText"/>
        <w:jc w:val="both"/>
      </w:pPr>
      <w:r>
        <w:t>A third prediction is conditional and operational. Bounded independently decodable objects can improve request latency when an access pattern reads only a small part of stored memory. Such a gain can disappear under sequential full-cache scans, large map overhead, frequent fallback, or dominant recomputation. It must be measured against a block transform codec with the same access budget.</w:t>
      </w:r>
    </w:p>
    <w:p w14:paraId="55220F54" w14:textId="77777777" w:rsidR="00CC7632" w:rsidRDefault="00000000" w:rsidP="00E608EB">
      <w:pPr>
        <w:pStyle w:val="BodyText"/>
        <w:jc w:val="both"/>
      </w:pPr>
      <w:r>
        <w:t>None of these predictions proves factual truth, resolves conflicting source authority, or guarantees behavior on unobserved queries. Linear interfaces may miss nonlinear contradictions. A low-dimensional edge can omit the fact that matters. Models and adapters can change, invalidating old maps. Learned interface selection can also create a biased test by excluding difficult comparisons. Provenance, source retention, and independent functional validation remain necessary to the proposed implementation.</w:t>
      </w:r>
    </w:p>
    <w:p w14:paraId="16B2E18F" w14:textId="77777777" w:rsidR="00CC7632" w:rsidRDefault="00000000" w:rsidP="00E608EB">
      <w:pPr>
        <w:pStyle w:val="BodyText"/>
        <w:jc w:val="both"/>
      </w:pPr>
      <w:r>
        <w:t>The elementary lifting counterexample is useful methodological clarification but should not be advertised as a novel theorem or as evidence that an entire literature makes the same mistake. The same restraint applies to CCA, observability, Gaussian coding equivalence, and attention derivatives. A publishable empirical contribution would require a demonstrated assembly failure that matters in real memory workloads and a measured benefit from detecting it.</w:t>
      </w:r>
    </w:p>
    <w:p w14:paraId="6783EED5" w14:textId="77777777" w:rsidR="00CC7632" w:rsidRDefault="00000000" w:rsidP="00E608EB">
      <w:pPr>
        <w:pStyle w:val="Heading1"/>
        <w:jc w:val="both"/>
      </w:pPr>
      <w:bookmarkStart w:id="28" w:name="conclusion"/>
      <w:bookmarkEnd w:id="27"/>
      <w:r>
        <w:t>10 Conclusion</w:t>
      </w:r>
    </w:p>
    <w:p w14:paraId="4B6E50F2" w14:textId="77777777" w:rsidR="00CC7632" w:rsidRDefault="00000000" w:rsidP="00E608EB">
      <w:pPr>
        <w:pStyle w:val="FirstParagraph"/>
        <w:jc w:val="both"/>
      </w:pPr>
      <w:r>
        <w:t>SheafKV is most defensible as a conceptual framework for composing stored transformer memories through explicit interfaces. Compression fidelity, algebraic liftability, and validity as an executable transformer cache are separate obligations. A sheaf model can express directed prediction, but supplies no automatic coding advantage. Its cohomological obstruction can reject certain incompatible assemblies, yet cannot certify information retained by compressing an existing section.</w:t>
      </w:r>
    </w:p>
    <w:p w14:paraId="62243F82" w14:textId="77777777" w:rsidR="00CC7632" w:rsidRDefault="00000000" w:rsidP="00E608EB">
      <w:pPr>
        <w:pStyle w:val="BodyText"/>
        <w:jc w:val="both"/>
      </w:pPr>
      <w:r>
        <w:t>The first implementation should therefore be a small, frozen-model memory bank with inspectable maps, bounded decoding groups, retained provenance, and generic sparse-solver controls. It should earn a systems claim only after passing the assembly, transfer, fidelity, and access tests. The present paper supplies the mathematical specification and proposed instruments for that decision.</w:t>
      </w:r>
    </w:p>
    <w:p w14:paraId="23A55823" w14:textId="77777777" w:rsidR="00CC7632" w:rsidRDefault="00000000" w:rsidP="00E608EB">
      <w:pPr>
        <w:pStyle w:val="Heading1"/>
        <w:jc w:val="both"/>
      </w:pPr>
      <w:bookmarkStart w:id="29" w:name="X425a6bcbb873e1350a82a8b67b32b8352ef3908"/>
      <w:bookmarkEnd w:id="28"/>
      <w:r>
        <w:t>Appendix A Proof of the task fidelity statements</w:t>
      </w:r>
    </w:p>
    <w:p w14:paraId="1932FE80" w14:textId="77777777" w:rsidR="00CC7632" w:rsidRDefault="00000000" w:rsidP="00E608EB">
      <w:pPr>
        <w:pStyle w:val="FirstParagraph"/>
        <w:jc w:val="both"/>
      </w:pPr>
      <w:r>
        <w:t xml:space="preserve">For Equation (15), if </w:t>
      </w:r>
      <m:oMath>
        <m:r>
          <w:rPr>
            <w:rFonts w:ascii="Cambria Math" w:hAnsi="Cambria Math"/>
          </w:rPr>
          <m:t>T</m:t>
        </m:r>
        <m:r>
          <m:rPr>
            <m:sty m:val="p"/>
          </m:rPr>
          <w:rPr>
            <w:rFonts w:ascii="Cambria Math" w:hAnsi="Cambria Math"/>
          </w:rPr>
          <m:t>=</m:t>
        </m:r>
        <m:r>
          <w:rPr>
            <w:rFonts w:ascii="Cambria Math" w:hAnsi="Cambria Math"/>
          </w:rPr>
          <m:t>JC</m:t>
        </m:r>
      </m:oMath>
      <w:r>
        <w:t xml:space="preserve">, then </w:t>
      </w:r>
      <m:oMath>
        <m:r>
          <w:rPr>
            <w:rFonts w:ascii="Cambria Math" w:hAnsi="Cambria Math"/>
          </w:rPr>
          <m:t>Cx</m:t>
        </m:r>
        <m:r>
          <m:rPr>
            <m:sty m:val="p"/>
          </m:rPr>
          <w:rPr>
            <w:rFonts w:ascii="Cambria Math" w:hAnsi="Cambria Math"/>
          </w:rPr>
          <m:t>=</m:t>
        </m:r>
        <m:r>
          <w:rPr>
            <w:rFonts w:ascii="Cambria Math" w:hAnsi="Cambria Math"/>
          </w:rPr>
          <m:t>0</m:t>
        </m:r>
      </m:oMath>
      <w:r>
        <w:t xml:space="preserve"> implies </w:t>
      </w:r>
      <m:oMath>
        <m:r>
          <w:rPr>
            <w:rFonts w:ascii="Cambria Math" w:hAnsi="Cambria Math"/>
          </w:rPr>
          <m:t>Tx</m:t>
        </m:r>
        <m:r>
          <m:rPr>
            <m:sty m:val="p"/>
          </m:rPr>
          <w:rPr>
            <w:rFonts w:ascii="Cambria Math" w:hAnsi="Cambria Math"/>
          </w:rPr>
          <m:t>=</m:t>
        </m:r>
        <m:r>
          <w:rPr>
            <w:rFonts w:ascii="Cambria Math" w:hAnsi="Cambria Math"/>
          </w:rPr>
          <m:t>0</m:t>
        </m:r>
      </m:oMath>
      <w:r>
        <w:t xml:space="preserve">. Conversely, if </w:t>
      </w:r>
      <m:oMath>
        <m:r>
          <m:rPr>
            <m:sty m:val="p"/>
          </m:rPr>
          <w:rPr>
            <w:rFonts w:ascii="Cambria Math" w:hAnsi="Cambria Math"/>
          </w:rPr>
          <m:t>ker</m:t>
        </m:r>
        <m:r>
          <w:rPr>
            <w:rFonts w:ascii="Cambria Math" w:hAnsi="Cambria Math"/>
          </w:rPr>
          <m:t>C</m:t>
        </m:r>
        <m:r>
          <m:rPr>
            <m:sty m:val="p"/>
          </m:rPr>
          <w:rPr>
            <w:rFonts w:ascii="Cambria Math" w:hAnsi="Cambria Math"/>
          </w:rPr>
          <m:t>⊆ker</m:t>
        </m:r>
        <m:r>
          <w:rPr>
            <w:rFonts w:ascii="Cambria Math" w:hAnsi="Cambria Math"/>
          </w:rPr>
          <m:t>T</m:t>
        </m:r>
      </m:oMath>
      <w:r>
        <w:t xml:space="preserve">, define </w:t>
      </w:r>
      <m:oMath>
        <m:r>
          <w:rPr>
            <w:rFonts w:ascii="Cambria Math" w:hAnsi="Cambria Math"/>
          </w:rPr>
          <m:t>J</m:t>
        </m:r>
        <m:d>
          <m:dPr>
            <m:ctrlPr>
              <w:rPr>
                <w:rFonts w:ascii="Cambria Math" w:hAnsi="Cambria Math"/>
              </w:rPr>
            </m:ctrlPr>
          </m:dPr>
          <m:e>
            <m:r>
              <w:rPr>
                <w:rFonts w:ascii="Cambria Math" w:hAnsi="Cambria Math"/>
              </w:rPr>
              <m:t>Cx</m:t>
            </m:r>
          </m:e>
        </m:d>
        <m:r>
          <m:rPr>
            <m:sty m:val="p"/>
          </m:rPr>
          <w:rPr>
            <w:rFonts w:ascii="Cambria Math" w:hAnsi="Cambria Math"/>
          </w:rPr>
          <m:t>=</m:t>
        </m:r>
        <m:r>
          <w:rPr>
            <w:rFonts w:ascii="Cambria Math" w:hAnsi="Cambria Math"/>
          </w:rPr>
          <m:t>Tx</m:t>
        </m:r>
      </m:oMath>
      <w:r>
        <w:t xml:space="preserve"> on </w:t>
      </w:r>
      <m:oMath>
        <m:r>
          <m:rPr>
            <m:sty m:val="p"/>
          </m:rPr>
          <w:rPr>
            <w:rFonts w:ascii="Cambria Math" w:hAnsi="Cambria Math"/>
          </w:rPr>
          <m:t>im</m:t>
        </m:r>
        <m:r>
          <w:rPr>
            <w:rFonts w:ascii="Cambria Math" w:hAnsi="Cambria Math"/>
          </w:rPr>
          <m:t>C</m:t>
        </m:r>
      </m:oMath>
      <w:r>
        <w:t xml:space="preserve">. This is well-defined because two preimages differ by an element of </w:t>
      </w:r>
      <m:oMath>
        <m:r>
          <m:rPr>
            <m:sty m:val="p"/>
          </m:rPr>
          <w:rPr>
            <w:rFonts w:ascii="Cambria Math" w:hAnsi="Cambria Math"/>
          </w:rPr>
          <m:t>ker</m:t>
        </m:r>
        <m:r>
          <w:rPr>
            <w:rFonts w:ascii="Cambria Math" w:hAnsi="Cambria Math"/>
          </w:rPr>
          <m:t>C</m:t>
        </m:r>
      </m:oMath>
      <w:r>
        <w:t>. It can be extended linearly to the remaining codomain.</w:t>
      </w:r>
    </w:p>
    <w:p w14:paraId="545A286D" w14:textId="77777777" w:rsidR="00CC7632" w:rsidRDefault="00000000" w:rsidP="00E608EB">
      <w:pPr>
        <w:pStyle w:val="BodyText"/>
        <w:jc w:val="both"/>
      </w:pPr>
      <w:r>
        <w:lastRenderedPageBreak/>
        <w:t xml:space="preserve">For Equation (16), choose the decoder </w:t>
      </w:r>
      <m:oMath>
        <m: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y</m:t>
        </m:r>
      </m:oMath>
      <w:r>
        <w:t xml:space="preserve">. Since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d>
                  <m:dPr>
                    <m:ctrlPr>
                      <w:rPr>
                        <w:rFonts w:ascii="Cambria Math" w:hAnsi="Cambria Math"/>
                      </w:rPr>
                    </m:ctrlPr>
                  </m:dPr>
                  <m:e>
                    <m:r>
                      <m:rPr>
                        <m:sty m:val="p"/>
                      </m:rPr>
                      <w:rPr>
                        <w:rFonts w:ascii="Cambria Math" w:hAnsi="Cambria Math"/>
                      </w:rPr>
                      <m:t>ker</m:t>
                    </m:r>
                    <m:r>
                      <w:rPr>
                        <w:rFonts w:ascii="Cambria Math" w:hAnsi="Cambria Math"/>
                      </w:rPr>
                      <m:t>C</m:t>
                    </m:r>
                  </m:e>
                </m:d>
              </m:e>
              <m:sup>
                <m:r>
                  <m:rPr>
                    <m:sty m:val="p"/>
                  </m:rPr>
                  <w:rPr>
                    <w:rFonts w:ascii="Cambria Math" w:hAnsi="Cambria Math"/>
                  </w:rPr>
                  <m:t>⊥</m:t>
                </m:r>
              </m:sup>
            </m:sSup>
          </m:sub>
        </m:sSub>
      </m:oMath>
      <w:r>
        <w:t xml:space="preserve">, its error is </w:t>
      </w:r>
      <m:oMath>
        <m:r>
          <w:rPr>
            <w:rFonts w:ascii="Cambria Math" w:hAnsi="Cambria Math"/>
          </w:rPr>
          <m:t>T</m:t>
        </m:r>
        <m:sSub>
          <m:sSubPr>
            <m:ctrlPr>
              <w:rPr>
                <w:rFonts w:ascii="Cambria Math" w:hAnsi="Cambria Math"/>
              </w:rPr>
            </m:ctrlPr>
          </m:sSubPr>
          <m:e>
            <m:r>
              <w:rPr>
                <w:rFonts w:ascii="Cambria Math" w:hAnsi="Cambria Math"/>
              </w:rPr>
              <m:t>P</m:t>
            </m:r>
          </m:e>
          <m:sub>
            <m:r>
              <m:rPr>
                <m:sty m:val="p"/>
              </m:rPr>
              <w:rPr>
                <w:rFonts w:ascii="Cambria Math" w:hAnsi="Cambria Math"/>
              </w:rPr>
              <m:t>ker</m:t>
            </m:r>
            <m:r>
              <w:rPr>
                <w:rFonts w:ascii="Cambria Math" w:hAnsi="Cambria Math"/>
              </w:rPr>
              <m:t>C</m:t>
            </m:r>
          </m:sub>
        </m:sSub>
        <m:r>
          <w:rPr>
            <w:rFonts w:ascii="Cambria Math" w:hAnsi="Cambria Math"/>
          </w:rPr>
          <m:t>x</m:t>
        </m:r>
      </m:oMath>
      <w:r>
        <w:t xml:space="preserve">, bounded by the right-hand side. If </w:t>
      </w:r>
      <m:oMath>
        <m:r>
          <m:rPr>
            <m:sty m:val="p"/>
          </m:rPr>
          <w:rPr>
            <w:rFonts w:ascii="Cambria Math" w:hAnsi="Cambria Math"/>
          </w:rPr>
          <m:t>ker</m:t>
        </m:r>
        <m:r>
          <w:rPr>
            <w:rFonts w:ascii="Cambria Math" w:hAnsi="Cambria Math"/>
          </w:rPr>
          <m:t>C</m:t>
        </m:r>
        <m:r>
          <m:rPr>
            <m:sty m:val="p"/>
          </m:rPr>
          <w:rPr>
            <w:rFonts w:ascii="Cambria Math" w:hAnsi="Cambria Math"/>
          </w:rPr>
          <m:t>=</m:t>
        </m:r>
        <m:r>
          <w:rPr>
            <w:rFonts w:ascii="Cambria Math" w:hAnsi="Cambria Math"/>
          </w:rPr>
          <m:t>0</m:t>
        </m:r>
      </m:oMath>
      <w:r>
        <w:t xml:space="preserve">, both sides are zero. Otherwise choose a unit vector </w:t>
      </w:r>
      <m:oMath>
        <m:r>
          <w:rPr>
            <w:rFonts w:ascii="Cambria Math" w:hAnsi="Cambria Math"/>
          </w:rPr>
          <m:t>h</m:t>
        </m:r>
        <m:r>
          <m:rPr>
            <m:sty m:val="p"/>
          </m:rPr>
          <w:rPr>
            <w:rFonts w:ascii="Cambria Math" w:hAnsi="Cambria Math"/>
          </w:rPr>
          <m:t>∈ker</m:t>
        </m:r>
        <m:r>
          <w:rPr>
            <w:rFonts w:ascii="Cambria Math" w:hAnsi="Cambria Math"/>
          </w:rPr>
          <m:t>C</m:t>
        </m:r>
      </m:oMath>
      <w:r>
        <w:t xml:space="preserve"> maximizing </w:t>
      </w:r>
      <m:oMath>
        <m:r>
          <m:rPr>
            <m:sty m:val="p"/>
          </m:rPr>
          <w:rPr>
            <w:rFonts w:ascii="Cambria Math" w:hAnsi="Cambria Math"/>
          </w:rPr>
          <m:t>∥</m:t>
        </m:r>
        <m:r>
          <w:rPr>
            <w:rFonts w:ascii="Cambria Math" w:hAnsi="Cambria Math"/>
          </w:rPr>
          <m:t>Th</m:t>
        </m:r>
        <m:r>
          <m:rPr>
            <m:sty m:val="p"/>
          </m:rPr>
          <w:rPr>
            <w:rFonts w:ascii="Cambria Math" w:hAnsi="Cambria Math"/>
          </w:rPr>
          <m:t>∥</m:t>
        </m:r>
      </m:oMath>
      <w:r>
        <w:t xml:space="preserve">, which exists in finite dimensions. The states </w:t>
      </w:r>
      <m:oMath>
        <m:r>
          <w:rPr>
            <w:rFonts w:ascii="Cambria Math" w:hAnsi="Cambria Math"/>
          </w:rPr>
          <m:t>h</m:t>
        </m:r>
      </m:oMath>
      <w:r>
        <w:t xml:space="preserve"> and </w:t>
      </w:r>
      <m:oMath>
        <m:r>
          <m:rPr>
            <m:sty m:val="p"/>
          </m:rPr>
          <w:rPr>
            <w:rFonts w:ascii="Cambria Math" w:hAnsi="Cambria Math"/>
          </w:rPr>
          <m:t>-</m:t>
        </m:r>
        <m:r>
          <w:rPr>
            <w:rFonts w:ascii="Cambria Math" w:hAnsi="Cambria Math"/>
          </w:rPr>
          <m:t>h</m:t>
        </m:r>
      </m:oMath>
      <w:r>
        <w:t xml:space="preserve"> produce the same observation zero. For any </w:t>
      </w:r>
      <m:oMath>
        <m:r>
          <w:rPr>
            <w:rFonts w:ascii="Cambria Math" w:hAnsi="Cambria Math"/>
          </w:rPr>
          <m:t>D</m:t>
        </m:r>
        <m:d>
          <m:dPr>
            <m:ctrlPr>
              <w:rPr>
                <w:rFonts w:ascii="Cambria Math" w:hAnsi="Cambria Math"/>
              </w:rPr>
            </m:ctrlPr>
          </m:dPr>
          <m:e>
            <m:r>
              <w:rPr>
                <w:rFonts w:ascii="Cambria Math" w:hAnsi="Cambria Math"/>
              </w:rPr>
              <m:t>0</m:t>
            </m:r>
          </m:e>
        </m:d>
      </m:oMath>
      <w:r>
        <w:t xml:space="preserve">, at least one of </w:t>
      </w:r>
      <m:oMath>
        <m:r>
          <m:rPr>
            <m:sty m:val="p"/>
          </m:rPr>
          <w:rPr>
            <w:rFonts w:ascii="Cambria Math" w:hAnsi="Cambria Math"/>
          </w:rPr>
          <m:t>∥</m:t>
        </m:r>
        <m:r>
          <w:rPr>
            <w:rFonts w:ascii="Cambria Math" w:hAnsi="Cambria Math"/>
          </w:rPr>
          <m:t>Th</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0</m:t>
            </m:r>
          </m:e>
        </m:d>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Th</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0</m:t>
            </m:r>
          </m:e>
        </m:d>
        <m:r>
          <m:rPr>
            <m:sty m:val="p"/>
          </m:rPr>
          <w:rPr>
            <w:rFonts w:ascii="Cambria Math" w:hAnsi="Cambria Math"/>
          </w:rPr>
          <m:t>∥</m:t>
        </m:r>
      </m:oMath>
      <w:r>
        <w:t xml:space="preserve"> is at least </w:t>
      </w:r>
      <m:oMath>
        <m:r>
          <m:rPr>
            <m:sty m:val="p"/>
          </m:rPr>
          <w:rPr>
            <w:rFonts w:ascii="Cambria Math" w:hAnsi="Cambria Math"/>
          </w:rPr>
          <m:t>∥</m:t>
        </m:r>
        <m:r>
          <w:rPr>
            <w:rFonts w:ascii="Cambria Math" w:hAnsi="Cambria Math"/>
          </w:rPr>
          <m:t>Th</m:t>
        </m:r>
        <m:r>
          <m:rPr>
            <m:sty m:val="p"/>
          </m:rPr>
          <w:rPr>
            <w:rFonts w:ascii="Cambria Math" w:hAnsi="Cambria Math"/>
          </w:rPr>
          <m:t>∥</m:t>
        </m:r>
      </m:oMath>
      <w:r>
        <w:t>. This proves the minimax equality, including for nonlinear decoders.</w:t>
      </w:r>
    </w:p>
    <w:p w14:paraId="21CDB2B8" w14:textId="77777777" w:rsidR="00CC7632" w:rsidRDefault="00000000" w:rsidP="00E608EB">
      <w:pPr>
        <w:pStyle w:val="BodyText"/>
        <w:jc w:val="both"/>
      </w:pPr>
      <w:r>
        <w:t xml:space="preserve">If the observed code is </w:t>
      </w:r>
      <m:oMath>
        <m:r>
          <w:rPr>
            <w:rFonts w:ascii="Cambria Math" w:hAnsi="Cambria Math"/>
          </w:rPr>
          <m:t>Cx</m:t>
        </m:r>
        <m:r>
          <m:rPr>
            <m:sty m:val="p"/>
          </m:rPr>
          <w:rPr>
            <w:rFonts w:ascii="Cambria Math" w:hAnsi="Cambria Math"/>
          </w:rPr>
          <m:t>+</m:t>
        </m:r>
        <m:r>
          <w:rPr>
            <w:rFonts w:ascii="Cambria Math" w:hAnsi="Cambria Math"/>
          </w:rPr>
          <m:t>η</m:t>
        </m:r>
      </m:oMath>
      <w:r>
        <w:t>, the same linear decoder gives</w:t>
      </w:r>
    </w:p>
    <w:p w14:paraId="6B4DFD81" w14:textId="77777777" w:rsidR="00CC7632" w:rsidRDefault="00000000" w:rsidP="00E608EB">
      <w:pPr>
        <w:pStyle w:val="BodyText"/>
        <w:keepLines/>
        <w:spacing w:before="100" w:after="140"/>
        <w:jc w:val="both"/>
      </w:pPr>
      <m:oMathPara>
        <m:oMathParaPr>
          <m:jc m:val="center"/>
        </m:oMathParaPr>
        <m:oMath>
          <m:r>
            <m:rPr>
              <m:sty m:val="p"/>
            </m:rPr>
            <w:rPr>
              <w:rFonts w:ascii="Cambria Math" w:hAnsi="Cambria Math"/>
              <w:sz w:val="22"/>
            </w:rPr>
            <m:t>∥</m:t>
          </m:r>
          <m:r>
            <w:rPr>
              <w:rFonts w:ascii="Cambria Math" w:hAnsi="Cambria Math"/>
              <w:sz w:val="22"/>
            </w:rPr>
            <m:t>Tx</m:t>
          </m:r>
          <m:r>
            <m:rPr>
              <m:sty m:val="p"/>
            </m:rPr>
            <w:rPr>
              <w:rFonts w:ascii="Cambria Math" w:hAnsi="Cambria Math"/>
              <w:sz w:val="22"/>
            </w:rPr>
            <m:t>-</m:t>
          </m:r>
          <m:r>
            <w:rPr>
              <w:rFonts w:ascii="Cambria Math" w:hAnsi="Cambria Math"/>
              <w:sz w:val="22"/>
            </w:rPr>
            <m:t>T</m:t>
          </m:r>
          <m:sSup>
            <m:sSupPr>
              <m:ctrlPr>
                <w:rPr>
                  <w:rFonts w:ascii="Cambria Math" w:hAnsi="Cambria Math"/>
                </w:rPr>
              </m:ctrlPr>
            </m:sSupPr>
            <m:e>
              <m:r>
                <w:rPr>
                  <w:rFonts w:ascii="Cambria Math" w:hAnsi="Cambria Math"/>
                  <w:sz w:val="22"/>
                </w:rPr>
                <m:t>C</m:t>
              </m:r>
            </m:e>
            <m:sup>
              <m:r>
                <m:rPr>
                  <m:sty m:val="p"/>
                </m:rPr>
                <w:rPr>
                  <w:rFonts w:ascii="Cambria Math" w:hAnsi="Cambria Math"/>
                  <w:sz w:val="22"/>
                </w:rPr>
                <m:t>†</m:t>
              </m:r>
            </m:sup>
          </m:sSup>
          <m:d>
            <m:dPr>
              <m:ctrlPr>
                <w:rPr>
                  <w:rFonts w:ascii="Cambria Math" w:hAnsi="Cambria Math"/>
                </w:rPr>
              </m:ctrlPr>
            </m:dPr>
            <m:e>
              <m:r>
                <w:rPr>
                  <w:rFonts w:ascii="Cambria Math" w:hAnsi="Cambria Math"/>
                  <w:sz w:val="22"/>
                </w:rPr>
                <m:t>Cx</m:t>
              </m:r>
              <m:r>
                <m:rPr>
                  <m:sty m:val="p"/>
                </m:rPr>
                <w:rPr>
                  <w:rFonts w:ascii="Cambria Math" w:hAnsi="Cambria Math"/>
                  <w:sz w:val="22"/>
                </w:rPr>
                <m:t>+</m:t>
              </m:r>
              <m:r>
                <w:rPr>
                  <w:rFonts w:ascii="Cambria Math" w:hAnsi="Cambria Math"/>
                  <w:sz w:val="22"/>
                </w:rPr>
                <m:t>η</m:t>
              </m:r>
            </m:e>
          </m:d>
          <m:r>
            <m:rPr>
              <m:sty m:val="p"/>
            </m:rPr>
            <w:rPr>
              <w:rFonts w:ascii="Cambria Math" w:hAnsi="Cambria Math"/>
              <w:sz w:val="22"/>
            </w:rPr>
            <m:t>∥≤∥</m:t>
          </m:r>
          <m:r>
            <w:rPr>
              <w:rFonts w:ascii="Cambria Math" w:hAnsi="Cambria Math"/>
              <w:sz w:val="22"/>
            </w:rPr>
            <m:t>T</m:t>
          </m:r>
          <m:sSub>
            <m:sSubPr>
              <m:ctrlPr>
                <w:rPr>
                  <w:rFonts w:ascii="Cambria Math" w:hAnsi="Cambria Math"/>
                </w:rPr>
              </m:ctrlPr>
            </m:sSubPr>
            <m:e>
              <m:r>
                <w:rPr>
                  <w:rFonts w:ascii="Cambria Math" w:hAnsi="Cambria Math"/>
                  <w:sz w:val="22"/>
                </w:rPr>
                <m:t>P</m:t>
              </m:r>
            </m:e>
            <m:sub>
              <m:r>
                <m:rPr>
                  <m:sty m:val="p"/>
                </m:rPr>
                <w:rPr>
                  <w:rFonts w:ascii="Cambria Math" w:hAnsi="Cambria Math"/>
                  <w:sz w:val="22"/>
                </w:rPr>
                <m:t>ker</m:t>
              </m:r>
              <m:r>
                <w:rPr>
                  <w:rFonts w:ascii="Cambria Math" w:hAnsi="Cambria Math"/>
                  <w:sz w:val="22"/>
                </w:rPr>
                <m:t>C</m:t>
              </m:r>
            </m:sub>
          </m:sSub>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op</m:t>
              </m:r>
            </m:sub>
          </m:sSub>
          <m:r>
            <m:rPr>
              <m:sty m:val="p"/>
            </m:rPr>
            <w:rPr>
              <w:rFonts w:ascii="Cambria Math" w:hAnsi="Cambria Math"/>
              <w:sz w:val="22"/>
            </w:rPr>
            <m:t>∥</m:t>
          </m:r>
          <m:r>
            <w:rPr>
              <w:rFonts w:ascii="Cambria Math" w:hAnsi="Cambria Math"/>
              <w:sz w:val="22"/>
            </w:rPr>
            <m:t>x</m:t>
          </m:r>
          <m:r>
            <m:rPr>
              <m:sty m:val="p"/>
            </m:rPr>
            <w:rPr>
              <w:rFonts w:ascii="Cambria Math" w:hAnsi="Cambria Math"/>
              <w:sz w:val="22"/>
            </w:rPr>
            <m:t>∥+∥</m:t>
          </m:r>
          <m:r>
            <w:rPr>
              <w:rFonts w:ascii="Cambria Math" w:hAnsi="Cambria Math"/>
              <w:sz w:val="22"/>
            </w:rPr>
            <m:t>T</m:t>
          </m:r>
          <m:sSup>
            <m:sSupPr>
              <m:ctrlPr>
                <w:rPr>
                  <w:rFonts w:ascii="Cambria Math" w:hAnsi="Cambria Math"/>
                </w:rPr>
              </m:ctrlPr>
            </m:sSupPr>
            <m:e>
              <m:r>
                <w:rPr>
                  <w:rFonts w:ascii="Cambria Math" w:hAnsi="Cambria Math"/>
                  <w:sz w:val="22"/>
                </w:rPr>
                <m:t>C</m:t>
              </m:r>
            </m:e>
            <m:sup>
              <m:r>
                <m:rPr>
                  <m:sty m:val="p"/>
                </m:rPr>
                <w:rPr>
                  <w:rFonts w:ascii="Cambria Math" w:hAnsi="Cambria Math"/>
                  <w:sz w:val="22"/>
                </w:rPr>
                <m:t>†</m:t>
              </m:r>
            </m:sup>
          </m:sSup>
          <m:sSub>
            <m:sSubPr>
              <m:ctrlPr>
                <w:rPr>
                  <w:rFonts w:ascii="Cambria Math" w:hAnsi="Cambria Math"/>
                </w:rPr>
              </m:ctrlPr>
            </m:sSubPr>
            <m:e>
              <m:r>
                <m:rPr>
                  <m:sty m:val="p"/>
                </m:rPr>
                <w:rPr>
                  <w:rFonts w:ascii="Cambria Math" w:hAnsi="Cambria Math"/>
                  <w:sz w:val="22"/>
                </w:rPr>
                <m:t>∥</m:t>
              </m:r>
            </m:e>
            <m:sub>
              <m:r>
                <m:rPr>
                  <m:sty m:val="p"/>
                </m:rPr>
                <w:rPr>
                  <w:rFonts w:ascii="Cambria Math" w:hAnsi="Cambria Math"/>
                  <w:sz w:val="22"/>
                </w:rPr>
                <m:t>op</m:t>
              </m:r>
            </m:sub>
          </m:sSub>
          <m:r>
            <m:rPr>
              <m:sty m:val="p"/>
            </m:rPr>
            <w:rPr>
              <w:rFonts w:ascii="Cambria Math" w:hAnsi="Cambria Math"/>
              <w:sz w:val="22"/>
            </w:rPr>
            <m:t>∥</m:t>
          </m:r>
          <m:r>
            <w:rPr>
              <w:rFonts w:ascii="Cambria Math" w:hAnsi="Cambria Math"/>
              <w:sz w:val="22"/>
            </w:rPr>
            <m:t>η</m:t>
          </m:r>
          <m:r>
            <m:rPr>
              <m:sty m:val="p"/>
            </m:rPr>
            <w:rPr>
              <w:rFonts w:ascii="Cambria Math" w:hAnsi="Cambria Math"/>
              <w:sz w:val="22"/>
            </w:rPr>
            <m:t>∥.</m:t>
          </m:r>
          <m:r>
            <w:rPr>
              <w:rFonts w:ascii="Cambria Math" w:hAnsi="Cambria Math"/>
              <w:sz w:val="22"/>
            </w:rPr>
            <m:t>  </m:t>
          </m:r>
          <m:d>
            <m:dPr>
              <m:ctrlPr>
                <w:rPr>
                  <w:rFonts w:ascii="Cambria Math" w:hAnsi="Cambria Math"/>
                </w:rPr>
              </m:ctrlPr>
            </m:dPr>
            <m:e>
              <m:r>
                <w:rPr>
                  <w:rFonts w:ascii="Cambria Math" w:hAnsi="Cambria Math"/>
                  <w:sz w:val="22"/>
                </w:rPr>
                <m:t>25</m:t>
              </m:r>
            </m:e>
          </m:d>
        </m:oMath>
      </m:oMathPara>
    </w:p>
    <w:p w14:paraId="2A0334B4" w14:textId="77777777" w:rsidR="00CC7632" w:rsidRDefault="00000000" w:rsidP="00E608EB">
      <w:pPr>
        <w:pStyle w:val="FirstParagraph"/>
        <w:jc w:val="both"/>
      </w:pPr>
      <w:r>
        <w:t>The first term measures invisible directions; the second measures amplification of coding noise. Neither is controlled by the lifting obstruction. Quantization therefore needs both a declared error model and conditioning analysis.</w:t>
      </w:r>
    </w:p>
    <w:p w14:paraId="58099429" w14:textId="77777777" w:rsidR="00CC7632" w:rsidRDefault="00000000" w:rsidP="00E608EB">
      <w:pPr>
        <w:pStyle w:val="BodyText"/>
        <w:jc w:val="both"/>
      </w:pPr>
      <w:r>
        <w:t xml:space="preserve">For a nonlinear task </w:t>
      </w:r>
      <m:oMath>
        <m:r>
          <w:rPr>
            <w:rFonts w:ascii="Cambria Math" w:hAnsi="Cambria Math"/>
          </w:rPr>
          <m:t>f</m:t>
        </m:r>
      </m:oMath>
      <w:r>
        <w:t>, any two admissible states in the same fiber produce the same code. By the triangle inequality, a single reconstructed answer has error at least half the distance between their task outputs for one of the states. Taking the supremum gives the fiber-diameter lower bound. Turning that lower bound into a practical upper guarantee requires additional assumptions on the generator and the admissible state set.</w:t>
      </w:r>
    </w:p>
    <w:p w14:paraId="0285E0A2" w14:textId="77777777" w:rsidR="00CC7632" w:rsidRDefault="00000000" w:rsidP="00E608EB">
      <w:pPr>
        <w:pStyle w:val="Heading1"/>
        <w:jc w:val="both"/>
      </w:pPr>
      <w:bookmarkStart w:id="30" w:name="X361c788f88a940214812f6db19cd338e44e8f11"/>
      <w:bookmarkEnd w:id="29"/>
      <w:r>
        <w:t>Appendix B Reproducible analytical checks</w:t>
      </w:r>
    </w:p>
    <w:p w14:paraId="6507645E" w14:textId="77777777" w:rsidR="00CC7632" w:rsidRDefault="00000000" w:rsidP="00E608EB">
      <w:pPr>
        <w:pStyle w:val="FirstParagraph"/>
        <w:jc w:val="both"/>
      </w:pPr>
      <w:r>
        <w:t xml:space="preserve">The following are deterministic checks of the paper’s equations, not LLM evaluations. With the oriented three-cycle incidence matrix and unit increments, direct least squares yields residual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with norm equal to the square root of three. The single-edge kernel map in Section 5 5 has rank one in a two-dimensional edge space, leaving a one-dimensional cokernel. These computations agree with the stated liftability examples.</w:t>
      </w:r>
    </w:p>
    <w:p w14:paraId="67A248DC" w14:textId="77777777" w:rsidR="00CC7632" w:rsidRDefault="00000000" w:rsidP="00E608EB">
      <w:pPr>
        <w:pStyle w:val="BodyText"/>
        <w:jc w:val="both"/>
      </w:pPr>
      <w:r>
        <w:t xml:space="preserve">Equation (20) was checked on a seeded seven-token, four-dimensional synthetic attention instance by comparing direct deletion and renormalization against the formula; the maximum absolute discrepancy in double precision was below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The power calculations use </w:t>
      </w:r>
      <m:oMath>
        <m:sSub>
          <m:sSubPr>
            <m:ctrlPr>
              <w:rPr>
                <w:rFonts w:ascii="Cambria Math" w:hAnsi="Cambria Math"/>
              </w:rPr>
            </m:ctrlPr>
          </m:sSubPr>
          <m:e>
            <m:r>
              <w:rPr>
                <w:rFonts w:ascii="Cambria Math" w:hAnsi="Cambria Math"/>
              </w:rPr>
              <m:t>z</m:t>
            </m:r>
          </m:e>
          <m:sub>
            <m:r>
              <w:rPr>
                <w:rFonts w:ascii="Cambria Math" w:hAnsi="Cambria Math"/>
              </w:rPr>
              <m:t>0.975</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0.80</m:t>
            </m:r>
          </m:sub>
        </m:sSub>
        <m:r>
          <m:rPr>
            <m:sty m:val="p"/>
          </m:rPr>
          <w:rPr>
            <w:rFonts w:ascii="Cambria Math" w:hAnsi="Cambria Math"/>
          </w:rPr>
          <m:t>≈</m:t>
        </m:r>
        <m:r>
          <w:rPr>
            <w:rFonts w:ascii="Cambria Math" w:hAnsi="Cambria Math"/>
          </w:rPr>
          <m:t>2.80</m:t>
        </m:r>
      </m:oMath>
      <w:r>
        <w:t>. These checks validate arithmetic only.</w:t>
      </w:r>
    </w:p>
    <w:p w14:paraId="57D2012D" w14:textId="77777777" w:rsidR="00CC7632" w:rsidRDefault="00000000" w:rsidP="00E608EB">
      <w:pPr>
        <w:pStyle w:val="BodyText"/>
        <w:jc w:val="both"/>
      </w:pPr>
      <w:r>
        <w:t>A future empirical release should include source and model manifests; calibration/test boundaries; K and V preprocessing; sink definitions; interface matrices and quotient maps; singular-value and rank tolerances; serialized byte accounting; inference and fallback traces; paired outcomes; confidence-interval code; and all deviations from the proposed protocol. Missing evidence should remain marked as unmeasured.</w:t>
      </w:r>
    </w:p>
    <w:p w14:paraId="2E8412B6" w14:textId="77777777" w:rsidR="00CC7632" w:rsidRDefault="00000000" w:rsidP="00E608EB">
      <w:pPr>
        <w:pStyle w:val="Heading1"/>
        <w:jc w:val="both"/>
      </w:pPr>
      <w:bookmarkStart w:id="31" w:name="references"/>
      <w:bookmarkEnd w:id="30"/>
      <w:r>
        <w:t>References</w:t>
      </w:r>
    </w:p>
    <w:p w14:paraId="1BCE9128" w14:textId="77777777" w:rsidR="00CC7632" w:rsidRDefault="00000000" w:rsidP="00E608EB">
      <w:pPr>
        <w:pStyle w:val="FirstParagraph"/>
        <w:keepLines/>
        <w:spacing w:after="140"/>
        <w:ind w:left="374" w:hanging="374"/>
        <w:jc w:val="both"/>
      </w:pPr>
      <w:r>
        <w:rPr>
          <w:sz w:val="21"/>
        </w:rPr>
        <w:t xml:space="preserve">[1] Kwon, W., et al. (2023). Efficient Memory Management for Large Language Model Serving with PagedAttention. </w:t>
      </w:r>
      <w:r>
        <w:rPr>
          <w:i/>
          <w:iCs/>
          <w:sz w:val="21"/>
        </w:rPr>
        <w:t>SOSP 2023</w:t>
      </w:r>
      <w:r>
        <w:rPr>
          <w:sz w:val="21"/>
        </w:rPr>
        <w:t xml:space="preserve">. </w:t>
      </w:r>
      <w:hyperlink r:id="rId9">
        <w:r>
          <w:rPr>
            <w:rStyle w:val="Hyperlink"/>
            <w:sz w:val="21"/>
          </w:rPr>
          <w:t>arXiv 2309.06180</w:t>
        </w:r>
      </w:hyperlink>
      <w:r>
        <w:rPr>
          <w:sz w:val="21"/>
        </w:rPr>
        <w:t>.</w:t>
      </w:r>
    </w:p>
    <w:p w14:paraId="5EA3787B" w14:textId="77777777" w:rsidR="00CC7632" w:rsidRDefault="00000000" w:rsidP="00E608EB">
      <w:pPr>
        <w:pStyle w:val="BodyText"/>
        <w:keepLines/>
        <w:spacing w:after="140"/>
        <w:ind w:left="374" w:hanging="374"/>
        <w:jc w:val="both"/>
      </w:pPr>
      <w:r>
        <w:rPr>
          <w:sz w:val="21"/>
        </w:rPr>
        <w:t xml:space="preserve">[2] Staniszewski, K., and Łańcucki, A. (2026). KV Cache Transform Coding for Compact Storage in LLM Inference. </w:t>
      </w:r>
      <w:r>
        <w:rPr>
          <w:i/>
          <w:iCs/>
          <w:sz w:val="21"/>
        </w:rPr>
        <w:t>ICLR 2026</w:t>
      </w:r>
      <w:r>
        <w:rPr>
          <w:sz w:val="21"/>
        </w:rPr>
        <w:t xml:space="preserve">. </w:t>
      </w:r>
      <w:hyperlink r:id="rId10">
        <w:r>
          <w:rPr>
            <w:rStyle w:val="Hyperlink"/>
            <w:sz w:val="21"/>
          </w:rPr>
          <w:t>arXiv 2511.01815</w:t>
        </w:r>
      </w:hyperlink>
      <w:r>
        <w:rPr>
          <w:sz w:val="21"/>
        </w:rPr>
        <w:t>.</w:t>
      </w:r>
    </w:p>
    <w:p w14:paraId="4051F56E" w14:textId="77777777" w:rsidR="00CC7632" w:rsidRDefault="00000000" w:rsidP="00E608EB">
      <w:pPr>
        <w:pStyle w:val="BodyText"/>
        <w:keepLines/>
        <w:spacing w:after="140"/>
        <w:ind w:left="374" w:hanging="374"/>
        <w:jc w:val="both"/>
      </w:pPr>
      <w:r>
        <w:rPr>
          <w:sz w:val="21"/>
        </w:rPr>
        <w:t xml:space="preserve">[3] Zamir, R., Kochman, Y., and Erez, U. (2008). Achieving the Gaussian Rate–Distortion Function by Prediction. </w:t>
      </w:r>
      <w:r>
        <w:rPr>
          <w:i/>
          <w:iCs/>
          <w:sz w:val="21"/>
        </w:rPr>
        <w:t>IEEE Transactions on Information Theory</w:t>
      </w:r>
      <w:r>
        <w:rPr>
          <w:sz w:val="21"/>
        </w:rPr>
        <w:t xml:space="preserve">, 54(7), 3354–3364. </w:t>
      </w:r>
      <w:hyperlink r:id="rId11">
        <w:r>
          <w:rPr>
            <w:rStyle w:val="Hyperlink"/>
            <w:sz w:val="21"/>
          </w:rPr>
          <w:t>arXiv 0711.1766</w:t>
        </w:r>
      </w:hyperlink>
      <w:r>
        <w:rPr>
          <w:sz w:val="21"/>
        </w:rPr>
        <w:t>.</w:t>
      </w:r>
    </w:p>
    <w:p w14:paraId="23414246" w14:textId="77777777" w:rsidR="00CC7632" w:rsidRDefault="00000000" w:rsidP="00E608EB">
      <w:pPr>
        <w:pStyle w:val="BodyText"/>
        <w:keepLines/>
        <w:spacing w:after="140"/>
        <w:ind w:left="374" w:hanging="374"/>
        <w:jc w:val="both"/>
      </w:pPr>
      <w:r>
        <w:rPr>
          <w:sz w:val="21"/>
        </w:rPr>
        <w:t xml:space="preserve">[4] Hotelling, H. (1936). Relations Between Two Sets of Variates. </w:t>
      </w:r>
      <w:r>
        <w:rPr>
          <w:i/>
          <w:iCs/>
          <w:sz w:val="21"/>
        </w:rPr>
        <w:t>Biometrika</w:t>
      </w:r>
      <w:r>
        <w:rPr>
          <w:sz w:val="21"/>
        </w:rPr>
        <w:t xml:space="preserve">, 28(3–4), 321–377. </w:t>
      </w:r>
      <w:hyperlink r:id="rId12">
        <w:r>
          <w:rPr>
            <w:rStyle w:val="Hyperlink"/>
            <w:sz w:val="21"/>
          </w:rPr>
          <w:t>Original article</w:t>
        </w:r>
      </w:hyperlink>
      <w:r>
        <w:rPr>
          <w:sz w:val="21"/>
        </w:rPr>
        <w:t>.</w:t>
      </w:r>
    </w:p>
    <w:p w14:paraId="19982B95" w14:textId="77777777" w:rsidR="00CC7632" w:rsidRDefault="00000000" w:rsidP="00E608EB">
      <w:pPr>
        <w:pStyle w:val="BodyText"/>
        <w:keepLines/>
        <w:spacing w:after="140"/>
        <w:ind w:left="374" w:hanging="374"/>
        <w:jc w:val="both"/>
      </w:pPr>
      <w:r>
        <w:rPr>
          <w:sz w:val="21"/>
        </w:rPr>
        <w:lastRenderedPageBreak/>
        <w:t xml:space="preserve">[5] Hansen, J., and Ghrist, R. (2019). Toward a Spectral Theory of Cellular Sheaves. </w:t>
      </w:r>
      <w:r>
        <w:rPr>
          <w:i/>
          <w:iCs/>
          <w:sz w:val="21"/>
        </w:rPr>
        <w:t>Journal of Applied and Computational Topology</w:t>
      </w:r>
      <w:r>
        <w:rPr>
          <w:sz w:val="21"/>
        </w:rPr>
        <w:t xml:space="preserve">, 3, 315–358. </w:t>
      </w:r>
      <w:hyperlink r:id="rId13">
        <w:r>
          <w:rPr>
            <w:rStyle w:val="Hyperlink"/>
            <w:sz w:val="21"/>
          </w:rPr>
          <w:t>arXiv 1808.01513</w:t>
        </w:r>
      </w:hyperlink>
      <w:r>
        <w:rPr>
          <w:sz w:val="21"/>
        </w:rPr>
        <w:t>.</w:t>
      </w:r>
    </w:p>
    <w:p w14:paraId="7DCCB6C9" w14:textId="77777777" w:rsidR="00CC7632" w:rsidRDefault="00000000" w:rsidP="00E608EB">
      <w:pPr>
        <w:pStyle w:val="BodyText"/>
        <w:keepLines/>
        <w:spacing w:after="140"/>
        <w:ind w:left="374" w:hanging="374"/>
        <w:jc w:val="both"/>
      </w:pPr>
      <w:r>
        <w:rPr>
          <w:sz w:val="21"/>
        </w:rPr>
        <w:t xml:space="preserve">[6] Bodnar, C., et al. (2022). Neural Sheaf Diffusion: A Topological Perspective on Heterophily and Oversmoothing in GNNs. </w:t>
      </w:r>
      <w:r>
        <w:rPr>
          <w:i/>
          <w:iCs/>
          <w:sz w:val="21"/>
        </w:rPr>
        <w:t>NeurIPS 2022</w:t>
      </w:r>
      <w:r>
        <w:rPr>
          <w:sz w:val="21"/>
        </w:rPr>
        <w:t xml:space="preserve">. </w:t>
      </w:r>
      <w:hyperlink r:id="rId14">
        <w:r>
          <w:rPr>
            <w:rStyle w:val="Hyperlink"/>
            <w:sz w:val="21"/>
          </w:rPr>
          <w:t>arXiv 2202.04579</w:t>
        </w:r>
      </w:hyperlink>
      <w:r>
        <w:rPr>
          <w:sz w:val="21"/>
        </w:rPr>
        <w:t>.</w:t>
      </w:r>
    </w:p>
    <w:p w14:paraId="318D3E0C" w14:textId="77777777" w:rsidR="00CC7632" w:rsidRDefault="00000000" w:rsidP="00E608EB">
      <w:pPr>
        <w:pStyle w:val="BodyText"/>
        <w:keepLines/>
        <w:spacing w:after="140"/>
        <w:ind w:left="374" w:hanging="374"/>
        <w:jc w:val="both"/>
      </w:pPr>
      <w:r>
        <w:rPr>
          <w:sz w:val="21"/>
        </w:rPr>
        <w:t xml:space="preserve">[7] Abramsky, S. (2013). Relational Databases and Bell’s Theorem. In </w:t>
      </w:r>
      <w:r>
        <w:rPr>
          <w:i/>
          <w:iCs/>
          <w:sz w:val="21"/>
        </w:rPr>
        <w:t>In Search of Elegance in the Theory and Practice of Computation</w:t>
      </w:r>
      <w:r>
        <w:rPr>
          <w:sz w:val="21"/>
        </w:rPr>
        <w:t xml:space="preserve">. </w:t>
      </w:r>
      <w:hyperlink r:id="rId15">
        <w:r>
          <w:rPr>
            <w:rStyle w:val="Hyperlink"/>
            <w:sz w:val="21"/>
          </w:rPr>
          <w:t>arXiv 1208.6416</w:t>
        </w:r>
      </w:hyperlink>
      <w:r>
        <w:rPr>
          <w:sz w:val="21"/>
        </w:rPr>
        <w:t>.</w:t>
      </w:r>
    </w:p>
    <w:p w14:paraId="1292241C" w14:textId="77777777" w:rsidR="00CC7632" w:rsidRDefault="00000000" w:rsidP="00E608EB">
      <w:pPr>
        <w:pStyle w:val="BodyText"/>
        <w:keepLines/>
        <w:spacing w:after="140"/>
        <w:ind w:left="374" w:hanging="374"/>
        <w:jc w:val="both"/>
      </w:pPr>
      <w:r>
        <w:rPr>
          <w:sz w:val="21"/>
        </w:rPr>
        <w:t xml:space="preserve">[8] Yao, J., et al. (2025). CacheBlend: Fast Large Language Model Serving for RAG with Cached Knowledge Fusion. Version 3. </w:t>
      </w:r>
      <w:hyperlink r:id="rId16">
        <w:r>
          <w:rPr>
            <w:rStyle w:val="Hyperlink"/>
            <w:sz w:val="21"/>
          </w:rPr>
          <w:t>arXiv 2405.16444</w:t>
        </w:r>
      </w:hyperlink>
      <w:r>
        <w:rPr>
          <w:sz w:val="21"/>
        </w:rPr>
        <w:t>.</w:t>
      </w:r>
    </w:p>
    <w:p w14:paraId="0B80002B" w14:textId="77777777" w:rsidR="00CC7632" w:rsidRDefault="00000000" w:rsidP="00E608EB">
      <w:pPr>
        <w:pStyle w:val="BodyText"/>
        <w:keepLines/>
        <w:spacing w:after="140"/>
        <w:ind w:left="374" w:hanging="374"/>
        <w:jc w:val="both"/>
      </w:pPr>
      <w:r>
        <w:rPr>
          <w:sz w:val="21"/>
        </w:rPr>
        <w:t xml:space="preserve">[9] Botnan, M. B., and Lesnick, M. (2023). An Introduction to Multiparameter Persistence. Version 2. </w:t>
      </w:r>
      <w:hyperlink r:id="rId17">
        <w:r>
          <w:rPr>
            <w:rStyle w:val="Hyperlink"/>
            <w:sz w:val="21"/>
          </w:rPr>
          <w:t>arXiv 2203.14289</w:t>
        </w:r>
      </w:hyperlink>
      <w:r>
        <w:rPr>
          <w:sz w:val="21"/>
        </w:rPr>
        <w:t>.</w:t>
      </w:r>
    </w:p>
    <w:p w14:paraId="48933BBA" w14:textId="77777777" w:rsidR="00CC7632" w:rsidRDefault="00000000" w:rsidP="00E608EB">
      <w:pPr>
        <w:pStyle w:val="BodyText"/>
        <w:keepLines/>
        <w:spacing w:after="140"/>
        <w:ind w:left="374" w:hanging="374"/>
        <w:jc w:val="both"/>
      </w:pPr>
      <w:r>
        <w:rPr>
          <w:sz w:val="21"/>
        </w:rPr>
        <w:t xml:space="preserve">[10] Cai, Z., et al. (2024). PyramidKV: Dynamic KV Cache Compression based on Pyramidal Information Funneling. </w:t>
      </w:r>
      <w:hyperlink r:id="rId18">
        <w:r>
          <w:rPr>
            <w:rStyle w:val="Hyperlink"/>
            <w:sz w:val="21"/>
          </w:rPr>
          <w:t>arXiv 2406.02069</w:t>
        </w:r>
      </w:hyperlink>
      <w:r>
        <w:rPr>
          <w:sz w:val="21"/>
        </w:rPr>
        <w:t>.</w:t>
      </w:r>
    </w:p>
    <w:p w14:paraId="53671AB2" w14:textId="77777777" w:rsidR="00CC7632" w:rsidRDefault="00000000" w:rsidP="00E608EB">
      <w:pPr>
        <w:pStyle w:val="BodyText"/>
        <w:keepLines/>
        <w:spacing w:after="140"/>
        <w:ind w:left="374" w:hanging="374"/>
        <w:jc w:val="both"/>
      </w:pPr>
      <w:r>
        <w:rPr>
          <w:sz w:val="21"/>
        </w:rPr>
        <w:t xml:space="preserve">[11] Wu, H., and Tu, K. (2024). Layer-Condensed KV Cache for Efficient Inference of Large Language Models. </w:t>
      </w:r>
      <w:r>
        <w:rPr>
          <w:i/>
          <w:iCs/>
          <w:sz w:val="21"/>
        </w:rPr>
        <w:t>ACL 2024</w:t>
      </w:r>
      <w:r>
        <w:rPr>
          <w:sz w:val="21"/>
        </w:rPr>
        <w:t xml:space="preserve">, 11175–11188. </w:t>
      </w:r>
      <w:hyperlink r:id="rId19">
        <w:r>
          <w:rPr>
            <w:rStyle w:val="Hyperlink"/>
            <w:sz w:val="21"/>
          </w:rPr>
          <w:t>ACL Anthology</w:t>
        </w:r>
      </w:hyperlink>
      <w:r>
        <w:rPr>
          <w:sz w:val="21"/>
        </w:rPr>
        <w:t>.</w:t>
      </w:r>
    </w:p>
    <w:p w14:paraId="35780D7C" w14:textId="77777777" w:rsidR="00CC7632" w:rsidRDefault="00000000" w:rsidP="00E608EB">
      <w:pPr>
        <w:pStyle w:val="BodyText"/>
        <w:keepLines/>
        <w:spacing w:after="140"/>
        <w:ind w:left="374" w:hanging="374"/>
        <w:jc w:val="both"/>
      </w:pPr>
      <w:r>
        <w:rPr>
          <w:sz w:val="21"/>
        </w:rPr>
        <w:t xml:space="preserve">[12] Guo, Z., Kamigaito, H., and Watanabe, T. (2024). Attention Score is not All You Need for Token Importance Indicator in KV Cache Reduction: Value Also Matters. </w:t>
      </w:r>
      <w:hyperlink r:id="rId20">
        <w:r>
          <w:rPr>
            <w:rStyle w:val="Hyperlink"/>
            <w:sz w:val="21"/>
          </w:rPr>
          <w:t>arXiv 2406.12335</w:t>
        </w:r>
      </w:hyperlink>
      <w:r>
        <w:rPr>
          <w:sz w:val="21"/>
        </w:rPr>
        <w:t>.</w:t>
      </w:r>
    </w:p>
    <w:p w14:paraId="59AA1A53" w14:textId="77777777" w:rsidR="00CC7632" w:rsidRDefault="00000000" w:rsidP="00E608EB">
      <w:pPr>
        <w:pStyle w:val="BodyText"/>
        <w:keepLines/>
        <w:spacing w:after="140"/>
        <w:ind w:left="374" w:hanging="374"/>
        <w:jc w:val="both"/>
      </w:pPr>
      <w:r>
        <w:rPr>
          <w:sz w:val="21"/>
        </w:rPr>
        <w:t xml:space="preserve">[13] Goel, R., et al. (2025). CAOTE: KV Cache Eviction for LLMs via Attention Output Error-Based Token Selection. Version 3. </w:t>
      </w:r>
      <w:hyperlink r:id="rId21">
        <w:r>
          <w:rPr>
            <w:rStyle w:val="Hyperlink"/>
            <w:sz w:val="21"/>
          </w:rPr>
          <w:t>arXiv 2504.14051</w:t>
        </w:r>
      </w:hyperlink>
      <w:r>
        <w:rPr>
          <w:sz w:val="21"/>
        </w:rPr>
        <w:t>.</w:t>
      </w:r>
    </w:p>
    <w:p w14:paraId="6DC0B88B" w14:textId="77777777" w:rsidR="00CC7632" w:rsidRDefault="00000000" w:rsidP="00E608EB">
      <w:pPr>
        <w:pStyle w:val="BodyText"/>
        <w:keepLines/>
        <w:spacing w:after="140"/>
        <w:ind w:left="374" w:hanging="374"/>
        <w:jc w:val="both"/>
      </w:pPr>
      <w:r>
        <w:rPr>
          <w:sz w:val="21"/>
        </w:rPr>
        <w:t xml:space="preserve">[14] Gu, Y., Liang, X., Zhao, J., and Diao, E. (2026). OBCache: Optimal Brain KV Cache Pruning for Efficient Long-Context LLM Inference. </w:t>
      </w:r>
      <w:r>
        <w:rPr>
          <w:i/>
          <w:iCs/>
          <w:sz w:val="21"/>
        </w:rPr>
        <w:t>ICML 2026</w:t>
      </w:r>
      <w:r>
        <w:rPr>
          <w:sz w:val="21"/>
        </w:rPr>
        <w:t xml:space="preserve">. </w:t>
      </w:r>
      <w:hyperlink r:id="rId22">
        <w:r>
          <w:rPr>
            <w:rStyle w:val="Hyperlink"/>
            <w:sz w:val="21"/>
          </w:rPr>
          <w:t>arXiv 2510.07651</w:t>
        </w:r>
      </w:hyperlink>
      <w:r>
        <w:rPr>
          <w:sz w:val="21"/>
        </w:rPr>
        <w:t>.</w:t>
      </w:r>
    </w:p>
    <w:p w14:paraId="157496E6" w14:textId="77777777" w:rsidR="00CC7632" w:rsidRDefault="00000000" w:rsidP="00E608EB">
      <w:pPr>
        <w:pStyle w:val="BodyText"/>
        <w:keepLines/>
        <w:spacing w:after="140"/>
        <w:ind w:left="374" w:hanging="374"/>
        <w:jc w:val="both"/>
      </w:pPr>
      <w:r>
        <w:rPr>
          <w:sz w:val="21"/>
        </w:rPr>
        <w:t xml:space="preserve">[15] Chang, T. Y., et al. (2026). Value-Aware Stochastic KV Cache Eviction for Reasoning Models. </w:t>
      </w:r>
      <w:hyperlink r:id="rId23">
        <w:r>
          <w:rPr>
            <w:rStyle w:val="Hyperlink"/>
            <w:sz w:val="21"/>
          </w:rPr>
          <w:t>arXiv 2606.03928</w:t>
        </w:r>
      </w:hyperlink>
      <w:r>
        <w:rPr>
          <w:sz w:val="21"/>
        </w:rPr>
        <w:t>.</w:t>
      </w:r>
    </w:p>
    <w:p w14:paraId="34CDA656" w14:textId="77777777" w:rsidR="00CC7632" w:rsidRDefault="00000000" w:rsidP="00E608EB">
      <w:pPr>
        <w:pStyle w:val="BodyText"/>
        <w:keepLines/>
        <w:spacing w:after="140"/>
        <w:ind w:left="374" w:hanging="374"/>
        <w:jc w:val="both"/>
      </w:pPr>
      <w:r>
        <w:rPr>
          <w:sz w:val="21"/>
        </w:rPr>
        <w:t xml:space="preserve">[16] Liu, Z., et al. (2024). KIVI: A Tuning-Free Asymmetric 2bit Quantization for KV Cache. </w:t>
      </w:r>
      <w:r>
        <w:rPr>
          <w:i/>
          <w:iCs/>
          <w:sz w:val="21"/>
        </w:rPr>
        <w:t>ICML 2024</w:t>
      </w:r>
      <w:r>
        <w:rPr>
          <w:sz w:val="21"/>
        </w:rPr>
        <w:t xml:space="preserve">. </w:t>
      </w:r>
      <w:hyperlink r:id="rId24">
        <w:r>
          <w:rPr>
            <w:rStyle w:val="Hyperlink"/>
            <w:sz w:val="21"/>
          </w:rPr>
          <w:t>arXiv 2402.02750</w:t>
        </w:r>
      </w:hyperlink>
      <w:r>
        <w:rPr>
          <w:sz w:val="21"/>
        </w:rPr>
        <w:t>.</w:t>
      </w:r>
    </w:p>
    <w:p w14:paraId="5072EE3C" w14:textId="77777777" w:rsidR="00CC7632" w:rsidRDefault="00000000" w:rsidP="00E608EB">
      <w:pPr>
        <w:pStyle w:val="BodyText"/>
        <w:keepLines/>
        <w:spacing w:after="140"/>
        <w:ind w:left="374" w:hanging="374"/>
        <w:jc w:val="both"/>
      </w:pPr>
      <w:r>
        <w:rPr>
          <w:sz w:val="21"/>
        </w:rPr>
        <w:t xml:space="preserve">[17] Xiao, G., et al. (2024). Efficient Streaming Language Models with Attention Sinks. </w:t>
      </w:r>
      <w:r>
        <w:rPr>
          <w:i/>
          <w:iCs/>
          <w:sz w:val="21"/>
        </w:rPr>
        <w:t>ICLR 2024</w:t>
      </w:r>
      <w:r>
        <w:rPr>
          <w:sz w:val="21"/>
        </w:rPr>
        <w:t xml:space="preserve">. </w:t>
      </w:r>
      <w:hyperlink r:id="rId25">
        <w:r>
          <w:rPr>
            <w:rStyle w:val="Hyperlink"/>
            <w:sz w:val="21"/>
          </w:rPr>
          <w:t>arXiv 2309.17453</w:t>
        </w:r>
      </w:hyperlink>
      <w:r>
        <w:rPr>
          <w:sz w:val="21"/>
        </w:rPr>
        <w:t>.</w:t>
      </w:r>
    </w:p>
    <w:p w14:paraId="642A4817" w14:textId="77777777" w:rsidR="00CC7632" w:rsidRDefault="00000000" w:rsidP="00E608EB">
      <w:pPr>
        <w:pStyle w:val="BodyText"/>
        <w:keepLines/>
        <w:spacing w:after="140"/>
        <w:ind w:left="374" w:hanging="374"/>
        <w:jc w:val="both"/>
      </w:pPr>
      <w:r>
        <w:rPr>
          <w:sz w:val="21"/>
        </w:rPr>
        <w:t xml:space="preserve">[18] Hsieh, C. P., et al. (2024). RULER: What’s the Real Context Size of Your Long-Context Language Models? </w:t>
      </w:r>
      <w:r>
        <w:rPr>
          <w:i/>
          <w:iCs/>
          <w:sz w:val="21"/>
        </w:rPr>
        <w:t>COLM 2024</w:t>
      </w:r>
      <w:r>
        <w:rPr>
          <w:sz w:val="21"/>
        </w:rPr>
        <w:t xml:space="preserve">. </w:t>
      </w:r>
      <w:hyperlink r:id="rId26">
        <w:r>
          <w:rPr>
            <w:rStyle w:val="Hyperlink"/>
            <w:sz w:val="21"/>
          </w:rPr>
          <w:t>arXiv 2404.06654</w:t>
        </w:r>
      </w:hyperlink>
      <w:r>
        <w:rPr>
          <w:sz w:val="21"/>
        </w:rPr>
        <w:t>.</w:t>
      </w:r>
    </w:p>
    <w:p w14:paraId="451C8175" w14:textId="77777777" w:rsidR="00CC7632" w:rsidRDefault="00000000" w:rsidP="00E608EB">
      <w:pPr>
        <w:pStyle w:val="BodyText"/>
        <w:keepLines/>
        <w:spacing w:after="140"/>
        <w:ind w:left="374" w:hanging="374"/>
        <w:jc w:val="both"/>
      </w:pPr>
      <w:r>
        <w:rPr>
          <w:sz w:val="21"/>
        </w:rPr>
        <w:t xml:space="preserve">[19] Bai, Y., et al. (2024). LongBench: A Bilingual, Multitask Benchmark for Long Context Understanding. </w:t>
      </w:r>
      <w:r>
        <w:rPr>
          <w:i/>
          <w:iCs/>
          <w:sz w:val="21"/>
        </w:rPr>
        <w:t>ACL 2024</w:t>
      </w:r>
      <w:r>
        <w:rPr>
          <w:sz w:val="21"/>
        </w:rPr>
        <w:t xml:space="preserve">. </w:t>
      </w:r>
      <w:hyperlink r:id="rId27">
        <w:r>
          <w:rPr>
            <w:rStyle w:val="Hyperlink"/>
            <w:sz w:val="21"/>
          </w:rPr>
          <w:t>arXiv 2308.14508</w:t>
        </w:r>
      </w:hyperlink>
      <w:r>
        <w:rPr>
          <w:sz w:val="21"/>
        </w:rPr>
        <w:t>.</w:t>
      </w:r>
    </w:p>
    <w:p w14:paraId="719F3CF1" w14:textId="77777777" w:rsidR="00CC7632" w:rsidRDefault="00000000" w:rsidP="00E608EB">
      <w:pPr>
        <w:pStyle w:val="BodyText"/>
        <w:keepLines/>
        <w:spacing w:after="140"/>
        <w:ind w:left="374" w:hanging="374"/>
        <w:jc w:val="both"/>
      </w:pPr>
      <w:r>
        <w:rPr>
          <w:sz w:val="21"/>
        </w:rPr>
        <w:t xml:space="preserve">[20] Liu, Y., et al. (2024). CacheGen: KV Cache Compression and Streaming for Fast Large Language Model Serving. </w:t>
      </w:r>
      <w:r>
        <w:rPr>
          <w:i/>
          <w:iCs/>
          <w:sz w:val="21"/>
        </w:rPr>
        <w:t>SIGCOMM 2024</w:t>
      </w:r>
      <w:r>
        <w:rPr>
          <w:sz w:val="21"/>
        </w:rPr>
        <w:t xml:space="preserve">. </w:t>
      </w:r>
      <w:hyperlink r:id="rId28">
        <w:r>
          <w:rPr>
            <w:rStyle w:val="Hyperlink"/>
            <w:sz w:val="21"/>
          </w:rPr>
          <w:t>arXiv 2310.07240</w:t>
        </w:r>
      </w:hyperlink>
      <w:r>
        <w:rPr>
          <w:sz w:val="21"/>
        </w:rPr>
        <w:t>.</w:t>
      </w:r>
      <w:bookmarkEnd w:id="31"/>
    </w:p>
    <w:sectPr w:rsidR="00CC7632">
      <w:footerReference w:type="default" r:id="rId29"/>
      <w:pgSz w:w="12240" w:h="15840"/>
      <w:pgMar w:top="1037" w:right="1224" w:bottom="979" w:left="1224"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5BED" w14:textId="77777777" w:rsidR="006A5987" w:rsidRDefault="006A5987">
      <w:pPr>
        <w:spacing w:after="0" w:line="240" w:lineRule="auto"/>
      </w:pPr>
      <w:r>
        <w:separator/>
      </w:r>
    </w:p>
  </w:endnote>
  <w:endnote w:type="continuationSeparator" w:id="0">
    <w:p w14:paraId="0FBAA078" w14:textId="77777777" w:rsidR="006A5987" w:rsidRDefault="006A5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7405" w14:textId="77777777" w:rsidR="00CC7632" w:rsidRDefault="00000000">
    <w:pPr>
      <w:jc w:val="right"/>
    </w:pPr>
    <w:proofErr w:type="gramStart"/>
    <w:r>
      <w:rPr>
        <w:sz w:val="18"/>
      </w:rPr>
      <w:t>SheafKV  |</w:t>
    </w:r>
    <w:proofErr w:type="gramEnd"/>
    <w:r>
      <w:rPr>
        <w:sz w:val="18"/>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968A8" w14:textId="77777777" w:rsidR="006A5987" w:rsidRDefault="006A5987">
      <w:r>
        <w:separator/>
      </w:r>
    </w:p>
  </w:footnote>
  <w:footnote w:type="continuationSeparator" w:id="0">
    <w:p w14:paraId="231053FB" w14:textId="77777777" w:rsidR="006A5987" w:rsidRDefault="006A5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AE9A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8616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7632"/>
    <w:rsid w:val="006A5987"/>
    <w:rsid w:val="00CC7632"/>
    <w:rsid w:val="00E608EB"/>
    <w:rsid w:val="00ED7FC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0919"/>
  <w15:docId w15:val="{B44F0949-ADC9-4045-8A8C-0DA460F9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64" w:lineRule="auto"/>
    </w:pPr>
    <w:rPr>
      <w:rFonts w:ascii="Times New Roman" w:hAnsi="Times New Roman"/>
      <w:color w:val="000000"/>
      <w:sz w:val="23"/>
    </w:rPr>
  </w:style>
  <w:style w:type="paragraph" w:styleId="Heading1">
    <w:name w:val="heading 1"/>
    <w:basedOn w:val="Normal"/>
    <w:next w:val="BodyText"/>
    <w:uiPriority w:val="9"/>
    <w:qFormat/>
    <w:pPr>
      <w:keepNext/>
      <w:keepLines/>
      <w:spacing w:before="280" w:after="120"/>
      <w:outlineLvl w:val="0"/>
    </w:pPr>
    <w:rPr>
      <w:b/>
      <w:bCs/>
      <w:sz w:val="30"/>
      <w:szCs w:val="32"/>
    </w:rPr>
  </w:style>
  <w:style w:type="paragraph" w:styleId="Heading2">
    <w:name w:val="heading 2"/>
    <w:basedOn w:val="Normal"/>
    <w:next w:val="BodyText"/>
    <w:uiPriority w:val="9"/>
    <w:unhideWhenUsed/>
    <w:qFormat/>
    <w:pPr>
      <w:keepNext/>
      <w:keepLines/>
      <w:spacing w:before="220" w:after="120"/>
      <w:outlineLvl w:val="1"/>
    </w:pPr>
    <w:rPr>
      <w:b/>
      <w:bCs/>
      <w:sz w:val="24"/>
      <w:szCs w:val="28"/>
    </w:rPr>
  </w:style>
  <w:style w:type="paragraph" w:styleId="Heading3">
    <w:name w:val="heading 3"/>
    <w:basedOn w:val="Normal"/>
    <w:next w:val="BodyText"/>
    <w:uiPriority w:val="9"/>
    <w:unhideWhenUsed/>
    <w:qFormat/>
    <w:pPr>
      <w:keepNext/>
      <w:keepLines/>
      <w:spacing w:before="220" w:after="120"/>
      <w:outlineLvl w:val="2"/>
    </w:pPr>
    <w:rPr>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20" w:line="254" w:lineRule="auto"/>
      <w:jc w:val="center"/>
    </w:pPr>
    <w:rPr>
      <w:b/>
      <w:bCs/>
      <w:sz w:val="46"/>
      <w:szCs w:val="36"/>
    </w:rPr>
  </w:style>
  <w:style w:type="paragraph" w:styleId="Subtitle">
    <w:name w:val="Subtitle"/>
    <w:basedOn w:val="Title"/>
    <w:next w:val="BodyText"/>
    <w:qFormat/>
    <w:rPr>
      <w:b w:val="0"/>
      <w:sz w:val="25"/>
      <w:szCs w:val="30"/>
    </w:rPr>
  </w:style>
  <w:style w:type="paragraph" w:customStyle="1" w:styleId="Author">
    <w:name w:val="Author"/>
    <w:next w:val="BodyText"/>
    <w:qFormat/>
    <w:pPr>
      <w:keepNext/>
      <w:keepLines/>
      <w:spacing w:after="120" w:line="254" w:lineRule="auto"/>
      <w:jc w:val="center"/>
    </w:pPr>
    <w:rPr>
      <w:rFonts w:ascii="Times New Roman" w:hAnsi="Times New Roman"/>
      <w:color w:val="000000"/>
      <w:sz w:val="23"/>
    </w:rPr>
  </w:style>
  <w:style w:type="paragraph" w:styleId="Date">
    <w:name w:val="Date"/>
    <w:next w:val="BodyText"/>
    <w:qFormat/>
    <w:pPr>
      <w:keepNext/>
      <w:keepLines/>
      <w:spacing w:after="120" w:line="254" w:lineRule="auto"/>
      <w:jc w:val="center"/>
    </w:pPr>
    <w:rPr>
      <w:rFonts w:ascii="Times New Roman" w:hAnsi="Times New Roman"/>
      <w:color w:val="000000"/>
      <w:sz w:val="21"/>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808.01513" TargetMode="External"/><Relationship Id="rId18" Type="http://schemas.openxmlformats.org/officeDocument/2006/relationships/hyperlink" Target="https://arxiv.org/abs/2406.02069" TargetMode="External"/><Relationship Id="rId26" Type="http://schemas.openxmlformats.org/officeDocument/2006/relationships/hyperlink" Target="https://arxiv.org/abs/2404.06654" TargetMode="External"/><Relationship Id="rId3" Type="http://schemas.openxmlformats.org/officeDocument/2006/relationships/settings" Target="settings.xml"/><Relationship Id="rId21" Type="http://schemas.openxmlformats.org/officeDocument/2006/relationships/hyperlink" Target="https://arxiv.org/abs/2504.14051" TargetMode="External"/><Relationship Id="rId7" Type="http://schemas.openxmlformats.org/officeDocument/2006/relationships/image" Target="media/image1.png"/><Relationship Id="rId12" Type="http://schemas.openxmlformats.org/officeDocument/2006/relationships/hyperlink" Target="https://academic.oup.com/biomet/article-abstract/28/3-4/321/220073" TargetMode="External"/><Relationship Id="rId17" Type="http://schemas.openxmlformats.org/officeDocument/2006/relationships/hyperlink" Target="https://arxiv.org/abs/2203.14289" TargetMode="External"/><Relationship Id="rId25" Type="http://schemas.openxmlformats.org/officeDocument/2006/relationships/hyperlink" Target="https://arxiv.org/abs/2309.17453" TargetMode="External"/><Relationship Id="rId2" Type="http://schemas.openxmlformats.org/officeDocument/2006/relationships/styles" Target="styles.xml"/><Relationship Id="rId16" Type="http://schemas.openxmlformats.org/officeDocument/2006/relationships/hyperlink" Target="https://arxiv.org/abs/2405.16444" TargetMode="External"/><Relationship Id="rId20" Type="http://schemas.openxmlformats.org/officeDocument/2006/relationships/hyperlink" Target="https://arxiv.org/abs/2406.12335"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0711.1766" TargetMode="External"/><Relationship Id="rId24" Type="http://schemas.openxmlformats.org/officeDocument/2006/relationships/hyperlink" Target="https://arxiv.org/abs/2402.02750" TargetMode="External"/><Relationship Id="rId5" Type="http://schemas.openxmlformats.org/officeDocument/2006/relationships/footnotes" Target="footnotes.xml"/><Relationship Id="rId15" Type="http://schemas.openxmlformats.org/officeDocument/2006/relationships/hyperlink" Target="https://arxiv.org/abs/1208.6416" TargetMode="External"/><Relationship Id="rId23" Type="http://schemas.openxmlformats.org/officeDocument/2006/relationships/hyperlink" Target="https://arxiv.org/abs/2606.03928" TargetMode="External"/><Relationship Id="rId28" Type="http://schemas.openxmlformats.org/officeDocument/2006/relationships/hyperlink" Target="https://arxiv.org/abs/2310.07240" TargetMode="External"/><Relationship Id="rId10" Type="http://schemas.openxmlformats.org/officeDocument/2006/relationships/hyperlink" Target="https://arxiv.org/abs/2511.01815" TargetMode="External"/><Relationship Id="rId19" Type="http://schemas.openxmlformats.org/officeDocument/2006/relationships/hyperlink" Target="https://aclanthology.org/2024.acl-long.60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309.06180" TargetMode="External"/><Relationship Id="rId14" Type="http://schemas.openxmlformats.org/officeDocument/2006/relationships/hyperlink" Target="https://arxiv.org/abs/2202.04579" TargetMode="External"/><Relationship Id="rId22" Type="http://schemas.openxmlformats.org/officeDocument/2006/relationships/hyperlink" Target="https://arxiv.org/abs/2510.07651" TargetMode="External"/><Relationship Id="rId27" Type="http://schemas.openxmlformats.org/officeDocument/2006/relationships/hyperlink" Target="https://arxiv.org/abs/2308.1450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7665</Words>
  <Characters>43694</Characters>
  <Application>Microsoft Office Word</Application>
  <DocSecurity>0</DocSecurity>
  <Lines>364</Lines>
  <Paragraphs>102</Paragraphs>
  <ScaleCrop>false</ScaleCrop>
  <Company/>
  <LinksUpToDate>false</LinksUpToDate>
  <CharactersWithSpaces>51257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SheafKV for Compatible Composition of Stored Transformer Memories</dc:title>
  <dc:subject>Conceptual framework for memory composition, liftability, and task fidelity</dc:subject>
  <dc:creator>Debi Prasad Ghosh</dc:creator>
  <cp:keywords>SheafKV, KV cache, cellular sheaf, memory composition, rate distortion</cp:keywords>
  <dc:description>Conceptual manuscript. No LLM performance experiments are reported.</dc:description>
  <cp:lastModifiedBy>Debiprasad Ghosh</cp:lastModifiedBy>
  <cp:revision>2</cp:revision>
  <dcterms:created xsi:type="dcterms:W3CDTF">2026-09-20T08:38:00Z</dcterms:created>
  <dcterms:modified xsi:type="dcterms:W3CDTF">2026-09-20T10:11:00Z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September 2026</vt:lpwstr>
  </property>
  <property fmtid="{D5CDD505-2E9C-101B-9397-08002B2CF9AE}" pid="3" name="subtitle">
    <vt:lpwstr>Compression limits and compatibility tests for retrieved memory</vt:lpwstr>
  </property>
</Properties>
</file>