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A</w:t>
      </w:r>
      <w:r>
        <w:t xml:space="preserve"> </w:t>
      </w:r>
      <w:r>
        <w:t xml:space="preserve">Mathematical</w:t>
      </w:r>
      <w:r>
        <w:t xml:space="preserve"> </w:t>
      </w:r>
      <w:r>
        <w:t xml:space="preserve">Framework</w:t>
      </w:r>
      <w:r>
        <w:t xml:space="preserve"> </w:t>
      </w:r>
      <w:r>
        <w:t xml:space="preserve">for</w:t>
      </w:r>
      <w:r>
        <w:t xml:space="preserve"> </w:t>
      </w:r>
      <w:r>
        <w:t xml:space="preserve">Humour</w:t>
      </w:r>
    </w:p>
    <w:p>
      <w:pPr>
        <w:pStyle w:val="Subtitle"/>
        <w:widowControl/>
      </w:pPr>
      <w:r>
        <w:t xml:space="preserve">Explanatory</w:t>
      </w:r>
      <w:r>
        <w:t xml:space="preserve"> </w:t>
      </w:r>
      <w:r>
        <w:t xml:space="preserve">closure</w:t>
      </w:r>
      <w:r>
        <w:t xml:space="preserve"> </w:t>
      </w:r>
      <w:r>
        <w:t xml:space="preserve">and</w:t>
      </w:r>
      <w:r>
        <w:t xml:space="preserve"> </w:t>
      </w:r>
      <w:r>
        <w:t xml:space="preserve">unexpected</w:t>
      </w:r>
      <w:r>
        <w:t xml:space="preserve"> </w:t>
      </w:r>
      <w:r>
        <w:t xml:space="preserve">recognition</w:t>
      </w:r>
    </w:p>
    <w:p>
      <w:pPr>
        <w:pStyle w:val="Author"/>
        <w:widowControl/>
      </w:pPr>
      <w:r>
        <w:t xml:space="preserve">Developed</w:t>
      </w:r>
      <w:r>
        <w:t xml:space="preserve"> </w:t>
      </w:r>
      <w:r>
        <w:t xml:space="preserve">from</w:t>
      </w:r>
      <w:r>
        <w:t xml:space="preserve"> </w:t>
      </w:r>
      <w:r>
        <w:t xml:space="preserve">a</w:t>
      </w:r>
      <w:r>
        <w:t xml:space="preserve"> </w:t>
      </w:r>
      <w:r>
        <w:t xml:space="preserve">proposal</w:t>
      </w:r>
      <w:r>
        <w:t xml:space="preserve"> </w:t>
      </w:r>
      <w:r>
        <w:t xml:space="preserve">by</w:t>
      </w:r>
      <w:r>
        <w:t xml:space="preserve"> </w:t>
      </w:r>
      <w:r>
        <w:t xml:space="preserve">Debi</w:t>
      </w:r>
      <w:r>
        <w:t xml:space="preserve"> </w:t>
      </w:r>
      <w:r>
        <w:t xml:space="preserve">Prasad</w:t>
      </w:r>
      <w:r>
        <w:t xml:space="preserve"> </w:t>
      </w:r>
      <w:r>
        <w:t xml:space="preserve">Ghosh</w:t>
      </w:r>
    </w:p>
    <w:p>
      <w:pPr>
        <w:pStyle w:val="Date"/>
        <w:widowControl/>
      </w:pPr>
      <w:r>
        <w:t xml:space="preserve">23</w:t>
      </w:r>
      <w:r>
        <w:t xml:space="preserve"> </w:t>
      </w:r>
      <w:r>
        <w:t xml:space="preserve">October</w:t>
      </w:r>
      <w:r>
        <w:t xml:space="preserve"> </w:t>
      </w:r>
      <w:r>
        <w:t xml:space="preserve">2026</w:t>
      </w:r>
    </w:p>
    <w:p>
      <w:pPr>
        <w:pStyle w:val="BodyText"/>
      </w:pPr>
      <w:r>
        <w:rPr>
          <w:iCs/>
          <w:i/>
        </w:rPr>
        <w:t xml:space="preserve">Version 2. Additions relative to Version 1: Proposition 4.5 (greedy approximation of minimum witnesses for single premise systems), Theorem 4.6 (probabilistic robustness under random cue loss), Corollary 7.4 (closed form value of the optimal recognition gain and its growth rate), Proposition 7.5 (Bayes factor ceiling), two new references and the corresponding verification checks in Appendix A. Version 1 results are unchanged; spot checks of their proofs and the Section 7 table found no errors.</w:t>
      </w:r>
    </w:p>
    <w:bookmarkStart w:id="20" w:name="abstract"/>
    <w:p>
      <w:pPr>
        <w:pStyle w:val="Heading1"/>
        <w:widowControl/>
      </w:pPr>
      <w:r>
        <w:t xml:space="preserve">Abstract</w:t>
      </w:r>
    </w:p>
    <w:p>
      <w:pPr>
        <w:pStyle w:val="FirstParagraph"/>
        <w:widowControl/>
      </w:pPr>
      <w:r>
        <w:t xml:space="preserve">The proposal that humour is closure recognition within pattern recognition suggests a mathematical separation of explanatory completion, unexpected recognition and affective appraisal. We develop that separation on a finite lattice of semantic propositions. Each interpretation carries an implication system and an explicit set of explanatory demands. Its deductive saturation is a fixed point, while satisfaction of the demands distinguishes a completed explanation from an exhausted fragment. We prove finite convergence, a representation theorem for monotone completion predicates, existence and computational hardness of minimum completion witnesses, and a duality between witnesses and robustness to cue deletion. Bayesian updating supplies an accessibility threshold and a representation invariant recognition gain. The aggregate positive gain is an f divergence, with a data processing inequality and bounds in terms of relative entropy and total variation. For a fixed Bayes factor, the single interpretation gain has a unique interior maximum given by the Lambert W function. Additional results cover recognition latency, false threshold crossings and stability away from decision boundaries. A formal underdetermination theorem shows why these results do not establish a universal definition of amusement. Playful appraisal, contrast between interpretations and durable adoption remain independently measurable variables. The resulting model generates falsifiable hypotheses for a restricted class of reinterpretation humour; it reports no human experiment and makes no claim that laughter is deductive saturation.</w:t>
      </w:r>
    </w:p>
    <w:p>
      <w:pPr>
        <w:pStyle w:val="BodyText"/>
      </w:pPr>
      <w:r>
        <w:t xml:space="preserve">Version 2 adds a closed form for the maximal recognition gain, which grows as</w:t>
      </w:r>
      <w:r>
        <w:t xml:space="preserve"> </w:t>
      </w:r>
      <m:oMath>
        <m:r>
          <m:rPr>
            <m:sty m:val="p"/>
          </m:rPr>
          <m:t>log</m:t>
        </m:r>
        <m:r>
          <m:t>B</m:t>
        </m:r>
        <m:r>
          <m:rPr>
            <m:sty m:val="p"/>
          </m:rPr>
          <m:t>−</m:t>
        </m:r>
        <m:r>
          <m:rPr>
            <m:sty m:val="p"/>
          </m:rPr>
          <m:t>log</m:t>
        </m:r>
        <m:r>
          <m:rPr>
            <m:sty m:val="p"/>
          </m:rPr>
          <m:t>log</m:t>
        </m:r>
        <m:r>
          <m:t>B</m:t>
        </m:r>
        <m:r>
          <m:rPr>
            <m:sty m:val="p"/>
          </m:rPr>
          <m:t>−</m:t>
        </m:r>
        <m:r>
          <m:t>1</m:t>
        </m:r>
      </m:oMath>
      <w:r>
        <w:t xml:space="preserve"> </w:t>
      </w:r>
      <w:r>
        <w:t xml:space="preserve">in the Bayes factor</w:t>
      </w:r>
      <w:r>
        <w:t xml:space="preserve"> </w:t>
      </w:r>
      <m:oMath>
        <m:r>
          <m:t>B</m:t>
        </m:r>
      </m:oMath>
      <w:r>
        <w:t xml:space="preserve">, an approximation guarantee for minimum witnesses in single premise systems, and a reliability theorem showing that the probability of losing a completion under independent cue loss at rate</w:t>
      </w:r>
      <w:r>
        <w:t xml:space="preserve"> </w:t>
      </w:r>
      <m:oMath>
        <m:r>
          <m:t>p</m:t>
        </m:r>
      </m:oMath>
      <w:r>
        <w:t xml:space="preserve"> </w:t>
      </w:r>
      <w:r>
        <w:t xml:space="preserve">is governed to leading order by</w:t>
      </w:r>
      <w:r>
        <w:t xml:space="preserve"> </w:t>
      </w:r>
      <m:oMath>
        <m:sSub>
          <m:e>
            <m:r>
              <m:t>N</m:t>
            </m:r>
          </m:e>
          <m:sub>
            <m:r>
              <m:t>τ</m:t>
            </m:r>
          </m:sub>
        </m:sSub>
        <m:sSup>
          <m:e>
            <m:r>
              <m:t>p</m:t>
            </m:r>
          </m:e>
          <m:sup>
            <m:r>
              <m:t>τ</m:t>
            </m:r>
          </m:sup>
        </m:sSup>
      </m:oMath>
      <w:r>
        <w:t xml:space="preserve">, where</w:t>
      </w:r>
      <w:r>
        <w:t xml:space="preserve"> </w:t>
      </w:r>
      <m:oMath>
        <m:r>
          <m:t>τ</m:t>
        </m:r>
      </m:oMath>
      <w:r>
        <w:t xml:space="preserve"> </w:t>
      </w:r>
      <w:r>
        <w:t xml:space="preserve">is the minimum hitting set size of the witness family.</w:t>
      </w:r>
    </w:p>
    <w:bookmarkEnd w:id="20"/>
    <w:bookmarkStart w:id="21" w:name="purpose-and-epistemic-scope"/>
    <w:p>
      <w:pPr>
        <w:pStyle w:val="Heading1"/>
        <w:widowControl/>
      </w:pPr>
      <w:r>
        <w:t xml:space="preserve">1 Purpose and epistemic scope</w:t>
      </w:r>
    </w:p>
    <w:p>
      <w:pPr>
        <w:pStyle w:val="FirstParagraph"/>
        <w:widowControl/>
      </w:pPr>
      <w:r>
        <w:t xml:space="preserve">The starting intuition is that a listener recognises a completed pattern that was not the interpretation guiding the preceding experience. The mathematical aim is to specify what completes, what changes in the listener’s beliefs, and what additional assumptions connect that event to amusement. The main conclusion is that explanatory closure and recognition gain form a coherent structural model. They do not, without further assumptions, determine whether a person is amused.</w:t>
      </w:r>
    </w:p>
    <w:p>
      <w:pPr>
        <w:pStyle w:val="BodyText"/>
        <w:widowControl/>
      </w:pPr>
      <w:r>
        <w:t xml:space="preserve">Three statuses are used throughout. A definition specifies the proposed model. A theorem, lemma or proposition is proved from stated assumptions. A conjecture concerns human humour and requires behavioural evidence. The theorems are consequences within the model, not experimental laws of psychology. Several are applications or specialisations of standard closure, Bayesian and information theoretic arguments. No priority claim is made for the underlying mathematical results.</w:t>
      </w:r>
    </w:p>
    <w:p>
      <w:pPr>
        <w:pStyle w:val="BodyText"/>
        <w:widowControl/>
      </w:pPr>
      <w:r>
        <w:t xml:space="preserve">The scope is unexpected reinterpretation humour, particularly verbal jokes, puns and some satire. Familiar comedy, affiliative laughter, physical play, aesthetic pleasure and other responses need not share the same mechanism. The supplied Three Rules note requires fidelity to established science and mathematics, respect for literature and attention to emotion where compatible. Here that discipline means retaining the motivating intuition while exposing counterexamples and separating formal validity from psychological evidence.</w:t>
      </w:r>
    </w:p>
    <w:p>
      <w:pPr>
        <w:pStyle w:val="BodyText"/>
        <w:widowControl/>
      </w:pPr>
      <w:r>
        <w:t xml:space="preserve">Coulson and Kutas compared joke endings with equally unexpected nonjoke endings and reported comprehension dependent differences in event related potentials [1]. This motivates distinguishing input surprise from reinterpretation, but establishes neither a closure operator in the brain nor the model below. McGraw and Warren experimentally studied benign appraisal in moral humour [2]; Warren and McGraw also examined distinctions between humorous and nonhumorous incongruity [3]. Computational treatments of puns have investigated ambiguity and distinctiveness [4], and contrasts between local and wider context [5]. These approaches motivate comparison variables. They do not verify the present equations.</w:t>
      </w:r>
    </w:p>
    <w:bookmarkEnd w:id="21"/>
    <w:bookmarkStart w:id="22" w:name="semantic-closure-and-explanatory-demands"/>
    <w:p>
      <w:pPr>
        <w:pStyle w:val="Heading1"/>
        <w:widowControl/>
      </w:pPr>
      <w:r>
        <w:t xml:space="preserve">2 Semantic closure and explanatory demands</w:t>
      </w:r>
    </w:p>
    <w:p>
      <w:pPr>
        <w:pStyle w:val="FirstParagraph"/>
        <w:widowControl/>
      </w:pPr>
      <w:r>
        <w:t xml:space="preserve">Fix a finite semantic universe</w:t>
      </w:r>
      <w:r>
        <w:t xml:space="preserve"> </w:t>
      </w:r>
      <m:oMath>
        <m:r>
          <m:t>U</m:t>
        </m:r>
      </m:oMath>
      <w:r>
        <w:t xml:space="preserve"> </w:t>
      </w:r>
      <w:r>
        <w:t xml:space="preserve">with</w:t>
      </w:r>
      <w:r>
        <w:t xml:space="preserve"> </w:t>
      </w:r>
      <m:oMath>
        <m:r>
          <m:t>n</m:t>
        </m:r>
        <m:r>
          <m:rPr>
            <m:sty m:val="p"/>
          </m:rPr>
          <m:t>=</m:t>
        </m:r>
        <m:d>
          <m:dPr>
            <m:begChr m:val="|"/>
            <m:endChr m:val="|"/>
            <m:sepChr m:val=""/>
            <m:grow/>
          </m:dPr>
          <m:e>
            <m:r>
              <m:t>U</m:t>
            </m:r>
          </m:e>
        </m:d>
      </m:oMath>
      <w:r>
        <w:t xml:space="preserve">. An atom can record an observed word, a resolved referent, a grammatical role or a proposition inferred within an interpretation. Evidence</w:t>
      </w:r>
      <w:r>
        <w:t xml:space="preserve"> </w:t>
      </w:r>
      <m:oMath>
        <m:sSub>
          <m:e>
            <m:r>
              <m:t>E</m:t>
            </m:r>
          </m:e>
          <m:sub>
            <m:r>
              <m:t>t</m:t>
            </m:r>
          </m:sub>
        </m:sSub>
        <m:r>
          <m:rPr>
            <m:sty m:val="p"/>
          </m:rPr>
          <m:t>⊆</m:t>
        </m:r>
        <m:r>
          <m:t>U</m:t>
        </m:r>
      </m:oMath>
      <w:r>
        <w:t xml:space="preserve"> </w:t>
      </w:r>
      <w:r>
        <w:t xml:space="preserve">records accumulated observations during one episode. Its order is preserved by indexed atoms when order matters. The set representation therefore does not assume that word order is irrelevant.</w:t>
      </w:r>
    </w:p>
    <w:p>
      <w:pPr>
        <w:pStyle w:val="BodyText"/>
        <w:widowControl/>
      </w:pPr>
      <w:r>
        <w:t xml:space="preserve">An interpretation</w:t>
      </w:r>
      <w:r>
        <w:t xml:space="preserve"> </w:t>
      </w:r>
      <m:oMath>
        <m:r>
          <m:t>q</m:t>
        </m:r>
      </m:oMath>
      <w:r>
        <w:t xml:space="preserve"> </w:t>
      </w:r>
      <w:r>
        <w:t xml:space="preserve">carries a finite family</w:t>
      </w:r>
      <w:r>
        <w:t xml:space="preserve"> </w:t>
      </w:r>
      <m:oMath>
        <m:sSub>
          <m:e>
            <m:r>
              <m:rPr>
                <m:sty m:val="p"/>
                <m:scr m:val="script"/>
              </m:rPr>
              <m:t>R</m:t>
            </m:r>
          </m:e>
          <m:sub>
            <m:r>
              <m:t>q</m:t>
            </m:r>
          </m:sub>
        </m:sSub>
      </m:oMath>
      <w:r>
        <w:t xml:space="preserve"> </w:t>
      </w:r>
      <w:r>
        <w:t xml:space="preserve">of Horn rules</w:t>
      </w:r>
      <w:r>
        <w:t xml:space="preserve"> </w:t>
      </w:r>
      <m:oMath>
        <m:r>
          <m:t>S</m:t>
        </m:r>
        <m:r>
          <m:rPr>
            <m:sty m:val="p"/>
          </m:rPr>
          <m:t>⇒</m:t>
        </m:r>
        <m:r>
          <m:t>u</m:t>
        </m:r>
      </m:oMath>
      <w:r>
        <w:t xml:space="preserve">, where</w:t>
      </w:r>
      <w:r>
        <w:t xml:space="preserve"> </w:t>
      </w:r>
      <m:oMath>
        <m:r>
          <m:t>S</m:t>
        </m:r>
        <m:r>
          <m:rPr>
            <m:sty m:val="p"/>
          </m:rPr>
          <m:t>⊆</m:t>
        </m:r>
        <m:r>
          <m:t>U</m:t>
        </m:r>
      </m:oMath>
      <w:r>
        <w:t xml:space="preserve"> </w:t>
      </w:r>
      <w:r>
        <w:t xml:space="preserve">and</w:t>
      </w:r>
      <w:r>
        <w:t xml:space="preserve"> </w:t>
      </w:r>
      <m:oMath>
        <m:r>
          <m:t>u</m:t>
        </m:r>
        <m:r>
          <m:rPr>
            <m:sty m:val="p"/>
          </m:rPr>
          <m:t>∈</m:t>
        </m:r>
        <m:r>
          <m:t>U</m:t>
        </m:r>
      </m:oMath>
      <w:r>
        <w:t xml:space="preserve">. Define one simultaneous inference round by</w:t>
      </w:r>
    </w:p>
    <w:p>
      <w:pPr>
        <w:pStyle w:val="BodyText"/>
        <w:widowControl/>
        <w:spacing w:before="80" w:after="140"/>
      </w:pPr>
      <m:oMathPara>
        <m:oMathParaPr>
          <m:jc m:val="center"/>
        </m:oMathParaPr>
        <m:oMath>
          <m:sSub>
            <m:e>
              <m:r>
                <m:t>T</m:t>
              </m:r>
            </m:e>
            <m:sub>
              <m:r>
                <m:t>q</m:t>
              </m:r>
            </m:sub>
          </m:sSub>
          <m:d>
            <m:dPr>
              <m:begChr m:val="("/>
              <m:endChr m:val=")"/>
              <m:sepChr m:val=""/>
              <m:grow/>
            </m:dPr>
            <m:e>
              <m:r>
                <m:t>A</m:t>
              </m:r>
            </m:e>
          </m:d>
          <m:r>
            <m:rPr>
              <m:sty m:val="p"/>
            </m:rPr>
            <m:t>=</m:t>
          </m:r>
          <m:r>
            <m:t>A</m:t>
          </m:r>
          <m:r>
            <m:rPr>
              <m:sty m:val="p"/>
            </m:rPr>
            <m:t>∪</m:t>
          </m:r>
          <m:r>
            <m:rPr>
              <m:sty m:val="p"/>
            </m:rPr>
            <m:t>{</m:t>
          </m:r>
          <m:r>
            <m:t>u</m:t>
          </m:r>
          <m:r>
            <m:rPr>
              <m:sty m:val="p"/>
            </m:rPr>
            <m:t>:</m:t>
          </m:r>
          <m:d>
            <m:dPr>
              <m:begChr m:val="("/>
              <m:endChr m:val=")"/>
              <m:sepChr m:val=""/>
              <m:grow/>
            </m:dPr>
            <m:e>
              <m:r>
                <m:t>S</m:t>
              </m:r>
              <m:r>
                <m:rPr>
                  <m:sty m:val="p"/>
                </m:rPr>
                <m:t>⇒</m:t>
              </m:r>
              <m:r>
                <m:t>u</m:t>
              </m:r>
            </m:e>
          </m:d>
          <m:r>
            <m:rPr>
              <m:sty m:val="p"/>
            </m:rPr>
            <m:t>∈</m:t>
          </m:r>
          <m:sSub>
            <m:e>
              <m:r>
                <m:rPr>
                  <m:sty m:val="p"/>
                  <m:scr m:val="script"/>
                </m:rPr>
                <m:t>R</m:t>
              </m:r>
            </m:e>
            <m:sub>
              <m:r>
                <m:t>q</m:t>
              </m:r>
            </m:sub>
          </m:sSub>
          <m:r>
            <m:rPr>
              <m:sty m:val="p"/>
            </m:rPr>
            <m:t>,</m:t>
          </m:r>
          <m:r>
            <m:t> </m:t>
          </m:r>
          <m:r>
            <m:t>S</m:t>
          </m:r>
          <m:r>
            <m:rPr>
              <m:sty m:val="p"/>
            </m:rPr>
            <m:t>⊆</m:t>
          </m:r>
          <m:r>
            <m:t>A</m:t>
          </m:r>
          <m:r>
            <m:rPr>
              <m:sty m:val="p"/>
            </m:rPr>
            <m:t>}</m:t>
          </m:r>
          <m:r>
            <m:rPr>
              <m:sty m:val="p"/>
            </m:rPr>
            <m:t>.</m:t>
          </m:r>
        </m:oMath>
      </m:oMathPara>
    </w:p>
    <w:p>
      <w:pPr>
        <w:pStyle w:val="FirstParagraph"/>
        <w:widowControl/>
      </w:pPr>
      <w:r>
        <w:t xml:space="preserve">The atom</w:t>
      </w:r>
      <w:r>
        <w:t xml:space="preserve"> </w:t>
      </w:r>
      <m:oMath>
        <m:r>
          <m:rPr>
            <m:sty m:val="p"/>
          </m:rPr>
          <m:t>⊥</m:t>
        </m:r>
      </m:oMath>
      <w:r>
        <w:t xml:space="preserve">, when included in</w:t>
      </w:r>
      <w:r>
        <w:t xml:space="preserve"> </w:t>
      </w:r>
      <m:oMath>
        <m:r>
          <m:t>U</m:t>
        </m:r>
      </m:oMath>
      <w:r>
        <w:t xml:space="preserve">, records an explicit contradiction flag. It is not a rule that entails every other atom. Changing the interpretation changes the applicable rule system; inference within one fixed system remains monotone. Revision of beliefs about interpretations is handled probabilistically, rather than by deleting facts from a closure.</w:t>
      </w:r>
    </w:p>
    <w:p>
      <w:pPr>
        <w:pStyle w:val="BodyText"/>
        <w:keepNext/>
        <w:widowControl/>
      </w:pPr>
      <w:r>
        <w:rPr>
          <w:bCs/>
          <w:b/>
        </w:rPr>
        <w:t xml:space="preserve">Theorem 2.1 Finite saturation.</w:t>
      </w:r>
      <w:r>
        <w:t xml:space="preserve"> </w:t>
      </w:r>
      <w:r>
        <w:t xml:space="preserve">For every</w:t>
      </w:r>
      <w:r>
        <w:t xml:space="preserve"> </w:t>
      </w:r>
      <m:oMath>
        <m:r>
          <m:t>E</m:t>
        </m:r>
        <m:r>
          <m:rPr>
            <m:sty m:val="p"/>
          </m:rPr>
          <m:t>⊆</m:t>
        </m:r>
        <m:r>
          <m:t>U</m:t>
        </m:r>
      </m:oMath>
      <w:r>
        <w:t xml:space="preserve">, the iterates</w:t>
      </w:r>
      <w:r>
        <w:t xml:space="preserve"> </w:t>
      </w:r>
      <m:oMath>
        <m:sSubSup>
          <m:e>
            <m:r>
              <m:t>T</m:t>
            </m:r>
          </m:e>
          <m:sub>
            <m:r>
              <m:t>q</m:t>
            </m:r>
          </m:sub>
          <m:sup>
            <m:r>
              <m:t>k</m:t>
            </m:r>
          </m:sup>
        </m:sSubSup>
        <m:d>
          <m:dPr>
            <m:begChr m:val="("/>
            <m:endChr m:val=")"/>
            <m:sepChr m:val=""/>
            <m:grow/>
          </m:dPr>
          <m:e>
            <m:r>
              <m:t>E</m:t>
            </m:r>
          </m:e>
        </m:d>
      </m:oMath>
      <w:r>
        <w:t xml:space="preserve"> </w:t>
      </w:r>
      <w:r>
        <w:t xml:space="preserve">stabilise after at most</w:t>
      </w:r>
      <w:r>
        <w:t xml:space="preserve"> </w:t>
      </w:r>
      <m:oMath>
        <m:r>
          <m:t>n</m:t>
        </m:r>
        <m:r>
          <m:rPr>
            <m:sty m:val="p"/>
          </m:rPr>
          <m:t>−</m:t>
        </m:r>
        <m:d>
          <m:dPr>
            <m:begChr m:val="|"/>
            <m:endChr m:val="|"/>
            <m:sepChr m:val=""/>
            <m:grow/>
          </m:dPr>
          <m:e>
            <m:r>
              <m:t>E</m:t>
            </m:r>
          </m:e>
        </m:d>
      </m:oMath>
      <w:r>
        <w:t xml:space="preserve"> </w:t>
      </w:r>
      <w:r>
        <w:t xml:space="preserve">strict rounds. Their stable value</w:t>
      </w:r>
      <w:r>
        <w:t xml:space="preserve"> </w:t>
      </w:r>
      <m:oMath>
        <m:sSub>
          <m:e>
            <m:r>
              <m:rPr>
                <m:sty m:val="p"/>
              </m:rPr>
              <m:t>cl</m:t>
            </m:r>
          </m:e>
          <m:sub>
            <m:r>
              <m:t>q</m:t>
            </m:r>
          </m:sub>
        </m:sSub>
        <m:d>
          <m:dPr>
            <m:begChr m:val="("/>
            <m:endChr m:val=")"/>
            <m:sepChr m:val=""/>
            <m:grow/>
          </m:dPr>
          <m:e>
            <m:r>
              <m:t>E</m:t>
            </m:r>
          </m:e>
        </m:d>
      </m:oMath>
      <w:r>
        <w:t xml:space="preserve"> </w:t>
      </w:r>
      <w:r>
        <w:t xml:space="preserve">is the least</w:t>
      </w:r>
      <w:r>
        <w:t xml:space="preserve"> </w:t>
      </w:r>
      <m:oMath>
        <m:sSub>
          <m:e>
            <m:r>
              <m:t>T</m:t>
            </m:r>
          </m:e>
          <m:sub>
            <m:r>
              <m:t>q</m:t>
            </m:r>
          </m:sub>
        </m:sSub>
      </m:oMath>
      <w:r>
        <w:t xml:space="preserve"> </w:t>
      </w:r>
      <w:r>
        <w:t xml:space="preserve">fixed point containing</w:t>
      </w:r>
      <w:r>
        <w:t xml:space="preserve"> </w:t>
      </w:r>
      <m:oMath>
        <m:r>
          <m:t>E</m:t>
        </m:r>
      </m:oMath>
      <w:r>
        <w:t xml:space="preserve">. The map</w:t>
      </w:r>
      <w:r>
        <w:t xml:space="preserve"> </w:t>
      </w:r>
      <m:oMath>
        <m:sSub>
          <m:e>
            <m:r>
              <m:rPr>
                <m:sty m:val="p"/>
              </m:rPr>
              <m:t>cl</m:t>
            </m:r>
          </m:e>
          <m:sub>
            <m:r>
              <m:t>q</m:t>
            </m:r>
          </m:sub>
        </m:sSub>
      </m:oMath>
      <w:r>
        <w:t xml:space="preserve"> </w:t>
      </w:r>
      <w:r>
        <w:t xml:space="preserve">is extensive, monotone and idempotent.</w:t>
      </w:r>
    </w:p>
    <w:p>
      <w:pPr>
        <w:pStyle w:val="BodyText"/>
        <w:widowControl/>
        <w:spacing w:after="160"/>
      </w:pPr>
      <w:r>
        <w:rPr>
          <w:iCs/>
          <w:i/>
        </w:rPr>
        <w:t xml:space="preserve">Proof.</w:t>
      </w:r>
      <w:r>
        <w:t xml:space="preserve"> </w:t>
      </w:r>
      <w:r>
        <w:t xml:space="preserve">Extensivity of</w:t>
      </w:r>
      <w:r>
        <w:t xml:space="preserve"> </w:t>
      </w:r>
      <m:oMath>
        <m:sSub>
          <m:e>
            <m:r>
              <m:t>T</m:t>
            </m:r>
          </m:e>
          <m:sub>
            <m:r>
              <m:t>q</m:t>
            </m:r>
          </m:sub>
        </m:sSub>
      </m:oMath>
      <w:r>
        <w:t xml:space="preserve"> </w:t>
      </w:r>
      <w:r>
        <w:t xml:space="preserve">gives an increasing chain. Every strict round adds at least one atom, so there are at most</w:t>
      </w:r>
      <w:r>
        <w:t xml:space="preserve"> </w:t>
      </w:r>
      <m:oMath>
        <m:r>
          <m:t>n</m:t>
        </m:r>
        <m:r>
          <m:rPr>
            <m:sty m:val="p"/>
          </m:rPr>
          <m:t>−</m:t>
        </m:r>
        <m:d>
          <m:dPr>
            <m:begChr m:val="|"/>
            <m:endChr m:val="|"/>
            <m:sepChr m:val=""/>
            <m:grow/>
          </m:dPr>
          <m:e>
            <m:r>
              <m:t>E</m:t>
            </m:r>
          </m:e>
        </m:d>
      </m:oMath>
      <w:r>
        <w:t xml:space="preserve"> </w:t>
      </w:r>
      <w:r>
        <w:t xml:space="preserve">such rounds. At a nonstrict round the state is fixed and all later states are equal. Monotonicity follows because every rule enabled in</w:t>
      </w:r>
      <w:r>
        <w:t xml:space="preserve"> </w:t>
      </w:r>
      <m:oMath>
        <m:r>
          <m:t>A</m:t>
        </m:r>
      </m:oMath>
      <w:r>
        <w:t xml:space="preserve"> </w:t>
      </w:r>
      <w:r>
        <w:t xml:space="preserve">is enabled in any superset. If</w:t>
      </w:r>
      <w:r>
        <w:t xml:space="preserve"> </w:t>
      </w:r>
      <m:oMath>
        <m:r>
          <m:t>F</m:t>
        </m:r>
      </m:oMath>
      <w:r>
        <w:t xml:space="preserve"> </w:t>
      </w:r>
      <w:r>
        <w:t xml:space="preserve">is fixed and</w:t>
      </w:r>
      <w:r>
        <w:t xml:space="preserve"> </w:t>
      </w:r>
      <m:oMath>
        <m:r>
          <m:t>E</m:t>
        </m:r>
        <m:r>
          <m:rPr>
            <m:sty m:val="p"/>
          </m:rPr>
          <m:t>⊆</m:t>
        </m:r>
        <m:r>
          <m:t>F</m:t>
        </m:r>
      </m:oMath>
      <w:r>
        <w:t xml:space="preserve">, induction gives</w:t>
      </w:r>
      <w:r>
        <w:t xml:space="preserve"> </w:t>
      </w:r>
      <m:oMath>
        <m:sSubSup>
          <m:e>
            <m:r>
              <m:t>T</m:t>
            </m:r>
          </m:e>
          <m:sub>
            <m:r>
              <m:t>q</m:t>
            </m:r>
          </m:sub>
          <m:sup>
            <m:r>
              <m:t>k</m:t>
            </m:r>
          </m:sup>
        </m:sSubSup>
        <m:d>
          <m:dPr>
            <m:begChr m:val="("/>
            <m:endChr m:val=")"/>
            <m:sepChr m:val=""/>
            <m:grow/>
          </m:dPr>
          <m:e>
            <m:r>
              <m:t>E</m:t>
            </m:r>
          </m:e>
        </m:d>
        <m:r>
          <m:rPr>
            <m:sty m:val="p"/>
          </m:rPr>
          <m:t>⊆</m:t>
        </m:r>
        <m:r>
          <m:t>F</m:t>
        </m:r>
      </m:oMath>
      <w:r>
        <w:t xml:space="preserve"> </w:t>
      </w:r>
      <w:r>
        <w:t xml:space="preserve">for every</w:t>
      </w:r>
      <w:r>
        <w:t xml:space="preserve"> </w:t>
      </w:r>
      <m:oMath>
        <m:r>
          <m:t>k</m:t>
        </m:r>
      </m:oMath>
      <w:r>
        <w:t xml:space="preserve">. The stable value is therefore the least such fixed point. Extensivity and monotonicity pass to this stable value; starting again from a fixed point changes nothing, proving idempotence.</w:t>
      </w:r>
      <w:r>
        <w:t xml:space="preserve"> </w:t>
      </w:r>
      <m:oMath>
        <m:r>
          <m:rPr>
            <m:sty m:val="p"/>
          </m:rPr>
          <m:t>▫</m:t>
        </m:r>
      </m:oMath>
    </w:p>
    <w:p>
      <w:pPr>
        <w:pStyle w:val="BodyText"/>
        <w:widowControl/>
      </w:pPr>
      <w:r>
        <w:t xml:space="preserve">Fixedness alone does not identify explanatory success. For the single rule</w:t>
      </w:r>
      <w:r>
        <w:t xml:space="preserve"> </w:t>
      </w:r>
      <m:oMath>
        <m:r>
          <m:rPr>
            <m:sty m:val="p"/>
          </m:rPr>
          <m:t>{</m:t>
        </m:r>
        <m:r>
          <m:t>s</m:t>
        </m:r>
        <m:r>
          <m:rPr>
            <m:sty m:val="p"/>
          </m:rPr>
          <m:t>,</m:t>
        </m:r>
        <m:r>
          <m:t>b</m:t>
        </m:r>
        <m:r>
          <m:rPr>
            <m:sty m:val="p"/>
          </m:rPr>
          <m:t>}</m:t>
        </m:r>
        <m:r>
          <m:rPr>
            <m:sty m:val="p"/>
          </m:rPr>
          <m:t>⇒</m:t>
        </m:r>
        <m:r>
          <m:t>r</m:t>
        </m:r>
      </m:oMath>
      <w:r>
        <w:t xml:space="preserve">, the setup</w:t>
      </w:r>
      <w:r>
        <w:t xml:space="preserve"> </w:t>
      </w:r>
      <m:oMath>
        <m:r>
          <m:rPr>
            <m:sty m:val="p"/>
          </m:rPr>
          <m:t>{</m:t>
        </m:r>
        <m:r>
          <m:t>s</m:t>
        </m:r>
        <m:r>
          <m:rPr>
            <m:sty m:val="p"/>
          </m:rPr>
          <m:t>}</m:t>
        </m:r>
      </m:oMath>
      <w:r>
        <w:t xml:space="preserve"> </w:t>
      </w:r>
      <w:r>
        <w:t xml:space="preserve">is fixed because no rule is enabled. Adding the cue</w:t>
      </w:r>
      <w:r>
        <w:t xml:space="preserve"> </w:t>
      </w:r>
      <m:oMath>
        <m:r>
          <m:t>b</m:t>
        </m:r>
      </m:oMath>
      <w:r>
        <w:t xml:space="preserve"> </w:t>
      </w:r>
      <w:r>
        <w:t xml:space="preserve">creates an unsaturated state, and the recognizer subsequently derives</w:t>
      </w:r>
      <w:r>
        <w:t xml:space="preserve"> </w:t>
      </w:r>
      <m:oMath>
        <m:r>
          <m:t>r</m:t>
        </m:r>
      </m:oMath>
      <w:r>
        <w:t xml:space="preserve">. A punchline can open an inference before cognition closes it.</w:t>
      </w:r>
    </w:p>
    <w:p>
      <w:pPr>
        <w:pStyle w:val="BodyText"/>
        <w:keepNext/>
        <w:widowControl/>
      </w:pPr>
      <w:r>
        <w:rPr>
          <w:bCs/>
          <w:b/>
        </w:rPr>
        <w:t xml:space="preserve">Definition 2.2 Explanatory demands.</w:t>
      </w:r>
      <w:r>
        <w:t xml:space="preserve"> </w:t>
      </w:r>
      <w:r>
        <w:t xml:space="preserve">For each</w:t>
      </w:r>
      <w:r>
        <w:t xml:space="preserve"> </w:t>
      </w:r>
      <m:oMath>
        <m:r>
          <m:t>q</m:t>
        </m:r>
      </m:oMath>
      <w:r>
        <w:t xml:space="preserve">, choose a nonempty set</w:t>
      </w:r>
      <w:r>
        <w:t xml:space="preserve"> </w:t>
      </w:r>
      <m:oMath>
        <m:sSub>
          <m:e>
            <m:r>
              <m:t>D</m:t>
            </m:r>
          </m:e>
          <m:sub>
            <m:r>
              <m:t>q</m:t>
            </m:r>
          </m:sub>
        </m:sSub>
        <m:r>
          <m:rPr>
            <m:sty m:val="p"/>
          </m:rPr>
          <m:t>⊆</m:t>
        </m:r>
        <m:r>
          <m:t>U</m:t>
        </m:r>
      </m:oMath>
      <w:r>
        <w:t xml:space="preserve"> </w:t>
      </w:r>
      <w:r>
        <w:t xml:space="preserve">before measuring amusement. These are the propositions required to count as understanding that interpretation. With positive weights</w:t>
      </w:r>
      <w:r>
        <w:t xml:space="preserve"> </w:t>
      </w:r>
      <m:oMath>
        <m:sSub>
          <m:e>
            <m:r>
              <m:t>w</m:t>
            </m:r>
          </m:e>
          <m:sub>
            <m:r>
              <m:t>u</m:t>
            </m:r>
          </m:sub>
        </m:sSub>
      </m:oMath>
      <w:r>
        <w:t xml:space="preserve">, define</w:t>
      </w:r>
    </w:p>
    <w:p>
      <w:pPr>
        <w:pStyle w:val="BodyText"/>
        <w:widowControl/>
        <w:spacing w:before="80" w:after="140"/>
      </w:pPr>
      <m:oMathPara>
        <m:oMathParaPr>
          <m:jc m:val="center"/>
        </m:oMathParaPr>
        <m:oMath>
          <m:sSub>
            <m:e>
              <m:r>
                <m:t>ω</m:t>
              </m:r>
            </m:e>
            <m:sub>
              <m:r>
                <m:t>q</m:t>
              </m:r>
            </m:sub>
          </m:sSub>
          <m:d>
            <m:dPr>
              <m:begChr m:val="("/>
              <m:endChr m:val=")"/>
              <m:sepChr m:val=""/>
              <m:grow/>
            </m:dPr>
            <m:e>
              <m:r>
                <m:t>E</m:t>
              </m:r>
            </m:e>
          </m:d>
          <m:r>
            <m:rPr>
              <m:sty m:val="p"/>
            </m:rPr>
            <m:t>=</m:t>
          </m:r>
          <m:f>
            <m:fPr>
              <m:type m:val="bar"/>
            </m:fPr>
            <m:num>
              <m:nary>
                <m:naryPr>
                  <m:chr m:val="∑"/>
                  <m:limLoc m:val="undOvr"/>
                  <m:subHide m:val="off"/>
                  <m:supHide m:val="on"/>
                </m:naryPr>
                <m:sub>
                  <m:r>
                    <m:t>u</m:t>
                  </m:r>
                  <m:r>
                    <m:rPr>
                      <m:sty m:val="p"/>
                    </m:rPr>
                    <m:t>∈</m:t>
                  </m:r>
                  <m:sSub>
                    <m:e>
                      <m:r>
                        <m:t>D</m:t>
                      </m:r>
                    </m:e>
                    <m:sub>
                      <m:r>
                        <m:t>q</m:t>
                      </m:r>
                    </m:sub>
                  </m:sSub>
                </m:sub>
                <m:sup>
                  <m:r>
                    <m:t>​</m:t>
                  </m:r>
                </m:sup>
                <m:e>
                  <m:sSub>
                    <m:e>
                      <m:r>
                        <m:t>w</m:t>
                      </m:r>
                    </m:e>
                    <m:sub>
                      <m:r>
                        <m:t>u</m:t>
                      </m:r>
                    </m:sub>
                  </m:sSub>
                </m:e>
              </m:nary>
              <m:r>
                <m:t> </m:t>
              </m:r>
              <m:r>
                <m:rPr>
                  <m:sty m:val="b"/>
                </m:rPr>
                <m:t>1</m:t>
              </m:r>
              <m:d>
                <m:dPr>
                  <m:begChr m:val="["/>
                  <m:endChr m:val="]"/>
                  <m:sepChr m:val=""/>
                  <m:grow/>
                </m:dPr>
                <m:e>
                  <m:r>
                    <m:t>u</m:t>
                  </m:r>
                  <m:r>
                    <m:rPr>
                      <m:sty m:val="p"/>
                    </m:rPr>
                    <m:t>∉</m:t>
                  </m:r>
                  <m:sSub>
                    <m:e>
                      <m:r>
                        <m:rPr>
                          <m:sty m:val="p"/>
                        </m:rPr>
                        <m:t>cl</m:t>
                      </m:r>
                    </m:e>
                    <m:sub>
                      <m:r>
                        <m:t>q</m:t>
                      </m:r>
                    </m:sub>
                  </m:sSub>
                  <m:d>
                    <m:dPr>
                      <m:begChr m:val="("/>
                      <m:endChr m:val=")"/>
                      <m:sepChr m:val=""/>
                      <m:grow/>
                    </m:dPr>
                    <m:e>
                      <m:r>
                        <m:t>E</m:t>
                      </m:r>
                    </m:e>
                  </m:d>
                </m:e>
              </m:d>
            </m:num>
            <m:den>
              <m:nary>
                <m:naryPr>
                  <m:chr m:val="∑"/>
                  <m:limLoc m:val="undOvr"/>
                  <m:subHide m:val="off"/>
                  <m:supHide m:val="on"/>
                </m:naryPr>
                <m:sub>
                  <m:r>
                    <m:t>u</m:t>
                  </m:r>
                  <m:r>
                    <m:rPr>
                      <m:sty m:val="p"/>
                    </m:rPr>
                    <m:t>∈</m:t>
                  </m:r>
                  <m:sSub>
                    <m:e>
                      <m:r>
                        <m:t>D</m:t>
                      </m:r>
                    </m:e>
                    <m:sub>
                      <m:r>
                        <m:t>q</m:t>
                      </m:r>
                    </m:sub>
                  </m:sSub>
                </m:sub>
                <m:sup>
                  <m:r>
                    <m:t>​</m:t>
                  </m:r>
                </m:sup>
                <m:e>
                  <m:sSub>
                    <m:e>
                      <m:r>
                        <m:t>w</m:t>
                      </m:r>
                    </m:e>
                    <m:sub>
                      <m:r>
                        <m:t>u</m:t>
                      </m:r>
                    </m:sub>
                  </m:sSub>
                </m:e>
              </m:nary>
            </m:den>
          </m:f>
          <m:r>
            <m:rPr>
              <m:sty m:val="p"/>
            </m:rPr>
            <m:t>.</m:t>
          </m:r>
        </m:oMath>
      </m:oMathPara>
    </w:p>
    <w:p>
      <w:pPr>
        <w:pStyle w:val="FirstParagraph"/>
        <w:widowControl/>
      </w:pPr>
      <w:r>
        <w:t xml:space="preserve">Adequacy means</w:t>
      </w:r>
      <w:r>
        <w:t xml:space="preserve"> </w:t>
      </w:r>
      <m:oMath>
        <m:sSub>
          <m:e>
            <m:r>
              <m:t>ω</m:t>
            </m:r>
          </m:e>
          <m:sub>
            <m:r>
              <m:t>q</m:t>
            </m:r>
          </m:sub>
        </m:sSub>
        <m:d>
          <m:dPr>
            <m:begChr m:val="("/>
            <m:endChr m:val=")"/>
            <m:sepChr m:val=""/>
            <m:grow/>
          </m:dPr>
          <m:e>
            <m:r>
              <m:t>E</m:t>
            </m:r>
          </m:e>
        </m:d>
        <m:r>
          <m:rPr>
            <m:sty m:val="p"/>
          </m:rPr>
          <m:t>=</m:t>
        </m:r>
        <m:r>
          <m:t>0</m:t>
        </m:r>
      </m:oMath>
      <w:r>
        <w:t xml:space="preserve"> </w:t>
      </w:r>
      <w:r>
        <w:t xml:space="preserve">and</w:t>
      </w:r>
      <w:r>
        <w:t xml:space="preserve"> </w:t>
      </w:r>
      <m:oMath>
        <m:r>
          <m:rPr>
            <m:sty m:val="p"/>
          </m:rPr>
          <m:t>⊥</m:t>
        </m:r>
        <m:r>
          <m:rPr>
            <m:sty m:val="p"/>
          </m:rPr>
          <m:t>∉</m:t>
        </m:r>
        <m:sSub>
          <m:e>
            <m:r>
              <m:rPr>
                <m:sty m:val="p"/>
              </m:rPr>
              <m:t>cl</m:t>
            </m:r>
          </m:e>
          <m:sub>
            <m:r>
              <m:t>q</m:t>
            </m:r>
          </m:sub>
        </m:sSub>
        <m:d>
          <m:dPr>
            <m:begChr m:val="("/>
            <m:endChr m:val=")"/>
            <m:sepChr m:val=""/>
            <m:grow/>
          </m:dPr>
          <m:e>
            <m:r>
              <m:t>E</m:t>
            </m:r>
          </m:e>
        </m:d>
      </m:oMath>
      <w:r>
        <w:t xml:space="preserve">. If no contradiction atom is used, the latter condition is omitted. The corresponding successful fixed points are</w:t>
      </w:r>
    </w:p>
    <w:p>
      <w:pPr>
        <w:pStyle w:val="BodyText"/>
        <w:widowControl/>
        <w:spacing w:before="80" w:after="140"/>
      </w:pPr>
      <m:oMathPara>
        <m:oMathParaPr>
          <m:jc m:val="center"/>
        </m:oMathParaPr>
        <m:oMath>
          <m:sSubSup>
            <m:e>
              <m:r>
                <m:rPr>
                  <m:sty m:val="p"/>
                  <m:scr m:val="script"/>
                </m:rPr>
                <m:t>F</m:t>
              </m:r>
            </m:e>
            <m:sub>
              <m:r>
                <m:t>q</m:t>
              </m:r>
            </m:sub>
            <m:sup>
              <m:r>
                <m:t>D</m:t>
              </m:r>
            </m:sup>
          </m:sSubSup>
          <m:r>
            <m:rPr>
              <m:sty m:val="p"/>
            </m:rPr>
            <m:t>=</m:t>
          </m:r>
          <m:r>
            <m:rPr>
              <m:sty m:val="p"/>
            </m:rPr>
            <m:t>{</m:t>
          </m:r>
          <m:r>
            <m:t>F</m:t>
          </m:r>
          <m:r>
            <m:rPr>
              <m:sty m:val="p"/>
            </m:rPr>
            <m:t>:</m:t>
          </m:r>
          <m:sSub>
            <m:e>
              <m:r>
                <m:t>T</m:t>
              </m:r>
            </m:e>
            <m:sub>
              <m:r>
                <m:t>q</m:t>
              </m:r>
            </m:sub>
          </m:sSub>
          <m:d>
            <m:dPr>
              <m:begChr m:val="("/>
              <m:endChr m:val=")"/>
              <m:sepChr m:val=""/>
              <m:grow/>
            </m:dPr>
            <m:e>
              <m:r>
                <m:t>F</m:t>
              </m:r>
            </m:e>
          </m:d>
          <m:r>
            <m:rPr>
              <m:sty m:val="p"/>
            </m:rPr>
            <m:t>=</m:t>
          </m:r>
          <m:r>
            <m:t>F</m:t>
          </m:r>
          <m:r>
            <m:rPr>
              <m:sty m:val="p"/>
            </m:rPr>
            <m:t>,</m:t>
          </m:r>
          <m:r>
            <m:t> </m:t>
          </m:r>
          <m:sSub>
            <m:e>
              <m:r>
                <m:t>D</m:t>
              </m:r>
            </m:e>
            <m:sub>
              <m:r>
                <m:t>q</m:t>
              </m:r>
            </m:sub>
          </m:sSub>
          <m:r>
            <m:rPr>
              <m:sty m:val="p"/>
            </m:rPr>
            <m:t>⊆</m:t>
          </m:r>
          <m:r>
            <m:t>F</m:t>
          </m:r>
          <m:r>
            <m:rPr>
              <m:sty m:val="p"/>
            </m:rPr>
            <m:t>,</m:t>
          </m:r>
          <m:r>
            <m:t> </m:t>
          </m:r>
          <m:r>
            <m:rPr>
              <m:sty m:val="p"/>
            </m:rPr>
            <m:t>⊥</m:t>
          </m:r>
          <m:r>
            <m:rPr>
              <m:sty m:val="p"/>
            </m:rPr>
            <m:t>∉</m:t>
          </m:r>
          <m:r>
            <m:t>F</m:t>
          </m:r>
          <m:r>
            <m:rPr>
              <m:sty m:val="p"/>
            </m:rPr>
            <m:t>}</m:t>
          </m:r>
          <m:r>
            <m:rPr>
              <m:sty m:val="p"/>
            </m:rPr>
            <m:t>.</m:t>
          </m:r>
        </m:oMath>
      </m:oMathPara>
    </w:p>
    <w:p>
      <w:pPr>
        <w:pStyle w:val="FirstParagraph"/>
        <w:keepNext/>
        <w:widowControl/>
      </w:pPr>
      <w:r>
        <w:rPr>
          <w:bCs/>
          <w:b/>
        </w:rPr>
        <w:t xml:space="preserve">Proposition 2.3 Successful saturation.</w:t>
      </w:r>
      <w:r>
        <w:t xml:space="preserve"> </w:t>
      </w:r>
      <w:r>
        <w:t xml:space="preserve">The saturated interpretation</w:t>
      </w:r>
      <w:r>
        <w:t xml:space="preserve"> </w:t>
      </w:r>
      <m:oMath>
        <m:sSub>
          <m:e>
            <m:r>
              <m:rPr>
                <m:sty m:val="p"/>
              </m:rPr>
              <m:t>cl</m:t>
            </m:r>
          </m:e>
          <m:sub>
            <m:r>
              <m:t>q</m:t>
            </m:r>
          </m:sub>
        </m:sSub>
        <m:d>
          <m:dPr>
            <m:begChr m:val="("/>
            <m:endChr m:val=")"/>
            <m:sepChr m:val=""/>
            <m:grow/>
          </m:dPr>
          <m:e>
            <m:r>
              <m:t>E</m:t>
            </m:r>
          </m:e>
        </m:d>
      </m:oMath>
      <w:r>
        <w:t xml:space="preserve"> </w:t>
      </w:r>
      <w:r>
        <w:t xml:space="preserve">belongs to</w:t>
      </w:r>
      <w:r>
        <w:t xml:space="preserve"> </w:t>
      </w:r>
      <m:oMath>
        <m:sSubSup>
          <m:e>
            <m:r>
              <m:rPr>
                <m:sty m:val="p"/>
                <m:scr m:val="script"/>
              </m:rPr>
              <m:t>F</m:t>
            </m:r>
          </m:e>
          <m:sub>
            <m:r>
              <m:t>q</m:t>
            </m:r>
          </m:sub>
          <m:sup>
            <m:r>
              <m:t>D</m:t>
            </m:r>
          </m:sup>
        </m:sSubSup>
      </m:oMath>
      <w:r>
        <w:t xml:space="preserve"> </w:t>
      </w:r>
      <w:r>
        <w:t xml:space="preserve">exactly when it is adequate. Moreover</w:t>
      </w:r>
      <w:r>
        <w:t xml:space="preserve"> </w:t>
      </w:r>
      <m:oMath>
        <m:r>
          <m:t>E</m:t>
        </m:r>
        <m:r>
          <m:rPr>
            <m:sty m:val="p"/>
          </m:rPr>
          <m:t>⊆</m:t>
        </m:r>
        <m:r>
          <m:t>E</m:t>
        </m:r>
        <m:r>
          <m:rPr>
            <m:sty m:val="p"/>
          </m:rPr>
          <m:t>′</m:t>
        </m:r>
      </m:oMath>
      <w:r>
        <w:t xml:space="preserve"> </w:t>
      </w:r>
      <w:r>
        <w:t xml:space="preserve">implies</w:t>
      </w:r>
      <w:r>
        <w:t xml:space="preserve"> </w:t>
      </w:r>
      <m:oMath>
        <m:sSub>
          <m:e>
            <m:r>
              <m:t>ω</m:t>
            </m:r>
          </m:e>
          <m:sub>
            <m:r>
              <m:t>q</m:t>
            </m:r>
          </m:sub>
        </m:sSub>
        <m:d>
          <m:dPr>
            <m:begChr m:val="("/>
            <m:endChr m:val=")"/>
            <m:sepChr m:val=""/>
            <m:grow/>
          </m:dPr>
          <m:e>
            <m:r>
              <m:t>E</m:t>
            </m:r>
            <m:r>
              <m:rPr>
                <m:sty m:val="p"/>
              </m:rPr>
              <m:t>′</m:t>
            </m:r>
          </m:e>
        </m:d>
        <m:r>
          <m:rPr>
            <m:sty m:val="p"/>
          </m:rPr>
          <m:t>≤</m:t>
        </m:r>
        <m:sSub>
          <m:e>
            <m:r>
              <m:t>ω</m:t>
            </m:r>
          </m:e>
          <m:sub>
            <m:r>
              <m:t>q</m:t>
            </m:r>
          </m:sub>
        </m:sSub>
        <m:d>
          <m:dPr>
            <m:begChr m:val="("/>
            <m:endChr m:val=")"/>
            <m:sepChr m:val=""/>
            <m:grow/>
          </m:dPr>
          <m:e>
            <m:r>
              <m:t>E</m:t>
            </m:r>
          </m:e>
        </m:d>
      </m:oMath>
      <w:r>
        <w:t xml:space="preserve">.</w:t>
      </w:r>
    </w:p>
    <w:p>
      <w:pPr>
        <w:pStyle w:val="BodyText"/>
        <w:widowControl/>
        <w:spacing w:after="160"/>
      </w:pPr>
      <w:r>
        <w:rPr>
          <w:iCs/>
          <w:i/>
        </w:rPr>
        <w:t xml:space="preserve">Proof.</w:t>
      </w:r>
      <w:r>
        <w:t xml:space="preserve"> </w:t>
      </w:r>
      <w:r>
        <w:t xml:space="preserve">Theorem 2.1 supplies fixedness. The other two membership conditions are precisely adequacy. Monotonicity of closure ensures that no already derived demand disappears as evidence grows. The nonnegative weighted missing demand sum therefore cannot increase.</w:t>
      </w:r>
      <w:r>
        <w:t xml:space="preserve"> </w:t>
      </w:r>
      <m:oMath>
        <m:r>
          <m:rPr>
            <m:sty m:val="p"/>
          </m:rPr>
          <m:t>▫</m:t>
        </m:r>
      </m:oMath>
    </w:p>
    <w:p>
      <w:pPr>
        <w:pStyle w:val="BodyText"/>
        <w:widowControl/>
      </w:pPr>
      <w:r>
        <w:t xml:space="preserve">Adequacy itself can fail after additional evidence if a contradiction flag becomes derivable. Only the openness quantity is asserted to be monotone. For the three atom example,</w:t>
      </w:r>
      <w:r>
        <w:t xml:space="preserve"> </w:t>
      </w:r>
      <m:oMath>
        <m:sSub>
          <m:e>
            <m:r>
              <m:t>D</m:t>
            </m:r>
          </m:e>
          <m:sub>
            <m:r>
              <m:t>q</m:t>
            </m:r>
          </m:sub>
        </m:sSub>
        <m:r>
          <m:rPr>
            <m:sty m:val="p"/>
          </m:rPr>
          <m:t>=</m:t>
        </m:r>
        <m:r>
          <m:rPr>
            <m:sty m:val="p"/>
          </m:rPr>
          <m:t>{</m:t>
        </m:r>
        <m:r>
          <m:t>r</m:t>
        </m:r>
        <m:r>
          <m:rPr>
            <m:sty m:val="p"/>
          </m:rPr>
          <m:t>}</m:t>
        </m:r>
      </m:oMath>
      <w:r>
        <w:t xml:space="preserve"> </w:t>
      </w:r>
      <w:r>
        <w:t xml:space="preserve">gives openness one before</w:t>
      </w:r>
      <w:r>
        <w:t xml:space="preserve"> </w:t>
      </w:r>
      <m:oMath>
        <m:r>
          <m:t>b</m:t>
        </m:r>
      </m:oMath>
      <w:r>
        <w:t xml:space="preserve"> </w:t>
      </w:r>
      <w:r>
        <w:t xml:space="preserve">and zero after</w:t>
      </w:r>
      <w:r>
        <w:t xml:space="preserve"> </w:t>
      </w:r>
      <m:oMath>
        <m:r>
          <m:t>b</m:t>
        </m:r>
      </m:oMath>
      <w:r>
        <w:t xml:space="preserve">, despite the setup already being deductively fixed.</w:t>
      </w:r>
    </w:p>
    <w:p>
      <w:pPr>
        <w:pStyle w:val="BodyText"/>
        <w:keepNext/>
        <w:widowControl/>
      </w:pPr>
      <w:r>
        <w:rPr>
          <w:bCs/>
          <w:b/>
        </w:rPr>
        <w:t xml:space="preserve">Lemma 2.4 The metric qualification.</w:t>
      </w:r>
      <w:r>
        <w:t xml:space="preserve"> </w:t>
      </w:r>
      <w:r>
        <w:t xml:space="preserve">For weighted symmetric difference distance,</w:t>
      </w:r>
      <w:r>
        <w:t xml:space="preserve"> </w:t>
      </w:r>
      <m:oMath>
        <m:r>
          <m:t>d</m:t>
        </m:r>
        <m:d>
          <m:dPr>
            <m:begChr m:val="("/>
            <m:endChr m:val=")"/>
            <m:sepChr m:val=""/>
            <m:grow/>
          </m:dPr>
          <m:e>
            <m:r>
              <m:t>E</m:t>
            </m:r>
            <m:r>
              <m:rPr>
                <m:sty m:val="p"/>
              </m:rPr>
              <m:t>,</m:t>
            </m:r>
            <m:sSub>
              <m:e>
                <m:r>
                  <m:rPr>
                    <m:sty m:val="p"/>
                  </m:rPr>
                  <m:t>cl</m:t>
                </m:r>
              </m:e>
              <m:sub>
                <m:r>
                  <m:t>q</m:t>
                </m:r>
              </m:sub>
            </m:sSub>
            <m:d>
              <m:dPr>
                <m:begChr m:val="("/>
                <m:endChr m:val=")"/>
                <m:sepChr m:val=""/>
                <m:grow/>
              </m:dPr>
              <m:e>
                <m:r>
                  <m:t>E</m:t>
                </m:r>
              </m:e>
            </m:d>
          </m:e>
        </m:d>
      </m:oMath>
      <w:r>
        <w:t xml:space="preserve"> </w:t>
      </w:r>
      <w:r>
        <w:t xml:space="preserve">is the distance to the nearest closed superset of</w:t>
      </w:r>
      <w:r>
        <w:t xml:space="preserve"> </w:t>
      </w:r>
      <m:oMath>
        <m:r>
          <m:t>E</m:t>
        </m:r>
      </m:oMath>
      <w:r>
        <w:t xml:space="preserve">. It need not be the distance to all closed sets.</w:t>
      </w:r>
    </w:p>
    <w:p>
      <w:pPr>
        <w:pStyle w:val="BodyText"/>
        <w:widowControl/>
        <w:spacing w:after="160"/>
      </w:pPr>
      <w:r>
        <w:rPr>
          <w:iCs/>
          <w:i/>
        </w:rPr>
        <w:t xml:space="preserve">Proof.</w:t>
      </w:r>
      <w:r>
        <w:t xml:space="preserve"> </w:t>
      </w:r>
      <w:r>
        <w:t xml:space="preserve">Every closed superset</w:t>
      </w:r>
      <w:r>
        <w:t xml:space="preserve"> </w:t>
      </w:r>
      <m:oMath>
        <m:r>
          <m:t>F</m:t>
        </m:r>
      </m:oMath>
      <w:r>
        <w:t xml:space="preserve"> </w:t>
      </w:r>
      <w:r>
        <w:t xml:space="preserve">of</w:t>
      </w:r>
      <w:r>
        <w:t xml:space="preserve"> </w:t>
      </w:r>
      <m:oMath>
        <m:r>
          <m:t>E</m:t>
        </m:r>
      </m:oMath>
      <w:r>
        <w:t xml:space="preserve"> </w:t>
      </w:r>
      <w:r>
        <w:t xml:space="preserve">contains</w:t>
      </w:r>
      <w:r>
        <w:t xml:space="preserve"> </w:t>
      </w:r>
      <m:oMath>
        <m:sSub>
          <m:e>
            <m:r>
              <m:rPr>
                <m:sty m:val="p"/>
              </m:rPr>
              <m:t>cl</m:t>
            </m:r>
          </m:e>
          <m:sub>
            <m:r>
              <m:t>q</m:t>
            </m:r>
          </m:sub>
        </m:sSub>
        <m:d>
          <m:dPr>
            <m:begChr m:val="("/>
            <m:endChr m:val=")"/>
            <m:sepChr m:val=""/>
            <m:grow/>
          </m:dPr>
          <m:e>
            <m:r>
              <m:t>E</m:t>
            </m:r>
          </m:e>
        </m:d>
      </m:oMath>
      <w:r>
        <w:t xml:space="preserve"> </w:t>
      </w:r>
      <w:r>
        <w:t xml:space="preserve">by leastness. Its added positive weight cannot be smaller. For failure without the superset restriction, take</w:t>
      </w:r>
      <w:r>
        <w:t xml:space="preserve"> </w:t>
      </w:r>
      <m:oMath>
        <m:r>
          <m:t>U</m:t>
        </m:r>
        <m:r>
          <m:rPr>
            <m:sty m:val="p"/>
          </m:rPr>
          <m:t>=</m:t>
        </m:r>
        <m:r>
          <m:rPr>
            <m:sty m:val="p"/>
          </m:rPr>
          <m:t>{</m:t>
        </m:r>
        <m:r>
          <m:t>a</m:t>
        </m:r>
        <m:r>
          <m:rPr>
            <m:sty m:val="p"/>
          </m:rPr>
          <m:t>,</m:t>
        </m:r>
        <m:r>
          <m:t>b</m:t>
        </m:r>
        <m:r>
          <m:rPr>
            <m:sty m:val="p"/>
          </m:rPr>
          <m:t>,</m:t>
        </m:r>
        <m:r>
          <m:t>c</m:t>
        </m:r>
        <m:r>
          <m:rPr>
            <m:sty m:val="p"/>
          </m:rPr>
          <m:t>}</m:t>
        </m:r>
      </m:oMath>
      <w:r>
        <w:t xml:space="preserve">, rules</w:t>
      </w:r>
      <w:r>
        <w:t xml:space="preserve"> </w:t>
      </w:r>
      <m:oMath>
        <m:r>
          <m:t>a</m:t>
        </m:r>
        <m:r>
          <m:rPr>
            <m:sty m:val="p"/>
          </m:rPr>
          <m:t>⇒</m:t>
        </m:r>
        <m:r>
          <m:t>b</m:t>
        </m:r>
      </m:oMath>
      <w:r>
        <w:t xml:space="preserve"> </w:t>
      </w:r>
      <w:r>
        <w:t xml:space="preserve">and</w:t>
      </w:r>
      <w:r>
        <w:t xml:space="preserve"> </w:t>
      </w:r>
      <m:oMath>
        <m:r>
          <m:t>a</m:t>
        </m:r>
        <m:r>
          <m:rPr>
            <m:sty m:val="p"/>
          </m:rPr>
          <m:t>⇒</m:t>
        </m:r>
        <m:r>
          <m:t>c</m:t>
        </m:r>
      </m:oMath>
      <w:r>
        <w:t xml:space="preserve">, unit weights and</w:t>
      </w:r>
      <w:r>
        <w:t xml:space="preserve"> </w:t>
      </w:r>
      <m:oMath>
        <m:r>
          <m:t>E</m:t>
        </m:r>
        <m:r>
          <m:rPr>
            <m:sty m:val="p"/>
          </m:rPr>
          <m:t>=</m:t>
        </m:r>
        <m:r>
          <m:rPr>
            <m:sty m:val="p"/>
          </m:rPr>
          <m:t>{</m:t>
        </m:r>
        <m:r>
          <m:t>a</m:t>
        </m:r>
        <m:r>
          <m:rPr>
            <m:sty m:val="p"/>
          </m:rPr>
          <m:t>}</m:t>
        </m:r>
      </m:oMath>
      <w:r>
        <w:t xml:space="preserve">. Its closure is distance two away, while the closed set</w:t>
      </w:r>
      <w:r>
        <w:t xml:space="preserve"> </w:t>
      </w:r>
      <m:oMath>
        <m:r>
          <m:rPr>
            <m:sty m:val="p"/>
          </m:rPr>
          <m:t>⌀</m:t>
        </m:r>
      </m:oMath>
      <w:r>
        <w:t xml:space="preserve"> </w:t>
      </w:r>
      <w:r>
        <w:t xml:space="preserve">is distance one away.</w:t>
      </w:r>
      <w:r>
        <w:t xml:space="preserve"> </w:t>
      </w:r>
      <m:oMath>
        <m:r>
          <m:rPr>
            <m:sty m:val="p"/>
          </m:rPr>
          <m:t>▫</m:t>
        </m:r>
      </m:oMath>
    </w:p>
    <w:p>
      <w:pPr>
        <w:pStyle w:val="BodyText"/>
        <w:keepNext/>
        <w:widowControl/>
      </w:pPr>
      <w:r>
        <w:rPr>
          <w:bCs/>
          <w:b/>
        </w:rPr>
        <w:t xml:space="preserve">Proposition 2.5 Exact completion is stronger than entry.</w:t>
      </w:r>
      <w:r>
        <w:t xml:space="preserve"> </w:t>
      </w:r>
      <w:r>
        <w:t xml:space="preserve">The equality</w:t>
      </w:r>
      <w:r>
        <w:t xml:space="preserve"> </w:t>
      </w:r>
      <m:oMath>
        <m:r>
          <m:t>E</m:t>
        </m:r>
        <m:r>
          <m:rPr>
            <m:sty m:val="p"/>
          </m:rPr>
          <m:t>′</m:t>
        </m:r>
        <m:r>
          <m:rPr>
            <m:sty m:val="p"/>
          </m:rPr>
          <m:t>=</m:t>
        </m:r>
        <m:sSub>
          <m:e>
            <m:r>
              <m:rPr>
                <m:sty m:val="p"/>
              </m:rPr>
              <m:t>cl</m:t>
            </m:r>
          </m:e>
          <m:sub>
            <m:r>
              <m:t>q</m:t>
            </m:r>
          </m:sub>
        </m:sSub>
        <m:d>
          <m:dPr>
            <m:begChr m:val="("/>
            <m:endChr m:val=")"/>
            <m:sepChr m:val=""/>
            <m:grow/>
          </m:dPr>
          <m:e>
            <m:r>
              <m:t>E</m:t>
            </m:r>
          </m:e>
        </m:d>
        <m:r>
          <m:rPr>
            <m:sty m:val="p"/>
          </m:rPr>
          <m:t>≠</m:t>
        </m:r>
        <m:r>
          <m:t>E</m:t>
        </m:r>
      </m:oMath>
      <w:r>
        <w:t xml:space="preserve"> </w:t>
      </w:r>
      <w:r>
        <w:t xml:space="preserve">implies that</w:t>
      </w:r>
      <w:r>
        <w:t xml:space="preserve"> </w:t>
      </w:r>
      <m:oMath>
        <m:r>
          <m:t>E</m:t>
        </m:r>
        <m:r>
          <m:rPr>
            <m:sty m:val="p"/>
          </m:rPr>
          <m:t>′</m:t>
        </m:r>
      </m:oMath>
      <w:r>
        <w:t xml:space="preserve"> </w:t>
      </w:r>
      <w:r>
        <w:t xml:space="preserve">is closed and</w:t>
      </w:r>
      <w:r>
        <w:t xml:space="preserve"> </w:t>
      </w:r>
      <m:oMath>
        <m:r>
          <m:t>E</m:t>
        </m:r>
      </m:oMath>
      <w:r>
        <w:t xml:space="preserve"> </w:t>
      </w:r>
      <w:r>
        <w:t xml:space="preserve">is not. The reverse implication is false, even when</w:t>
      </w:r>
      <w:r>
        <w:t xml:space="preserve"> </w:t>
      </w:r>
      <m:oMath>
        <m:r>
          <m:t>E</m:t>
        </m:r>
        <m:r>
          <m:rPr>
            <m:sty m:val="p"/>
          </m:rPr>
          <m:t>⊊</m:t>
        </m:r>
        <m:r>
          <m:t>E</m:t>
        </m:r>
        <m:r>
          <m:rPr>
            <m:sty m:val="p"/>
          </m:rPr>
          <m:t>′</m:t>
        </m:r>
      </m:oMath>
      <w:r>
        <w:t xml:space="preserve">.</w:t>
      </w:r>
    </w:p>
    <w:p>
      <w:pPr>
        <w:pStyle w:val="BodyText"/>
        <w:widowControl/>
        <w:spacing w:after="160"/>
      </w:pPr>
      <w:r>
        <w:rPr>
          <w:iCs/>
          <w:i/>
        </w:rPr>
        <w:t xml:space="preserve">Proof.</w:t>
      </w:r>
      <w:r>
        <w:t xml:space="preserve"> </w:t>
      </w:r>
      <w:r>
        <w:t xml:space="preserve">The forward direction follows from idempotence. For the reverse, use only</w:t>
      </w:r>
      <w:r>
        <w:t xml:space="preserve"> </w:t>
      </w:r>
      <m:oMath>
        <m:r>
          <m:t>a</m:t>
        </m:r>
        <m:r>
          <m:rPr>
            <m:sty m:val="p"/>
          </m:rPr>
          <m:t>⇒</m:t>
        </m:r>
        <m:r>
          <m:t>b</m:t>
        </m:r>
      </m:oMath>
      <w:r>
        <w:t xml:space="preserve">, take</w:t>
      </w:r>
      <w:r>
        <w:t xml:space="preserve"> </w:t>
      </w:r>
      <m:oMath>
        <m:r>
          <m:t>E</m:t>
        </m:r>
        <m:r>
          <m:rPr>
            <m:sty m:val="p"/>
          </m:rPr>
          <m:t>=</m:t>
        </m:r>
        <m:r>
          <m:rPr>
            <m:sty m:val="p"/>
          </m:rPr>
          <m:t>{</m:t>
        </m:r>
        <m:r>
          <m:t>a</m:t>
        </m:r>
        <m:r>
          <m:rPr>
            <m:sty m:val="p"/>
          </m:rPr>
          <m:t>}</m:t>
        </m:r>
      </m:oMath>
      <w:r>
        <w:t xml:space="preserve"> </w:t>
      </w:r>
      <w:r>
        <w:t xml:space="preserve">and</w:t>
      </w:r>
      <w:r>
        <w:t xml:space="preserve"> </w:t>
      </w:r>
      <m:oMath>
        <m:r>
          <m:t>E</m:t>
        </m:r>
        <m:r>
          <m:rPr>
            <m:sty m:val="p"/>
          </m:rPr>
          <m:t>′</m:t>
        </m:r>
        <m:r>
          <m:rPr>
            <m:sty m:val="p"/>
          </m:rPr>
          <m:t>=</m:t>
        </m:r>
        <m:r>
          <m:rPr>
            <m:sty m:val="p"/>
          </m:rPr>
          <m:t>{</m:t>
        </m:r>
        <m:r>
          <m:t>a</m:t>
        </m:r>
        <m:r>
          <m:rPr>
            <m:sty m:val="p"/>
          </m:rPr>
          <m:t>,</m:t>
        </m:r>
        <m:r>
          <m:t>b</m:t>
        </m:r>
        <m:r>
          <m:rPr>
            <m:sty m:val="p"/>
          </m:rPr>
          <m:t>,</m:t>
        </m:r>
        <m:r>
          <m:t>c</m:t>
        </m:r>
        <m:r>
          <m:rPr>
            <m:sty m:val="p"/>
          </m:rPr>
          <m:t>}</m:t>
        </m:r>
      </m:oMath>
      <w:r>
        <w:t xml:space="preserve">. The latter is closed, but</w:t>
      </w:r>
      <w:r>
        <w:t xml:space="preserve"> </w:t>
      </w:r>
      <m:oMath>
        <m:sSub>
          <m:e>
            <m:r>
              <m:rPr>
                <m:sty m:val="p"/>
              </m:rPr>
              <m:t>cl</m:t>
            </m:r>
          </m:e>
          <m:sub>
            <m:r>
              <m:t>q</m:t>
            </m:r>
          </m:sub>
        </m:sSub>
        <m:d>
          <m:dPr>
            <m:begChr m:val="("/>
            <m:endChr m:val=")"/>
            <m:sepChr m:val=""/>
            <m:grow/>
          </m:dPr>
          <m:e>
            <m:r>
              <m:t>E</m:t>
            </m:r>
          </m:e>
        </m:d>
        <m:r>
          <m:rPr>
            <m:sty m:val="p"/>
          </m:rPr>
          <m:t>=</m:t>
        </m:r>
        <m:r>
          <m:rPr>
            <m:sty m:val="p"/>
          </m:rPr>
          <m:t>{</m:t>
        </m:r>
        <m:r>
          <m:t>a</m:t>
        </m:r>
        <m:r>
          <m:rPr>
            <m:sty m:val="p"/>
          </m:rPr>
          <m:t>,</m:t>
        </m:r>
        <m:r>
          <m:t>b</m:t>
        </m:r>
        <m:r>
          <m:rPr>
            <m:sty m:val="p"/>
          </m:rPr>
          <m:t>}</m:t>
        </m:r>
        <m:r>
          <m:rPr>
            <m:sty m:val="p"/>
          </m:rPr>
          <m:t>≠</m:t>
        </m:r>
        <m:r>
          <m:t>E</m:t>
        </m:r>
        <m:r>
          <m:rPr>
            <m:sty m:val="p"/>
          </m:rPr>
          <m:t>′</m:t>
        </m:r>
      </m:oMath>
      <w:r>
        <w:t xml:space="preserve">.</w:t>
      </w:r>
      <w:r>
        <w:t xml:space="preserve"> </w:t>
      </w:r>
      <m:oMath>
        <m:r>
          <m:rPr>
            <m:sty m:val="p"/>
          </m:rPr>
          <m:t>▫</m:t>
        </m:r>
      </m:oMath>
    </w:p>
    <w:bookmarkEnd w:id="22"/>
    <w:bookmarkStart w:id="23" w:name="X99e546c156405a057a25ee40c44b0791664161d"/>
    <w:p>
      <w:pPr>
        <w:pStyle w:val="Heading1"/>
        <w:widowControl/>
      </w:pPr>
      <w:r>
        <w:t xml:space="preserve">3 What closure can represent and cannot identify</w:t>
      </w:r>
    </w:p>
    <w:p>
      <w:pPr>
        <w:pStyle w:val="FirstParagraph"/>
        <w:keepNext/>
        <w:widowControl/>
      </w:pPr>
      <w:r>
        <w:rPr>
          <w:bCs/>
          <w:b/>
        </w:rPr>
        <w:t xml:space="preserve">Theorem 3.1 Representation of monotone completion.</w:t>
      </w:r>
      <w:r>
        <w:t xml:space="preserve"> </w:t>
      </w:r>
      <w:r>
        <w:t xml:space="preserve">Let</w:t>
      </w:r>
      <w:r>
        <w:t xml:space="preserve"> </w:t>
      </w:r>
      <m:oMath>
        <m:r>
          <m:t>V</m:t>
        </m:r>
      </m:oMath>
      <w:r>
        <w:t xml:space="preserve"> </w:t>
      </w:r>
      <w:r>
        <w:t xml:space="preserve">be finite and let</w:t>
      </w:r>
      <w:r>
        <w:t xml:space="preserve"> </w:t>
      </w:r>
      <m:oMath>
        <m:r>
          <m:t>F</m:t>
        </m:r>
        <m:r>
          <m:rPr>
            <m:sty m:val="p"/>
          </m:rPr>
          <m:t>:</m:t>
        </m:r>
        <m:sSup>
          <m:e>
            <m:r>
              <m:t>2</m:t>
            </m:r>
          </m:e>
          <m:sup>
            <m:r>
              <m:t>V</m:t>
            </m:r>
          </m:sup>
        </m:sSup>
        <m:r>
          <m:rPr>
            <m:sty m:val="p"/>
          </m:rPr>
          <m:t>→</m:t>
        </m:r>
        <m:r>
          <m:rPr>
            <m:sty m:val="p"/>
          </m:rPr>
          <m:t>{</m:t>
        </m:r>
        <m:r>
          <m:t>0</m:t>
        </m:r>
        <m:r>
          <m:rPr>
            <m:sty m:val="p"/>
          </m:rPr>
          <m:t>,</m:t>
        </m:r>
        <m:r>
          <m:t>1</m:t>
        </m:r>
        <m:r>
          <m:rPr>
            <m:sty m:val="p"/>
          </m:rPr>
          <m:t>}</m:t>
        </m:r>
      </m:oMath>
      <w:r>
        <w:t xml:space="preserve"> </w:t>
      </w:r>
      <w:r>
        <w:t xml:space="preserve">be monotone. There exists a finite Horn closure on</w:t>
      </w:r>
      <w:r>
        <w:t xml:space="preserve"> </w:t>
      </w:r>
      <m:oMath>
        <m:r>
          <m:t>U</m:t>
        </m:r>
        <m:r>
          <m:rPr>
            <m:sty m:val="p"/>
          </m:rPr>
          <m:t>=</m:t>
        </m:r>
        <m:r>
          <m:t>V</m:t>
        </m:r>
        <m:r>
          <m:rPr>
            <m:sty m:val="p"/>
          </m:rPr>
          <m:t>∪</m:t>
        </m:r>
        <m:r>
          <m:rPr>
            <m:sty m:val="p"/>
          </m:rPr>
          <m:t>{</m:t>
        </m:r>
        <m:r>
          <m:t>r</m:t>
        </m:r>
        <m:r>
          <m:rPr>
            <m:sty m:val="p"/>
          </m:rPr>
          <m:t>}</m:t>
        </m:r>
      </m:oMath>
      <w:r>
        <w:t xml:space="preserve"> </w:t>
      </w:r>
      <w:r>
        <w:t xml:space="preserve">such that, for every</w:t>
      </w:r>
      <w:r>
        <w:t xml:space="preserve"> </w:t>
      </w:r>
      <m:oMath>
        <m:r>
          <m:t>E</m:t>
        </m:r>
        <m:r>
          <m:rPr>
            <m:sty m:val="p"/>
          </m:rPr>
          <m:t>⊆</m:t>
        </m:r>
        <m:r>
          <m:t>V</m:t>
        </m:r>
      </m:oMath>
      <w:r>
        <w:t xml:space="preserve">,</w:t>
      </w:r>
    </w:p>
    <w:p>
      <w:pPr>
        <w:pStyle w:val="BodyText"/>
        <w:widowControl/>
        <w:spacing w:before="80" w:after="140"/>
      </w:pPr>
      <m:oMathPara>
        <m:oMathParaPr>
          <m:jc m:val="center"/>
        </m:oMathParaPr>
        <m:oMath>
          <m:r>
            <m:t>r</m:t>
          </m:r>
          <m:r>
            <m:rPr>
              <m:sty m:val="p"/>
            </m:rPr>
            <m:t>∈</m:t>
          </m:r>
          <m:r>
            <m:rPr>
              <m:sty m:val="p"/>
            </m:rPr>
            <m:t>cl</m:t>
          </m:r>
          <m:d>
            <m:dPr>
              <m:begChr m:val="("/>
              <m:endChr m:val=")"/>
              <m:sepChr m:val=""/>
              <m:grow/>
            </m:dPr>
            <m:e>
              <m:r>
                <m:t>E</m:t>
              </m:r>
            </m:e>
          </m:d>
          <m:r>
            <m:t> </m:t>
          </m:r>
          <m:r>
            <m:rPr>
              <m:sty m:val="p"/>
            </m:rPr>
            <m:t>⇔</m:t>
          </m:r>
          <m:r>
            <m:t> </m:t>
          </m:r>
          <m:r>
            <m:t>F</m:t>
          </m:r>
          <m:d>
            <m:dPr>
              <m:begChr m:val="("/>
              <m:endChr m:val=")"/>
              <m:sepChr m:val=""/>
              <m:grow/>
            </m:dPr>
            <m:e>
              <m:r>
                <m:t>E</m:t>
              </m:r>
            </m:e>
          </m:d>
          <m:r>
            <m:rPr>
              <m:sty m:val="p"/>
            </m:rPr>
            <m:t>=</m:t>
          </m:r>
          <m:r>
            <m:t>1</m:t>
          </m:r>
          <m:r>
            <m:rPr>
              <m:sty m:val="p"/>
            </m:rPr>
            <m:t>.</m:t>
          </m:r>
        </m:oMath>
      </m:oMathPara>
    </w:p>
    <w:p>
      <w:pPr>
        <w:pStyle w:val="FirstParagraph"/>
        <w:widowControl/>
        <w:spacing w:after="160"/>
      </w:pPr>
      <w:r>
        <w:rPr>
          <w:iCs/>
          <w:i/>
        </w:rPr>
        <w:t xml:space="preserve">Proof.</w:t>
      </w:r>
      <w:r>
        <w:t xml:space="preserve"> </w:t>
      </w:r>
      <w:r>
        <w:t xml:space="preserve">Let</w:t>
      </w:r>
      <w:r>
        <w:t xml:space="preserve"> </w:t>
      </w:r>
      <m:oMath>
        <m:r>
          <m:rPr>
            <m:sty m:val="p"/>
            <m:scr m:val="script"/>
          </m:rPr>
          <m:t>M</m:t>
        </m:r>
      </m:oMath>
      <w:r>
        <w:t xml:space="preserve"> </w:t>
      </w:r>
      <w:r>
        <w:t xml:space="preserve">be the inclusion minimal subsets of</w:t>
      </w:r>
      <w:r>
        <w:t xml:space="preserve"> </w:t>
      </w:r>
      <m:oMath>
        <m:r>
          <m:t>V</m:t>
        </m:r>
      </m:oMath>
      <w:r>
        <w:t xml:space="preserve"> </w:t>
      </w:r>
      <w:r>
        <w:t xml:space="preserve">for which</w:t>
      </w:r>
      <w:r>
        <w:t xml:space="preserve"> </w:t>
      </w:r>
      <m:oMath>
        <m:r>
          <m:t>F</m:t>
        </m:r>
      </m:oMath>
      <w:r>
        <w:t xml:space="preserve"> </w:t>
      </w:r>
      <w:r>
        <w:t xml:space="preserve">is one. For every</w:t>
      </w:r>
      <w:r>
        <w:t xml:space="preserve"> </w:t>
      </w:r>
      <m:oMath>
        <m:r>
          <m:t>S</m:t>
        </m:r>
        <m:r>
          <m:rPr>
            <m:sty m:val="p"/>
          </m:rPr>
          <m:t>∈</m:t>
        </m:r>
        <m:r>
          <m:rPr>
            <m:sty m:val="p"/>
            <m:scr m:val="script"/>
          </m:rPr>
          <m:t>M</m:t>
        </m:r>
      </m:oMath>
      <w:r>
        <w:t xml:space="preserve">, introduce the rule</w:t>
      </w:r>
      <w:r>
        <w:t xml:space="preserve"> </w:t>
      </w:r>
      <m:oMath>
        <m:r>
          <m:t>S</m:t>
        </m:r>
        <m:r>
          <m:rPr>
            <m:sty m:val="p"/>
          </m:rPr>
          <m:t>⇒</m:t>
        </m:r>
        <m:r>
          <m:t>r</m:t>
        </m:r>
      </m:oMath>
      <w:r>
        <w:t xml:space="preserve">, and introduce no rule with conclusion in</w:t>
      </w:r>
      <w:r>
        <w:t xml:space="preserve"> </w:t>
      </w:r>
      <m:oMath>
        <m:r>
          <m:t>V</m:t>
        </m:r>
      </m:oMath>
      <w:r>
        <w:t xml:space="preserve">. If</w:t>
      </w:r>
      <w:r>
        <w:t xml:space="preserve"> </w:t>
      </w:r>
      <m:oMath>
        <m:r>
          <m:t>F</m:t>
        </m:r>
        <m:d>
          <m:dPr>
            <m:begChr m:val="("/>
            <m:endChr m:val=")"/>
            <m:sepChr m:val=""/>
            <m:grow/>
          </m:dPr>
          <m:e>
            <m:r>
              <m:t>E</m:t>
            </m:r>
          </m:e>
        </m:d>
        <m:r>
          <m:rPr>
            <m:sty m:val="p"/>
          </m:rPr>
          <m:t>=</m:t>
        </m:r>
        <m:r>
          <m:t>1</m:t>
        </m:r>
      </m:oMath>
      <w:r>
        <w:t xml:space="preserve">, finiteness gives a minimal successful</w:t>
      </w:r>
      <w:r>
        <w:t xml:space="preserve"> </w:t>
      </w:r>
      <m:oMath>
        <m:r>
          <m:t>S</m:t>
        </m:r>
        <m:r>
          <m:rPr>
            <m:sty m:val="p"/>
          </m:rPr>
          <m:t>⊆</m:t>
        </m:r>
        <m:r>
          <m:t>E</m:t>
        </m:r>
      </m:oMath>
      <w:r>
        <w:t xml:space="preserve">, which derives</w:t>
      </w:r>
      <w:r>
        <w:t xml:space="preserve"> </w:t>
      </w:r>
      <m:oMath>
        <m:r>
          <m:t>r</m:t>
        </m:r>
      </m:oMath>
      <w:r>
        <w:t xml:space="preserve">. Conversely, deriving</w:t>
      </w:r>
      <w:r>
        <w:t xml:space="preserve"> </w:t>
      </w:r>
      <m:oMath>
        <m:r>
          <m:t>r</m:t>
        </m:r>
      </m:oMath>
      <w:r>
        <w:t xml:space="preserve"> </w:t>
      </w:r>
      <w:r>
        <w:t xml:space="preserve">requires some</w:t>
      </w:r>
      <w:r>
        <w:t xml:space="preserve"> </w:t>
      </w:r>
      <m:oMath>
        <m:r>
          <m:t>S</m:t>
        </m:r>
        <m:r>
          <m:rPr>
            <m:sty m:val="p"/>
          </m:rPr>
          <m:t>∈</m:t>
        </m:r>
        <m:r>
          <m:rPr>
            <m:sty m:val="p"/>
            <m:scr m:val="script"/>
          </m:rPr>
          <m:t>M</m:t>
        </m:r>
      </m:oMath>
      <w:r>
        <w:t xml:space="preserve"> </w:t>
      </w:r>
      <w:r>
        <w:t xml:space="preserve">to be contained in</w:t>
      </w:r>
      <w:r>
        <w:t xml:space="preserve"> </w:t>
      </w:r>
      <m:oMath>
        <m:r>
          <m:t>E</m:t>
        </m:r>
      </m:oMath>
      <w:r>
        <w:t xml:space="preserve">. Monotonicity gives</w:t>
      </w:r>
      <w:r>
        <w:t xml:space="preserve"> </w:t>
      </w:r>
      <m:oMath>
        <m:r>
          <m:t>F</m:t>
        </m:r>
        <m:d>
          <m:dPr>
            <m:begChr m:val="("/>
            <m:endChr m:val=")"/>
            <m:sepChr m:val=""/>
            <m:grow/>
          </m:dPr>
          <m:e>
            <m:r>
              <m:t>E</m:t>
            </m:r>
          </m:e>
        </m:d>
        <m:r>
          <m:rPr>
            <m:sty m:val="p"/>
          </m:rPr>
          <m:t>=</m:t>
        </m:r>
        <m:r>
          <m:t>1</m:t>
        </m:r>
      </m:oMath>
      <w:r>
        <w:t xml:space="preserve">. The constant false predicate uses no rules; the constant true predicate uses</w:t>
      </w:r>
      <w:r>
        <w:t xml:space="preserve"> </w:t>
      </w:r>
      <m:oMath>
        <m:r>
          <m:rPr>
            <m:sty m:val="p"/>
          </m:rPr>
          <m:t>⌀</m:t>
        </m:r>
        <m:r>
          <m:rPr>
            <m:sty m:val="p"/>
          </m:rPr>
          <m:t>⇒</m:t>
        </m:r>
        <m:r>
          <m:t>r</m:t>
        </m:r>
      </m:oMath>
      <w:r>
        <w:t xml:space="preserve">.</w:t>
      </w:r>
      <w:r>
        <w:t xml:space="preserve"> </w:t>
      </w:r>
      <m:oMath>
        <m:r>
          <m:rPr>
            <m:sty m:val="p"/>
          </m:rPr>
          <m:t>▫</m:t>
        </m:r>
      </m:oMath>
    </w:p>
    <w:p>
      <w:pPr>
        <w:pStyle w:val="BodyText"/>
        <w:widowControl/>
      </w:pPr>
      <w:r>
        <w:t xml:space="preserve">This result concerns representability, not efficient representation. The number of minimal successful sets can be exponential. More importantly, any monotone detection task can be written as completion of a demand. Closure therefore supplies a language for completion; its use alone does not identify a special mechanism of humour.</w:t>
      </w:r>
    </w:p>
    <w:p>
      <w:pPr>
        <w:pStyle w:val="BodyText"/>
        <w:keepNext/>
        <w:widowControl/>
      </w:pPr>
      <w:r>
        <w:rPr>
          <w:bCs/>
          <w:b/>
        </w:rPr>
        <w:t xml:space="preserve">Theorem 3.2 Affective underdetermination.</w:t>
      </w:r>
      <w:r>
        <w:t xml:space="preserve"> </w:t>
      </w:r>
      <w:r>
        <w:t xml:space="preserve">The closure and Bayesian axioms used in this note do not entail an amusement label. Over the unrestricted class of extensions of those axioms, no function of closure states and priors and posteriors alone is guaranteed to recover amusement.</w:t>
      </w:r>
    </w:p>
    <w:p>
      <w:pPr>
        <w:pStyle w:val="BodyText"/>
        <w:widowControl/>
        <w:spacing w:after="160"/>
      </w:pPr>
      <w:r>
        <w:rPr>
          <w:iCs/>
          <w:i/>
        </w:rPr>
        <w:t xml:space="preserve">Proof.</w:t>
      </w:r>
      <w:r>
        <w:t xml:space="preserve"> </w:t>
      </w:r>
      <w:r>
        <w:t xml:space="preserve">Fix any admissible closure and belief structure</w:t>
      </w:r>
      <w:r>
        <w:t xml:space="preserve"> </w:t>
      </w:r>
      <m:oMath>
        <m:r>
          <m:t>M</m:t>
        </m:r>
      </m:oMath>
      <w:r>
        <w:t xml:space="preserve">. Extend it once with an outcome variable</w:t>
      </w:r>
      <w:r>
        <w:t xml:space="preserve"> </w:t>
      </w:r>
      <m:oMath>
        <m:r>
          <m:t>Y</m:t>
        </m:r>
        <m:r>
          <m:rPr>
            <m:sty m:val="p"/>
          </m:rPr>
          <m:t>=</m:t>
        </m:r>
        <m:r>
          <m:t>0</m:t>
        </m:r>
      </m:oMath>
      <w:r>
        <w:t xml:space="preserve"> </w:t>
      </w:r>
      <w:r>
        <w:t xml:space="preserve">and once with</w:t>
      </w:r>
      <w:r>
        <w:t xml:space="preserve"> </w:t>
      </w:r>
      <m:oMath>
        <m:r>
          <m:t>Y</m:t>
        </m:r>
        <m:r>
          <m:rPr>
            <m:sty m:val="p"/>
          </m:rPr>
          <m:t>=</m:t>
        </m:r>
        <m:r>
          <m:t>1</m:t>
        </m:r>
      </m:oMath>
      <w:r>
        <w:t xml:space="preserve">, without imposing further axioms on</w:t>
      </w:r>
      <w:r>
        <w:t xml:space="preserve"> </w:t>
      </w:r>
      <m:oMath>
        <m:r>
          <m:t>Y</m:t>
        </m:r>
      </m:oMath>
      <w:r>
        <w:t xml:space="preserve">. Both extensions satisfy the same structural axioms and supply identical structural inputs to any proposed classifier. The classifier returns the same value on both, so it cannot be correct on both.</w:t>
      </w:r>
      <w:r>
        <w:t xml:space="preserve"> </w:t>
      </w:r>
      <m:oMath>
        <m:r>
          <m:rPr>
            <m:sty m:val="p"/>
          </m:rPr>
          <m:t>▫</m:t>
        </m:r>
      </m:oMath>
    </w:p>
    <w:p>
      <w:pPr>
        <w:pStyle w:val="BodyText"/>
        <w:widowControl/>
      </w:pPr>
      <w:r>
        <w:t xml:space="preserve">This is a logical underdetermination result. It does not prove that real amused and frightened people have exactly identical internal states. It establishes the need for a substantive bridge hypothesis connecting the formal variables to affect. A surprising explanation of danger and a comic reinterpretation are both permitted by the base mathematics.</w:t>
      </w:r>
    </w:p>
    <w:bookmarkEnd w:id="23"/>
    <w:bookmarkStart w:id="24" w:name="completion-witnesses-and-robustness"/>
    <w:p>
      <w:pPr>
        <w:pStyle w:val="Heading1"/>
        <w:widowControl/>
      </w:pPr>
      <w:r>
        <w:t xml:space="preserve">4 Completion witnesses and robustness</w:t>
      </w:r>
    </w:p>
    <w:p>
      <w:pPr>
        <w:pStyle w:val="FirstParagraph"/>
        <w:widowControl/>
      </w:pPr>
      <w:r>
        <w:t xml:space="preserve">Fix background evidence</w:t>
      </w:r>
      <w:r>
        <w:t xml:space="preserve"> </w:t>
      </w:r>
      <m:oMath>
        <m:r>
          <m:t>A</m:t>
        </m:r>
      </m:oMath>
      <w:r>
        <w:t xml:space="preserve"> </w:t>
      </w:r>
      <w:r>
        <w:t xml:space="preserve">and a finite cue set</w:t>
      </w:r>
      <w:r>
        <w:t xml:space="preserve"> </w:t>
      </w:r>
      <m:oMath>
        <m:r>
          <m:t>B</m:t>
        </m:r>
        <m:r>
          <m:rPr>
            <m:sty m:val="p"/>
          </m:rPr>
          <m:t>⊆</m:t>
        </m:r>
        <m:r>
          <m:t>U</m:t>
        </m:r>
      </m:oMath>
      <w:r>
        <w:t xml:space="preserve"> </w:t>
      </w:r>
      <w:r>
        <w:t xml:space="preserve">with</w:t>
      </w:r>
      <w:r>
        <w:t xml:space="preserve"> </w:t>
      </w:r>
      <m:oMath>
        <m:r>
          <m:t>A</m:t>
        </m:r>
        <m:r>
          <m:rPr>
            <m:sty m:val="p"/>
          </m:rPr>
          <m:t>∩</m:t>
        </m:r>
        <m:r>
          <m:t>B</m:t>
        </m:r>
        <m:r>
          <m:rPr>
            <m:sty m:val="p"/>
          </m:rPr>
          <m:t>=</m:t>
        </m:r>
        <m:r>
          <m:rPr>
            <m:sty m:val="p"/>
          </m:rPr>
          <m:t>⌀</m:t>
        </m:r>
      </m:oMath>
      <w:r>
        <w:t xml:space="preserve">. Assume</w:t>
      </w:r>
      <w:r>
        <w:t xml:space="preserve"> </w:t>
      </w:r>
      <m:oMath>
        <m:sSub>
          <m:e>
            <m:r>
              <m:t>D</m:t>
            </m:r>
          </m:e>
          <m:sub>
            <m:r>
              <m:t>q</m:t>
            </m:r>
          </m:sub>
        </m:sSub>
      </m:oMath>
      <w:r>
        <w:t xml:space="preserve"> </w:t>
      </w:r>
      <w:r>
        <w:t xml:space="preserve">is not derivable from</w:t>
      </w:r>
      <w:r>
        <w:t xml:space="preserve"> </w:t>
      </w:r>
      <m:oMath>
        <m:r>
          <m:t>A</m:t>
        </m:r>
      </m:oMath>
      <w:r>
        <w:t xml:space="preserve"> </w:t>
      </w:r>
      <w:r>
        <w:t xml:space="preserve">but is derivable from</w:t>
      </w:r>
      <w:r>
        <w:t xml:space="preserve"> </w:t>
      </w:r>
      <m:oMath>
        <m:r>
          <m:t>A</m:t>
        </m:r>
        <m:r>
          <m:rPr>
            <m:sty m:val="p"/>
          </m:rPr>
          <m:t>∪</m:t>
        </m:r>
        <m:r>
          <m:t>B</m:t>
        </m:r>
      </m:oMath>
      <w:r>
        <w:t xml:space="preserve">. In this section every closure of a subset of</w:t>
      </w:r>
      <w:r>
        <w:t xml:space="preserve"> </w:t>
      </w:r>
      <m:oMath>
        <m:r>
          <m:t>A</m:t>
        </m:r>
        <m:r>
          <m:rPr>
            <m:sty m:val="p"/>
          </m:rPr>
          <m:t>∪</m:t>
        </m:r>
        <m:r>
          <m:t>B</m:t>
        </m:r>
      </m:oMath>
      <w:r>
        <w:t xml:space="preserve"> </w:t>
      </w:r>
      <w:r>
        <w:t xml:space="preserve">is assumed free of the contradiction flag, so success means demand completion alone.</w:t>
      </w:r>
    </w:p>
    <w:p>
      <w:pPr>
        <w:pStyle w:val="BodyText"/>
        <w:keepNext/>
        <w:widowControl/>
      </w:pPr>
      <w:r>
        <w:rPr>
          <w:bCs/>
          <w:b/>
        </w:rPr>
        <w:t xml:space="preserve">Definition 4.1 Witness.</w:t>
      </w:r>
      <w:r>
        <w:t xml:space="preserve"> </w:t>
      </w:r>
      <w:r>
        <w:t xml:space="preserve">A set</w:t>
      </w:r>
      <w:r>
        <w:t xml:space="preserve"> </w:t>
      </w:r>
      <m:oMath>
        <m:r>
          <m:t>W</m:t>
        </m:r>
        <m:r>
          <m:rPr>
            <m:sty m:val="p"/>
          </m:rPr>
          <m:t>⊆</m:t>
        </m:r>
        <m:r>
          <m:t>B</m:t>
        </m:r>
      </m:oMath>
      <w:r>
        <w:t xml:space="preserve"> </w:t>
      </w:r>
      <w:r>
        <w:t xml:space="preserve">is a completion witness if</w:t>
      </w:r>
      <w:r>
        <w:t xml:space="preserve"> </w:t>
      </w:r>
      <m:oMath>
        <m:sSub>
          <m:e>
            <m:r>
              <m:t>D</m:t>
            </m:r>
          </m:e>
          <m:sub>
            <m:r>
              <m:t>q</m:t>
            </m:r>
          </m:sub>
        </m:sSub>
        <m:r>
          <m:rPr>
            <m:sty m:val="p"/>
          </m:rPr>
          <m:t>⊆</m:t>
        </m:r>
        <m:sSub>
          <m:e>
            <m:r>
              <m:rPr>
                <m:sty m:val="p"/>
              </m:rPr>
              <m:t>cl</m:t>
            </m:r>
          </m:e>
          <m:sub>
            <m:r>
              <m:t>q</m:t>
            </m:r>
          </m:sub>
        </m:sSub>
        <m:d>
          <m:dPr>
            <m:begChr m:val="("/>
            <m:endChr m:val=")"/>
            <m:sepChr m:val=""/>
            <m:grow/>
          </m:dPr>
          <m:e>
            <m:r>
              <m:t>A</m:t>
            </m:r>
            <m:r>
              <m:rPr>
                <m:sty m:val="p"/>
              </m:rPr>
              <m:t>∪</m:t>
            </m:r>
            <m:r>
              <m:t>W</m:t>
            </m:r>
          </m:e>
        </m:d>
      </m:oMath>
      <w:r>
        <w:t xml:space="preserve">. It is minimal if no proper subset is a witness. Minimal means inclusion minimal, not necessarily minimum cardinality.</w:t>
      </w:r>
    </w:p>
    <w:p>
      <w:pPr>
        <w:pStyle w:val="BodyText"/>
        <w:keepNext/>
        <w:widowControl/>
      </w:pPr>
      <w:r>
        <w:rPr>
          <w:bCs/>
          <w:b/>
        </w:rPr>
        <w:t xml:space="preserve">Lemma 4.2 Existence and pivotality.</w:t>
      </w:r>
      <w:r>
        <w:t xml:space="preserve"> </w:t>
      </w:r>
      <w:r>
        <w:t xml:space="preserve">There is a minimal witness. For each minimal witness</w:t>
      </w:r>
      <w:r>
        <w:t xml:space="preserve"> </w:t>
      </w:r>
      <m:oMath>
        <m:r>
          <m:t>W</m:t>
        </m:r>
      </m:oMath>
      <w:r>
        <w:t xml:space="preserve"> </w:t>
      </w:r>
      <w:r>
        <w:t xml:space="preserve">and each</w:t>
      </w:r>
      <w:r>
        <w:t xml:space="preserve"> </w:t>
      </w:r>
      <m:oMath>
        <m:r>
          <m:t>b</m:t>
        </m:r>
        <m:r>
          <m:rPr>
            <m:sty m:val="p"/>
          </m:rPr>
          <m:t>∈</m:t>
        </m:r>
        <m:r>
          <m:t>W</m:t>
        </m:r>
      </m:oMath>
      <w:r>
        <w:t xml:space="preserve">, deleting</w:t>
      </w:r>
      <w:r>
        <w:t xml:space="preserve"> </w:t>
      </w:r>
      <m:oMath>
        <m:r>
          <m:t>b</m:t>
        </m:r>
      </m:oMath>
      <w:r>
        <w:t xml:space="preserve"> </w:t>
      </w:r>
      <w:r>
        <w:t xml:space="preserve">destroys completion relative to the other cues in</w:t>
      </w:r>
      <w:r>
        <w:t xml:space="preserve"> </w:t>
      </w:r>
      <m:oMath>
        <m:r>
          <m:t>W</m:t>
        </m:r>
      </m:oMath>
      <w:r>
        <w:t xml:space="preserve">.</w:t>
      </w:r>
    </w:p>
    <w:p>
      <w:pPr>
        <w:pStyle w:val="BodyText"/>
        <w:widowControl/>
        <w:spacing w:after="160"/>
      </w:pPr>
      <w:r>
        <w:rPr>
          <w:iCs/>
          <w:i/>
        </w:rPr>
        <w:t xml:space="preserve">Proof.</w:t>
      </w:r>
      <w:r>
        <w:t xml:space="preserve"> </w:t>
      </w:r>
      <w:r>
        <w:t xml:space="preserve">The finite successful family is nonempty because it contains</w:t>
      </w:r>
      <w:r>
        <w:t xml:space="preserve"> </w:t>
      </w:r>
      <m:oMath>
        <m:r>
          <m:t>B</m:t>
        </m:r>
      </m:oMath>
      <w:r>
        <w:t xml:space="preserve">. Choose an inclusion minimal member. If deleting one of its elements preserved completion, that member would not be minimal.</w:t>
      </w:r>
      <w:r>
        <w:t xml:space="preserve"> </w:t>
      </w:r>
      <m:oMath>
        <m:r>
          <m:rPr>
            <m:sty m:val="p"/>
          </m:rPr>
          <m:t>▫</m:t>
        </m:r>
      </m:oMath>
    </w:p>
    <w:p>
      <w:pPr>
        <w:pStyle w:val="BodyText"/>
        <w:keepNext/>
        <w:widowControl/>
      </w:pPr>
      <w:r>
        <w:rPr>
          <w:bCs/>
          <w:b/>
        </w:rPr>
        <w:t xml:space="preserve">Theorem 4.3 Minimum witness complexity.</w:t>
      </w:r>
      <w:r>
        <w:t xml:space="preserve"> </w:t>
      </w:r>
      <w:r>
        <w:t xml:space="preserve">Deciding whether a witness of cardinality at most</w:t>
      </w:r>
      <w:r>
        <w:t xml:space="preserve"> </w:t>
      </w:r>
      <m:oMath>
        <m:r>
          <m:t>k</m:t>
        </m:r>
      </m:oMath>
      <w:r>
        <w:t xml:space="preserve"> </w:t>
      </w:r>
      <w:r>
        <w:t xml:space="preserve">exists is NP complete for explicitly listed finite Horn systems. This holds even when every rule has a single premise.</w:t>
      </w:r>
    </w:p>
    <w:p>
      <w:pPr>
        <w:pStyle w:val="BodyText"/>
        <w:widowControl/>
        <w:spacing w:after="160"/>
      </w:pPr>
      <w:r>
        <w:rPr>
          <w:iCs/>
          <w:i/>
        </w:rPr>
        <w:t xml:space="preserve">Proof.</w:t>
      </w:r>
      <w:r>
        <w:t xml:space="preserve"> </w:t>
      </w:r>
      <w:r>
        <w:t xml:space="preserve">A proposed witness is verifiable in polynomial time by forward chaining. For NP hardness, take a Set Cover instance with nonempty universe</w:t>
      </w:r>
      <w:r>
        <w:t xml:space="preserve"> </w:t>
      </w:r>
      <m:oMath>
        <m:r>
          <m:t>D</m:t>
        </m:r>
      </m:oMath>
      <w:r>
        <w:t xml:space="preserve"> </w:t>
      </w:r>
      <w:r>
        <w:t xml:space="preserve">and subsets</w:t>
      </w:r>
      <w:r>
        <w:t xml:space="preserve"> </w:t>
      </w:r>
      <m:oMath>
        <m:sSub>
          <m:e>
            <m:r>
              <m:t>S</m:t>
            </m:r>
          </m:e>
          <m:sub>
            <m:r>
              <m:t>1</m:t>
            </m:r>
          </m:sub>
        </m:sSub>
        <m:r>
          <m:rPr>
            <m:sty m:val="p"/>
          </m:rPr>
          <m:t>,</m:t>
        </m:r>
        <m:r>
          <m:rPr>
            <m:sty m:val="p"/>
          </m:rPr>
          <m:t>…</m:t>
        </m:r>
        <m:r>
          <m:rPr>
            <m:sty m:val="p"/>
          </m:rPr>
          <m:t>,</m:t>
        </m:r>
        <m:sSub>
          <m:e>
            <m:r>
              <m:t>S</m:t>
            </m:r>
          </m:e>
          <m:sub>
            <m:r>
              <m:t>m</m:t>
            </m:r>
          </m:sub>
        </m:sSub>
      </m:oMath>
      <w:r>
        <w:t xml:space="preserve"> </w:t>
      </w:r>
      <w:r>
        <w:t xml:space="preserve">whose union covers</w:t>
      </w:r>
      <w:r>
        <w:t xml:space="preserve"> </w:t>
      </w:r>
      <m:oMath>
        <m:r>
          <m:t>D</m:t>
        </m:r>
      </m:oMath>
      <w:r>
        <w:t xml:space="preserve">. This restriction preserves NP completeness: an instance with an uncovered element is already a known no instance and can be replaced by two disjoint singleton sets with budget one. Create a cue atom</w:t>
      </w:r>
      <w:r>
        <w:t xml:space="preserve"> </w:t>
      </w:r>
      <m:oMath>
        <m:sSub>
          <m:e>
            <m:r>
              <m:t>c</m:t>
            </m:r>
          </m:e>
          <m:sub>
            <m:r>
              <m:t>i</m:t>
            </m:r>
          </m:sub>
        </m:sSub>
      </m:oMath>
      <w:r>
        <w:t xml:space="preserve"> </w:t>
      </w:r>
      <w:r>
        <w:t xml:space="preserve">for each subset, put</w:t>
      </w:r>
      <w:r>
        <w:t xml:space="preserve"> </w:t>
      </w:r>
      <m:oMath>
        <m:r>
          <m:t>A</m:t>
        </m:r>
        <m:r>
          <m:rPr>
            <m:sty m:val="p"/>
          </m:rPr>
          <m:t>=</m:t>
        </m:r>
        <m:r>
          <m:rPr>
            <m:sty m:val="p"/>
          </m:rPr>
          <m:t>⌀</m:t>
        </m:r>
      </m:oMath>
      <w:r>
        <w:t xml:space="preserve">, and for every</w:t>
      </w:r>
      <w:r>
        <w:t xml:space="preserve"> </w:t>
      </w:r>
      <m:oMath>
        <m:r>
          <m:t>d</m:t>
        </m:r>
        <m:r>
          <m:rPr>
            <m:sty m:val="p"/>
          </m:rPr>
          <m:t>∈</m:t>
        </m:r>
        <m:sSub>
          <m:e>
            <m:r>
              <m:t>S</m:t>
            </m:r>
          </m:e>
          <m:sub>
            <m:r>
              <m:t>i</m:t>
            </m:r>
          </m:sub>
        </m:sSub>
      </m:oMath>
      <w:r>
        <w:t xml:space="preserve"> </w:t>
      </w:r>
      <w:r>
        <w:t xml:space="preserve">add</w:t>
      </w:r>
      <w:r>
        <w:t xml:space="preserve"> </w:t>
      </w:r>
      <m:oMath>
        <m:sSub>
          <m:e>
            <m:r>
              <m:t>c</m:t>
            </m:r>
          </m:e>
          <m:sub>
            <m:r>
              <m:t>i</m:t>
            </m:r>
          </m:sub>
        </m:sSub>
        <m:r>
          <m:rPr>
            <m:sty m:val="p"/>
          </m:rPr>
          <m:t>⇒</m:t>
        </m:r>
        <m:r>
          <m:t>d</m:t>
        </m:r>
      </m:oMath>
      <w:r>
        <w:t xml:space="preserve">. Let the demands be all elements of</w:t>
      </w:r>
      <w:r>
        <w:t xml:space="preserve"> </w:t>
      </w:r>
      <m:oMath>
        <m:r>
          <m:t>D</m:t>
        </m:r>
      </m:oMath>
      <w:r>
        <w:t xml:space="preserve"> </w:t>
      </w:r>
      <w:r>
        <w:t xml:space="preserve">and allow witnesses only from</w:t>
      </w:r>
      <w:r>
        <w:t xml:space="preserve"> </w:t>
      </w:r>
      <m:oMath>
        <m:r>
          <m:t>B</m:t>
        </m:r>
        <m:r>
          <m:rPr>
            <m:sty m:val="p"/>
          </m:rPr>
          <m:t>=</m:t>
        </m:r>
        <m:r>
          <m:rPr>
            <m:sty m:val="p"/>
          </m:rPr>
          <m:t>{</m:t>
        </m:r>
        <m:sSub>
          <m:e>
            <m:r>
              <m:t>c</m:t>
            </m:r>
          </m:e>
          <m:sub>
            <m:r>
              <m:t>1</m:t>
            </m:r>
          </m:sub>
        </m:sSub>
        <m:r>
          <m:rPr>
            <m:sty m:val="p"/>
          </m:rPr>
          <m:t>,</m:t>
        </m:r>
        <m:r>
          <m:rPr>
            <m:sty m:val="p"/>
          </m:rPr>
          <m:t>…</m:t>
        </m:r>
        <m:r>
          <m:rPr>
            <m:sty m:val="p"/>
          </m:rPr>
          <m:t>,</m:t>
        </m:r>
        <m:sSub>
          <m:e>
            <m:r>
              <m:t>c</m:t>
            </m:r>
          </m:e>
          <m:sub>
            <m:r>
              <m:t>m</m:t>
            </m:r>
          </m:sub>
        </m:sSub>
        <m:r>
          <m:rPr>
            <m:sty m:val="p"/>
          </m:rPr>
          <m:t>}</m:t>
        </m:r>
      </m:oMath>
      <w:r>
        <w:t xml:space="preserve">. A witness with at most</w:t>
      </w:r>
      <w:r>
        <w:t xml:space="preserve"> </w:t>
      </w:r>
      <m:oMath>
        <m:r>
          <m:t>k</m:t>
        </m:r>
      </m:oMath>
      <w:r>
        <w:t xml:space="preserve"> </w:t>
      </w:r>
      <w:r>
        <w:t xml:space="preserve">cues exists exactly when at most</w:t>
      </w:r>
      <w:r>
        <w:t xml:space="preserve"> </w:t>
      </w:r>
      <m:oMath>
        <m:r>
          <m:t>k</m:t>
        </m:r>
      </m:oMath>
      <w:r>
        <w:t xml:space="preserve"> </w:t>
      </w:r>
      <w:r>
        <w:t xml:space="preserve">of the original subsets cover</w:t>
      </w:r>
      <w:r>
        <w:t xml:space="preserve"> </w:t>
      </w:r>
      <m:oMath>
        <m:r>
          <m:t>D</m:t>
        </m:r>
      </m:oMath>
      <w:r>
        <w:t xml:space="preserve">. This is a polynomial reduction from the standard NP complete Set Cover decision problem [6].</w:t>
      </w:r>
      <w:r>
        <w:t xml:space="preserve"> </w:t>
      </w:r>
      <m:oMath>
        <m:r>
          <m:rPr>
            <m:sty m:val="p"/>
          </m:rPr>
          <m:t>▫</m:t>
        </m:r>
      </m:oMath>
    </w:p>
    <w:p>
      <w:pPr>
        <w:pStyle w:val="BodyText"/>
        <w:widowControl/>
      </w:pPr>
      <w:r>
        <w:t xml:space="preserve">The theorem concerns a formal explanation certificate, not the computational complexity of appreciating every joke. Finding an inclusion minimal witness by successive deletions is polynomial in the explicit Horn representation; finding a minimum one is the harder optimisation problem.</w:t>
      </w:r>
    </w:p>
    <w:p>
      <w:pPr>
        <w:pStyle w:val="BodyText"/>
        <w:widowControl/>
      </w:pPr>
      <w:r>
        <w:t xml:space="preserve">Let</w:t>
      </w:r>
      <w:r>
        <w:t xml:space="preserve"> </w:t>
      </w:r>
      <m:oMath>
        <m:r>
          <m:rPr>
            <m:sty m:val="p"/>
            <m:scr m:val="script"/>
          </m:rPr>
          <m:t>W</m:t>
        </m:r>
      </m:oMath>
      <w:r>
        <w:t xml:space="preserve"> </w:t>
      </w:r>
      <w:r>
        <w:t xml:space="preserve">be the family of all minimal witnesses contained in</w:t>
      </w:r>
      <w:r>
        <w:t xml:space="preserve"> </w:t>
      </w:r>
      <m:oMath>
        <m:r>
          <m:t>B</m:t>
        </m:r>
      </m:oMath>
      <w:r>
        <w:t xml:space="preserve">. For a deletion set</w:t>
      </w:r>
      <w:r>
        <w:t xml:space="preserve"> </w:t>
      </w:r>
      <m:oMath>
        <m:r>
          <m:t>S</m:t>
        </m:r>
        <m:r>
          <m:rPr>
            <m:sty m:val="p"/>
          </m:rPr>
          <m:t>⊆</m:t>
        </m:r>
        <m:r>
          <m:t>B</m:t>
        </m:r>
      </m:oMath>
      <w:r>
        <w:t xml:space="preserve">, keep background</w:t>
      </w:r>
      <w:r>
        <w:t xml:space="preserve"> </w:t>
      </w:r>
      <m:oMath>
        <m:r>
          <m:t>A</m:t>
        </m:r>
      </m:oMath>
      <w:r>
        <w:t xml:space="preserve"> </w:t>
      </w:r>
      <w:r>
        <w:t xml:space="preserve">fixed and write</w:t>
      </w:r>
      <w:r>
        <w:t xml:space="preserve"> </w:t>
      </w:r>
      <m:oMath>
        <m:sSub>
          <m:e>
            <m:r>
              <m:t>B</m:t>
            </m:r>
          </m:e>
          <m:sub>
            <m:r>
              <m:t>S</m:t>
            </m:r>
          </m:sub>
        </m:sSub>
        <m:r>
          <m:rPr>
            <m:sty m:val="p"/>
          </m:rPr>
          <m:t>=</m:t>
        </m:r>
        <m:r>
          <m:rPr>
            <m:sty m:val="p"/>
          </m:rPr>
          <m:t>{</m:t>
        </m:r>
        <m:r>
          <m:t>b</m:t>
        </m:r>
        <m:r>
          <m:rPr>
            <m:sty m:val="p"/>
          </m:rPr>
          <m:t>∈</m:t>
        </m:r>
        <m:r>
          <m:t>B</m:t>
        </m:r>
        <m:r>
          <m:rPr>
            <m:sty m:val="p"/>
          </m:rPr>
          <m:t>:</m:t>
        </m:r>
        <m:r>
          <m:t>b</m:t>
        </m:r>
        <m:r>
          <m:rPr>
            <m:sty m:val="p"/>
          </m:rPr>
          <m:t>∉</m:t>
        </m:r>
        <m:r>
          <m:t>S</m:t>
        </m:r>
        <m:r>
          <m:rPr>
            <m:sty m:val="p"/>
          </m:rPr>
          <m:t>}</m:t>
        </m:r>
      </m:oMath>
      <w:r>
        <w:t xml:space="preserve"> </w:t>
      </w:r>
      <w:r>
        <w:t xml:space="preserve">for the surviving cues.</w:t>
      </w:r>
    </w:p>
    <w:p>
      <w:pPr>
        <w:pStyle w:val="BodyText"/>
        <w:keepNext/>
        <w:widowControl/>
      </w:pPr>
      <w:r>
        <w:rPr>
          <w:bCs/>
          <w:b/>
        </w:rPr>
        <w:t xml:space="preserve">Theorem 4.4 Witness and deletion duality.</w:t>
      </w:r>
      <w:r>
        <w:t xml:space="preserve"> </w:t>
      </w:r>
      <w:r>
        <w:t xml:space="preserve">Deleting</w:t>
      </w:r>
      <w:r>
        <w:t xml:space="preserve"> </w:t>
      </w:r>
      <m:oMath>
        <m:r>
          <m:t>S</m:t>
        </m:r>
      </m:oMath>
      <w:r>
        <w:t xml:space="preserve"> </w:t>
      </w:r>
      <w:r>
        <w:t xml:space="preserve">destroys demand completion exactly when</w:t>
      </w:r>
      <w:r>
        <w:t xml:space="preserve"> </w:t>
      </w:r>
      <m:oMath>
        <m:r>
          <m:t>S</m:t>
        </m:r>
      </m:oMath>
      <w:r>
        <w:t xml:space="preserve"> </w:t>
      </w:r>
      <w:r>
        <w:t xml:space="preserve">intersects every member of</w:t>
      </w:r>
      <w:r>
        <w:t xml:space="preserve"> </w:t>
      </w:r>
      <m:oMath>
        <m:r>
          <m:rPr>
            <m:sty m:val="p"/>
            <m:scr m:val="script"/>
          </m:rPr>
          <m:t>W</m:t>
        </m:r>
      </m:oMath>
      <w:r>
        <w:t xml:space="preserve">. Consequently,</w:t>
      </w:r>
    </w:p>
    <w:p>
      <w:pPr>
        <w:pStyle w:val="BodyText"/>
        <w:widowControl/>
        <w:spacing w:before="80" w:after="140"/>
      </w:pPr>
      <m:oMathPara>
        <m:oMathParaPr>
          <m:jc m:val="center"/>
        </m:oMathParaPr>
        <m:oMath>
          <m:r>
            <m:rPr>
              <m:sty m:val="p"/>
            </m:rPr>
            <m:t>min</m:t>
          </m:r>
          <m:r>
            <m:rPr>
              <m:sty m:val="p"/>
            </m:rPr>
            <m:t>{</m:t>
          </m:r>
          <m:d>
            <m:dPr>
              <m:begChr m:val="|"/>
              <m:endChr m:val="|"/>
              <m:sepChr m:val=""/>
              <m:grow/>
            </m:dPr>
            <m:e>
              <m:r>
                <m:t>S</m:t>
              </m:r>
            </m:e>
          </m:d>
          <m:r>
            <m:rPr>
              <m:sty m:val="p"/>
            </m:rPr>
            <m:t>:</m:t>
          </m:r>
          <m:sSub>
            <m:e>
              <m:r>
                <m:t>D</m:t>
              </m:r>
            </m:e>
            <m:sub>
              <m:r>
                <m:t>q</m:t>
              </m:r>
            </m:sub>
          </m:sSub>
          <m:r>
            <m:rPr>
              <m:sty m:val="p"/>
            </m:rPr>
            <m:t>⊈</m:t>
          </m:r>
          <m:sSub>
            <m:e>
              <m:r>
                <m:rPr>
                  <m:sty m:val="p"/>
                </m:rPr>
                <m:t>cl</m:t>
              </m:r>
            </m:e>
            <m:sub>
              <m:r>
                <m:t>q</m:t>
              </m:r>
            </m:sub>
          </m:sSub>
          <m:d>
            <m:dPr>
              <m:begChr m:val="("/>
              <m:endChr m:val=")"/>
              <m:sepChr m:val=""/>
              <m:grow/>
            </m:dPr>
            <m:e>
              <m:r>
                <m:t>A</m:t>
              </m:r>
              <m:r>
                <m:rPr>
                  <m:sty m:val="p"/>
                </m:rPr>
                <m:t>∪</m:t>
              </m:r>
              <m:sSub>
                <m:e>
                  <m:r>
                    <m:t>B</m:t>
                  </m:r>
                </m:e>
                <m:sub>
                  <m:r>
                    <m:t>S</m:t>
                  </m:r>
                </m:sub>
              </m:sSub>
            </m:e>
          </m:d>
          <m:r>
            <m:rPr>
              <m:sty m:val="p"/>
            </m:rPr>
            <m:t>}</m:t>
          </m:r>
          <m:r>
            <m:rPr>
              <m:sty m:val="p"/>
            </m:rPr>
            <m:t>=</m:t>
          </m:r>
          <m:r>
            <m:t>τ</m:t>
          </m:r>
          <m:d>
            <m:dPr>
              <m:begChr m:val="("/>
              <m:endChr m:val=")"/>
              <m:sepChr m:val=""/>
              <m:grow/>
            </m:dPr>
            <m:e>
              <m:r>
                <m:rPr>
                  <m:sty m:val="p"/>
                  <m:scr m:val="script"/>
                </m:rPr>
                <m:t>W</m:t>
              </m:r>
            </m:e>
          </m:d>
          <m:r>
            <m:rPr>
              <m:sty m:val="p"/>
            </m:rPr>
            <m:t>,</m:t>
          </m:r>
        </m:oMath>
      </m:oMathPara>
    </w:p>
    <w:p>
      <w:pPr>
        <w:pStyle w:val="FirstParagraph"/>
        <w:widowControl/>
      </w:pPr>
      <w:r>
        <w:t xml:space="preserve">where</w:t>
      </w:r>
      <w:r>
        <w:t xml:space="preserve"> </w:t>
      </w:r>
      <m:oMath>
        <m:r>
          <m:t>τ</m:t>
        </m:r>
        <m:d>
          <m:dPr>
            <m:begChr m:val="("/>
            <m:endChr m:val=")"/>
            <m:sepChr m:val=""/>
            <m:grow/>
          </m:dPr>
          <m:e>
            <m:r>
              <m:rPr>
                <m:sty m:val="p"/>
                <m:scr m:val="script"/>
              </m:rPr>
              <m:t>W</m:t>
            </m:r>
          </m:e>
        </m:d>
      </m:oMath>
      <w:r>
        <w:t xml:space="preserve"> </w:t>
      </w:r>
      <w:r>
        <w:t xml:space="preserve">is the minimum hitting set cardinality.</w:t>
      </w:r>
    </w:p>
    <w:p>
      <w:pPr>
        <w:pStyle w:val="BodyText"/>
        <w:widowControl/>
        <w:spacing w:after="160"/>
      </w:pPr>
      <w:r>
        <w:rPr>
          <w:iCs/>
          <w:i/>
        </w:rPr>
        <w:t xml:space="preserve">Proof.</w:t>
      </w:r>
      <w:r>
        <w:t xml:space="preserve"> </w:t>
      </w:r>
      <w:r>
        <w:t xml:space="preserve">If a witness</w:t>
      </w:r>
      <w:r>
        <w:t xml:space="preserve"> </w:t>
      </w:r>
      <m:oMath>
        <m:r>
          <m:t>W</m:t>
        </m:r>
      </m:oMath>
      <w:r>
        <w:t xml:space="preserve"> </w:t>
      </w:r>
      <w:r>
        <w:t xml:space="preserve">survives intact, monotonicity preserves completion. Conversely, if completion survives, finiteness supplies a minimal witness inside the surviving cues. That witness is disjoint from</w:t>
      </w:r>
      <w:r>
        <w:t xml:space="preserve"> </w:t>
      </w:r>
      <m:oMath>
        <m:r>
          <m:t>S</m:t>
        </m:r>
      </m:oMath>
      <w:r>
        <w:t xml:space="preserve">. Taking the contrapositive gives the equivalence and then the minimum identity.</w:t>
      </w:r>
      <w:r>
        <w:t xml:space="preserve"> </w:t>
      </w:r>
      <m:oMath>
        <m:r>
          <m:rPr>
            <m:sty m:val="p"/>
          </m:rPr>
          <m:t>▫</m:t>
        </m:r>
      </m:oMath>
    </w:p>
    <w:p>
      <w:pPr>
        <w:pStyle w:val="BodyText"/>
        <w:widowControl/>
      </w:pPr>
      <w:r>
        <w:t xml:space="preserve">This distinguishes a fragile interpretation carried by one indispensable cue from one supported by several independent witnesses. Deleting a semantic atom in this theorem is an intervention on a fixed representation. Editing a natural language sentence may also change its parse, its rules or its demands; such edits are not automatically covered.</w:t>
      </w:r>
    </w:p>
    <w:p>
      <w:pPr>
        <w:pStyle w:val="BodyText"/>
      </w:pPr>
      <w:r>
        <w:rPr>
          <w:bCs/>
          <w:b/>
        </w:rPr>
        <w:t xml:space="preserve">Proposition 4.5 Greedy approximation for single premise systems.</w:t>
      </w:r>
      <w:r>
        <w:t xml:space="preserve"> </w:t>
      </w:r>
      <w:r>
        <w:t xml:space="preserve">Suppose every rule of</w:t>
      </w:r>
      <w:r>
        <w:t xml:space="preserve"> </w:t>
      </w:r>
      <m:oMath>
        <m:sSub>
          <m:e>
            <m:r>
              <m:rPr>
                <m:sty m:val="p"/>
                <m:scr m:val="script"/>
              </m:rPr>
              <m:t>R</m:t>
            </m:r>
          </m:e>
          <m:sub>
            <m:r>
              <m:t>q</m:t>
            </m:r>
          </m:sub>
        </m:sSub>
      </m:oMath>
      <w:r>
        <w:t xml:space="preserve"> </w:t>
      </w:r>
      <w:r>
        <w:t xml:space="preserve">has exactly one premise and</w:t>
      </w:r>
      <w:r>
        <w:t xml:space="preserve"> </w:t>
      </w:r>
      <m:oMath>
        <m:r>
          <m:t>A</m:t>
        </m:r>
        <m:r>
          <m:rPr>
            <m:sty m:val="p"/>
          </m:rPr>
          <m:t>=</m:t>
        </m:r>
        <m:r>
          <m:rPr>
            <m:sty m:val="p"/>
          </m:rPr>
          <m:t>⌀</m:t>
        </m:r>
      </m:oMath>
      <w:r>
        <w:t xml:space="preserve">. Then the greedy procedure that repeatedly adds the cue deriving the largest number of still missing demands returns a witness of cardinality at most</w:t>
      </w:r>
      <w:r>
        <w:t xml:space="preserve"> </w:t>
      </w:r>
      <m:oMath>
        <m:r>
          <m:t>H</m:t>
        </m:r>
        <m:d>
          <m:dPr>
            <m:begChr m:val="("/>
            <m:endChr m:val=")"/>
            <m:sepChr m:val=""/>
            <m:grow/>
          </m:dPr>
          <m:e>
            <m:d>
              <m:dPr>
                <m:begChr m:val="|"/>
                <m:endChr m:val="|"/>
                <m:sepChr m:val=""/>
                <m:grow/>
              </m:dPr>
              <m:e>
                <m:sSub>
                  <m:e>
                    <m:r>
                      <m:t>D</m:t>
                    </m:r>
                  </m:e>
                  <m:sub>
                    <m:r>
                      <m:t>q</m:t>
                    </m:r>
                  </m:sub>
                </m:sSub>
              </m:e>
            </m:d>
          </m:e>
        </m:d>
        <m:r>
          <m:t> </m:t>
        </m:r>
        <m:sSup>
          <m:e>
            <m:r>
              <m:t>k</m:t>
            </m:r>
          </m:e>
          <m:sup>
            <m:r>
              <m:rPr>
                <m:sty m:val="p"/>
              </m:rPr>
              <m:t>*</m:t>
            </m:r>
          </m:sup>
        </m:sSup>
      </m:oMath>
      <w:r>
        <w:t xml:space="preserve">, where</w:t>
      </w:r>
      <w:r>
        <w:t xml:space="preserve"> </w:t>
      </w:r>
      <m:oMath>
        <m:sSup>
          <m:e>
            <m:r>
              <m:t>k</m:t>
            </m:r>
          </m:e>
          <m:sup>
            <m:r>
              <m:rPr>
                <m:sty m:val="p"/>
              </m:rPr>
              <m:t>*</m:t>
            </m:r>
          </m:sup>
        </m:sSup>
      </m:oMath>
      <w:r>
        <w:t xml:space="preserve"> </w:t>
      </w:r>
      <w:r>
        <w:t xml:space="preserve">is the minimum witness cardinality and</w:t>
      </w:r>
      <w:r>
        <w:t xml:space="preserve"> </w:t>
      </w:r>
      <m:oMath>
        <m:r>
          <m:t>H</m:t>
        </m:r>
        <m:d>
          <m:dPr>
            <m:begChr m:val="("/>
            <m:endChr m:val=")"/>
            <m:sepChr m:val=""/>
            <m:grow/>
          </m:dPr>
          <m:e>
            <m:r>
              <m:t>m</m:t>
            </m:r>
          </m:e>
        </m:d>
        <m:r>
          <m:rPr>
            <m:sty m:val="p"/>
          </m:rPr>
          <m:t>=</m:t>
        </m:r>
        <m:nary>
          <m:naryPr>
            <m:chr m:val="∑"/>
            <m:limLoc m:val="undOvr"/>
            <m:subHide m:val="off"/>
            <m:supHide m:val="off"/>
          </m:naryPr>
          <m:sub>
            <m:r>
              <m:t>j</m:t>
            </m:r>
            <m:r>
              <m:rPr>
                <m:sty m:val="p"/>
              </m:rPr>
              <m:t>=</m:t>
            </m:r>
            <m:r>
              <m:t>1</m:t>
            </m:r>
          </m:sub>
          <m:sup>
            <m:r>
              <m:t>m</m:t>
            </m:r>
          </m:sup>
          <m:e>
            <m:r>
              <m:t>1</m:t>
            </m:r>
          </m:e>
        </m:nary>
        <m:r>
          <m:rPr>
            <m:sty m:val="p"/>
          </m:rPr>
          <m:t>/</m:t>
        </m:r>
        <m:r>
          <m:t>j</m:t>
        </m:r>
        <m:r>
          <m:rPr>
            <m:sty m:val="p"/>
          </m:rPr>
          <m:t>≤</m:t>
        </m:r>
        <m:r>
          <m:t>1</m:t>
        </m:r>
        <m:r>
          <m:rPr>
            <m:sty m:val="p"/>
          </m:rPr>
          <m:t>+</m:t>
        </m:r>
        <m:r>
          <m:rPr>
            <m:sty m:val="p"/>
          </m:rPr>
          <m:t>ln</m:t>
        </m:r>
        <m:r>
          <m:t>m</m:t>
        </m:r>
      </m:oMath>
      <w:r>
        <w:t xml:space="preserve">.</w:t>
      </w:r>
    </w:p>
    <w:p>
      <w:pPr>
        <w:pStyle w:val="BodyText"/>
      </w:pPr>
      <w:r>
        <w:rPr>
          <w:iCs/>
          <w:i/>
        </w:rPr>
        <w:t xml:space="preserve">Proof.</w:t>
      </w:r>
      <w:r>
        <w:t xml:space="preserve"> </w:t>
      </w:r>
      <w:r>
        <w:t xml:space="preserve">With single premise rules, the closure of a set of cues is the union of the closures of its singletons, because a derivation chain starting from one atom never needs a second atom. Each cue</w:t>
      </w:r>
      <w:r>
        <w:t xml:space="preserve"> </w:t>
      </w:r>
      <m:oMath>
        <m:r>
          <m:t>c</m:t>
        </m:r>
      </m:oMath>
      <w:r>
        <w:t xml:space="preserve"> </w:t>
      </w:r>
      <w:r>
        <w:t xml:space="preserve">therefore covers the fixed set</w:t>
      </w:r>
      <w:r>
        <w:t xml:space="preserve"> </w:t>
      </w:r>
      <m:oMath>
        <m:sSub>
          <m:e>
            <m:r>
              <m:t>C</m:t>
            </m:r>
          </m:e>
          <m:sub>
            <m:r>
              <m:t>c</m:t>
            </m:r>
          </m:sub>
        </m:sSub>
        <m:r>
          <m:rPr>
            <m:sty m:val="p"/>
          </m:rPr>
          <m:t>=</m:t>
        </m:r>
        <m:sSub>
          <m:e>
            <m:r>
              <m:t>D</m:t>
            </m:r>
          </m:e>
          <m:sub>
            <m:r>
              <m:t>q</m:t>
            </m:r>
          </m:sub>
        </m:sSub>
        <m:r>
          <m:rPr>
            <m:sty m:val="p"/>
          </m:rPr>
          <m:t>∩</m:t>
        </m:r>
        <m:r>
          <m:t>c</m:t>
        </m:r>
        <m:sSub>
          <m:e>
            <m:r>
              <m:t>l</m:t>
            </m:r>
          </m:e>
          <m:sub>
            <m:r>
              <m:t>q</m:t>
            </m:r>
          </m:sub>
        </m:sSub>
        <m:d>
          <m:dPr>
            <m:begChr m:val="("/>
            <m:endChr m:val=")"/>
            <m:sepChr m:val=""/>
            <m:grow/>
          </m:dPr>
          <m:e>
            <m:r>
              <m:rPr>
                <m:sty m:val="p"/>
              </m:rPr>
              <m:t>{</m:t>
            </m:r>
            <m:r>
              <m:t>c</m:t>
            </m:r>
            <m:r>
              <m:rPr>
                <m:sty m:val="p"/>
              </m:rPr>
              <m:t>}</m:t>
            </m:r>
          </m:e>
        </m:d>
      </m:oMath>
      <w:r>
        <w:t xml:space="preserve">, and a cue set is a witness exactly when its sets</w:t>
      </w:r>
      <w:r>
        <w:t xml:space="preserve"> </w:t>
      </w:r>
      <m:oMath>
        <m:sSub>
          <m:e>
            <m:r>
              <m:t>C</m:t>
            </m:r>
          </m:e>
          <m:sub>
            <m:r>
              <m:t>c</m:t>
            </m:r>
          </m:sub>
        </m:sSub>
      </m:oMath>
      <w:r>
        <w:t xml:space="preserve"> </w:t>
      </w:r>
      <w:r>
        <w:t xml:space="preserve">cover</w:t>
      </w:r>
      <w:r>
        <w:t xml:space="preserve"> </w:t>
      </w:r>
      <m:oMath>
        <m:sSub>
          <m:e>
            <m:r>
              <m:t>D</m:t>
            </m:r>
          </m:e>
          <m:sub>
            <m:r>
              <m:t>q</m:t>
            </m:r>
          </m:sub>
        </m:sSub>
      </m:oMath>
      <w:r>
        <w:t xml:space="preserve">. This is Set Cover on universe</w:t>
      </w:r>
      <w:r>
        <w:t xml:space="preserve"> </w:t>
      </w:r>
      <m:oMath>
        <m:sSub>
          <m:e>
            <m:r>
              <m:t>D</m:t>
            </m:r>
          </m:e>
          <m:sub>
            <m:r>
              <m:t>q</m:t>
            </m:r>
          </m:sub>
        </m:sSub>
      </m:oMath>
      <w:r>
        <w:t xml:space="preserve">, and the greedy bound is the classical result of Chvátal [7].</w:t>
      </w:r>
      <w:r>
        <w:t xml:space="preserve"> </w:t>
      </w:r>
      <m:oMath>
        <m:r>
          <m:rPr>
            <m:sty m:val="p"/>
          </m:rPr>
          <m:t>▫</m:t>
        </m:r>
      </m:oMath>
    </w:p>
    <w:p>
      <w:pPr>
        <w:pStyle w:val="BodyText"/>
      </w:pPr>
      <w:r>
        <w:t xml:space="preserve">The proposition does not extend to arbitrary Horn systems. With multi premise rules, the coverage function</w:t>
      </w:r>
      <w:r>
        <w:t xml:space="preserve"> </w:t>
      </w:r>
      <m:oMath>
        <m:r>
          <m:t>W</m:t>
        </m:r>
        <m:r>
          <m:rPr>
            <m:sty m:val="p"/>
          </m:rPr>
          <m:t>↦</m:t>
        </m:r>
        <m:d>
          <m:dPr>
            <m:begChr m:val="|"/>
            <m:endChr m:val="|"/>
            <m:sepChr m:val=""/>
            <m:grow/>
          </m:dPr>
          <m:e>
            <m:sSub>
              <m:e>
                <m:r>
                  <m:t>D</m:t>
                </m:r>
              </m:e>
              <m:sub>
                <m:r>
                  <m:t>q</m:t>
                </m:r>
              </m:sub>
            </m:sSub>
            <m:r>
              <m:rPr>
                <m:sty m:val="p"/>
              </m:rPr>
              <m:t>∩</m:t>
            </m:r>
            <m:r>
              <m:t>c</m:t>
            </m:r>
            <m:sSub>
              <m:e>
                <m:r>
                  <m:t>l</m:t>
                </m:r>
              </m:e>
              <m:sub>
                <m:r>
                  <m:t>q</m:t>
                </m:r>
              </m:sub>
            </m:sSub>
            <m:d>
              <m:dPr>
                <m:begChr m:val="("/>
                <m:endChr m:val=")"/>
                <m:sepChr m:val=""/>
                <m:grow/>
              </m:dPr>
              <m:e>
                <m:r>
                  <m:t>A</m:t>
                </m:r>
                <m:r>
                  <m:rPr>
                    <m:sty m:val="p"/>
                  </m:rPr>
                  <m:t>∪</m:t>
                </m:r>
                <m:r>
                  <m:t>W</m:t>
                </m:r>
              </m:e>
            </m:d>
          </m:e>
        </m:d>
      </m:oMath>
      <w:r>
        <w:t xml:space="preserve"> </w:t>
      </w:r>
      <w:r>
        <w:t xml:space="preserve">need not be submodular: a cue can be worthless alone and decisive together with another, which is exactly the setup and punchline pattern of Section 2. Conversely, unless P equals NP, no polynomial algorithm achieves ratio</w:t>
      </w:r>
      <w:r>
        <w:t xml:space="preserve"> </w:t>
      </w:r>
      <m:oMath>
        <m:d>
          <m:dPr>
            <m:begChr m:val="("/>
            <m:endChr m:val=")"/>
            <m:sepChr m:val=""/>
            <m:grow/>
          </m:dPr>
          <m:e>
            <m:r>
              <m:t>1</m:t>
            </m:r>
            <m:r>
              <m:rPr>
                <m:sty m:val="p"/>
              </m:rPr>
              <m:t>−</m:t>
            </m:r>
            <m:r>
              <m:t>ϵ</m:t>
            </m:r>
          </m:e>
        </m:d>
        <m:r>
          <m:rPr>
            <m:sty m:val="p"/>
          </m:rPr>
          <m:t>ln</m:t>
        </m:r>
        <m:d>
          <m:dPr>
            <m:begChr m:val="|"/>
            <m:endChr m:val="|"/>
            <m:sepChr m:val=""/>
            <m:grow/>
          </m:dPr>
          <m:e>
            <m:sSub>
              <m:e>
                <m:r>
                  <m:t>D</m:t>
                </m:r>
              </m:e>
              <m:sub>
                <m:r>
                  <m:t>q</m:t>
                </m:r>
              </m:sub>
            </m:sSub>
          </m:e>
        </m:d>
      </m:oMath>
      <w:r>
        <w:t xml:space="preserve"> </w:t>
      </w:r>
      <w:r>
        <w:t xml:space="preserve">for every</w:t>
      </w:r>
      <w:r>
        <w:t xml:space="preserve"> </w:t>
      </w:r>
      <m:oMath>
        <m:r>
          <m:t>ϵ</m:t>
        </m:r>
        <m:r>
          <m:rPr>
            <m:sty m:val="p"/>
          </m:rPr>
          <m:t>&gt;</m:t>
        </m:r>
        <m:r>
          <m:t>0</m:t>
        </m:r>
      </m:oMath>
      <w:r>
        <w:t xml:space="preserve">, even for single premise systems, by the reduction of Theorem 4.3 and the inapproximability of Set Cover [8].</w:t>
      </w:r>
    </w:p>
    <w:p>
      <w:pPr>
        <w:pStyle w:val="BodyText"/>
      </w:pPr>
      <w:r>
        <w:rPr>
          <w:bCs/>
          <w:b/>
        </w:rPr>
        <w:t xml:space="preserve">Theorem 4.6 Robustness under random cue loss.</w:t>
      </w:r>
      <w:r>
        <w:t xml:space="preserve"> </w:t>
      </w:r>
      <w:r>
        <w:t xml:space="preserve">Suppose each cue in</w:t>
      </w:r>
      <w:r>
        <w:t xml:space="preserve"> </w:t>
      </w:r>
      <m:oMath>
        <m:r>
          <m:t>B</m:t>
        </m:r>
      </m:oMath>
      <w:r>
        <w:t xml:space="preserve"> </w:t>
      </w:r>
      <w:r>
        <w:t xml:space="preserve">is lost independently with probability</w:t>
      </w:r>
      <w:r>
        <w:t xml:space="preserve"> </w:t>
      </w:r>
      <m:oMath>
        <m:r>
          <m:t>p</m:t>
        </m:r>
        <m:r>
          <m:rPr>
            <m:sty m:val="p"/>
          </m:rPr>
          <m:t>∈</m:t>
        </m:r>
        <m:d>
          <m:dPr>
            <m:begChr m:val="("/>
            <m:endChr m:val=")"/>
            <m:sepChr m:val=""/>
            <m:grow/>
          </m:dPr>
          <m:e>
            <m:r>
              <m:t>0</m:t>
            </m:r>
            <m:r>
              <m:rPr>
                <m:sty m:val="p"/>
              </m:rPr>
              <m:t>,</m:t>
            </m:r>
            <m:r>
              <m:t>1</m:t>
            </m:r>
          </m:e>
        </m:d>
      </m:oMath>
      <w:r>
        <w:t xml:space="preserve">, the background</w:t>
      </w:r>
      <w:r>
        <w:t xml:space="preserve"> </w:t>
      </w:r>
      <m:oMath>
        <m:r>
          <m:t>A</m:t>
        </m:r>
      </m:oMath>
      <w:r>
        <w:t xml:space="preserve"> </w:t>
      </w:r>
      <w:r>
        <w:t xml:space="preserve">is retained, and let</w:t>
      </w:r>
      <w:r>
        <w:t xml:space="preserve"> </w:t>
      </w:r>
      <m:oMath>
        <m:r>
          <m:rPr>
            <m:sty m:val="p"/>
            <m:scr m:val="script"/>
          </m:rPr>
          <m:t>T</m:t>
        </m:r>
      </m:oMath>
      <w:r>
        <w:t xml:space="preserve"> </w:t>
      </w:r>
      <w:r>
        <w:t xml:space="preserve">be the family of inclusion minimal hitting sets of</w:t>
      </w:r>
      <w:r>
        <w:t xml:space="preserve"> </w:t>
      </w:r>
      <m:oMath>
        <m:r>
          <m:rPr>
            <m:sty m:val="p"/>
            <m:scr m:val="script"/>
          </m:rPr>
          <m:t>W</m:t>
        </m:r>
      </m:oMath>
      <w:r>
        <w:t xml:space="preserve">, with</w:t>
      </w:r>
      <w:r>
        <w:t xml:space="preserve"> </w:t>
      </w:r>
      <m:oMath>
        <m:r>
          <m:t>τ</m:t>
        </m:r>
        <m:r>
          <m:rPr>
            <m:sty m:val="p"/>
          </m:rPr>
          <m:t>=</m:t>
        </m:r>
        <m:r>
          <m:t>τ</m:t>
        </m:r>
        <m:d>
          <m:dPr>
            <m:begChr m:val="("/>
            <m:endChr m:val=")"/>
            <m:sepChr m:val=""/>
            <m:grow/>
          </m:dPr>
          <m:e>
            <m:r>
              <m:rPr>
                <m:sty m:val="p"/>
                <m:scr m:val="script"/>
              </m:rPr>
              <m:t>W</m:t>
            </m:r>
          </m:e>
        </m:d>
      </m:oMath>
      <w:r>
        <w:t xml:space="preserve"> </w:t>
      </w:r>
      <w:r>
        <w:t xml:space="preserve">and</w:t>
      </w:r>
      <w:r>
        <w:t xml:space="preserve"> </w:t>
      </w:r>
      <m:oMath>
        <m:sSub>
          <m:e>
            <m:r>
              <m:t>N</m:t>
            </m:r>
          </m:e>
          <m:sub>
            <m:r>
              <m:t>τ</m:t>
            </m:r>
          </m:sub>
        </m:sSub>
      </m:oMath>
      <w:r>
        <w:t xml:space="preserve"> </w:t>
      </w:r>
      <w:r>
        <w:t xml:space="preserve">the number of members of</w:t>
      </w:r>
      <w:r>
        <w:t xml:space="preserve"> </w:t>
      </w:r>
      <m:oMath>
        <m:r>
          <m:rPr>
            <m:sty m:val="p"/>
            <m:scr m:val="script"/>
          </m:rPr>
          <m:t>T</m:t>
        </m:r>
      </m:oMath>
      <w:r>
        <w:t xml:space="preserve"> </w:t>
      </w:r>
      <w:r>
        <w:t xml:space="preserve">of cardinality</w:t>
      </w:r>
      <w:r>
        <w:t xml:space="preserve"> </w:t>
      </w:r>
      <m:oMath>
        <m:r>
          <m:t>τ</m:t>
        </m:r>
      </m:oMath>
      <w:r>
        <w:t xml:space="preserve">. The probability</w:t>
      </w:r>
      <w:r>
        <w:t xml:space="preserve"> </w:t>
      </w:r>
      <m:oMath>
        <m:r>
          <m:t>ϕ</m:t>
        </m:r>
        <m:d>
          <m:dPr>
            <m:begChr m:val="("/>
            <m:endChr m:val=")"/>
            <m:sepChr m:val=""/>
            <m:grow/>
          </m:dPr>
          <m:e>
            <m:r>
              <m:t>p</m:t>
            </m:r>
          </m:e>
        </m:d>
      </m:oMath>
      <w:r>
        <w:t xml:space="preserve"> </w:t>
      </w:r>
      <w:r>
        <w:t xml:space="preserve">that demand completion is destroyed satisfies</w:t>
      </w:r>
    </w:p>
    <w:p>
      <w:pPr>
        <w:pStyle w:val="BodyText"/>
      </w:pPr>
      <m:oMathPara>
        <m:oMathParaPr>
          <m:jc m:val="center"/>
        </m:oMathParaPr>
        <m:oMath>
          <m:r>
            <m:rPr>
              <m:sty m:val="p"/>
            </m:rPr>
            <m:t>max</m:t>
          </m:r>
          <m:d>
            <m:dPr>
              <m:begChr m:val="("/>
              <m:endChr m:val=")"/>
              <m:sepChr m:val=""/>
              <m:grow/>
            </m:dPr>
            <m:e>
              <m:sSup>
                <m:e>
                  <m:r>
                    <m:t>p</m:t>
                  </m:r>
                </m:e>
                <m:sup>
                  <m:r>
                    <m:t>τ</m:t>
                  </m:r>
                </m:sup>
              </m:sSup>
              <m:r>
                <m:rPr>
                  <m:sty m:val="p"/>
                </m:rPr>
                <m:t>,</m:t>
              </m:r>
              <m:r>
                <m:t> </m:t>
              </m:r>
              <m:r>
                <m:t>1</m:t>
              </m:r>
              <m:r>
                <m:rPr>
                  <m:sty m:val="p"/>
                </m:rPr>
                <m:t>−</m:t>
              </m:r>
              <m:limLow>
                <m:e>
                  <m:r>
                    <m:rPr>
                      <m:sty m:val="p"/>
                    </m:rPr>
                    <m:t>max</m:t>
                  </m:r>
                </m:e>
                <m:lim>
                  <m:r>
                    <m:t>W</m:t>
                  </m:r>
                  <m:r>
                    <m:rPr>
                      <m:sty m:val="p"/>
                    </m:rPr>
                    <m:t>∈</m:t>
                  </m:r>
                  <m:r>
                    <m:rPr>
                      <m:sty m:val="p"/>
                      <m:scr m:val="script"/>
                    </m:rPr>
                    <m:t>W</m:t>
                  </m:r>
                </m:lim>
              </m:limLow>
              <m:sSup>
                <m:e>
                  <m:d>
                    <m:dPr>
                      <m:begChr m:val="("/>
                      <m:endChr m:val=")"/>
                      <m:sepChr m:val=""/>
                      <m:grow/>
                    </m:dPr>
                    <m:e>
                      <m:r>
                        <m:t>1</m:t>
                      </m:r>
                      <m:r>
                        <m:rPr>
                          <m:sty m:val="p"/>
                        </m:rPr>
                        <m:t>−</m:t>
                      </m:r>
                      <m:r>
                        <m:t>p</m:t>
                      </m:r>
                    </m:e>
                  </m:d>
                </m:e>
                <m:sup>
                  <m:d>
                    <m:dPr>
                      <m:begChr m:val="|"/>
                      <m:endChr m:val="|"/>
                      <m:sepChr m:val=""/>
                      <m:grow/>
                    </m:dPr>
                    <m:e>
                      <m:r>
                        <m:t>W</m:t>
                      </m:r>
                    </m:e>
                  </m:d>
                </m:sup>
              </m:sSup>
            </m:e>
          </m:d>
          <m:r>
            <m:rPr>
              <m:sty m:val="p"/>
            </m:rPr>
            <m:t>≤</m:t>
          </m:r>
          <m:r>
            <m:t>ϕ</m:t>
          </m:r>
          <m:d>
            <m:dPr>
              <m:begChr m:val="("/>
              <m:endChr m:val=")"/>
              <m:sepChr m:val=""/>
              <m:grow/>
            </m:dPr>
            <m:e>
              <m:r>
                <m:t>p</m:t>
              </m:r>
            </m:e>
          </m:d>
          <m:r>
            <m:rPr>
              <m:sty m:val="p"/>
            </m:rPr>
            <m:t>≤</m:t>
          </m:r>
          <m:nary>
            <m:naryPr>
              <m:chr m:val="∑"/>
              <m:limLoc m:val="undOvr"/>
              <m:subHide m:val="off"/>
              <m:supHide m:val="on"/>
            </m:naryPr>
            <m:sub>
              <m:r>
                <m:t>H</m:t>
              </m:r>
              <m:r>
                <m:rPr>
                  <m:sty m:val="p"/>
                </m:rPr>
                <m:t>∈</m:t>
              </m:r>
              <m:r>
                <m:rPr>
                  <m:sty m:val="p"/>
                  <m:scr m:val="script"/>
                </m:rPr>
                <m:t>T</m:t>
              </m:r>
            </m:sub>
            <m:sup>
              <m:r>
                <m:t>​</m:t>
              </m:r>
            </m:sup>
            <m:e>
              <m:sSup>
                <m:e>
                  <m:r>
                    <m:t>p</m:t>
                  </m:r>
                </m:e>
                <m:sup>
                  <m:d>
                    <m:dPr>
                      <m:begChr m:val="|"/>
                      <m:endChr m:val="|"/>
                      <m:sepChr m:val=""/>
                      <m:grow/>
                    </m:dPr>
                    <m:e>
                      <m:r>
                        <m:t>H</m:t>
                      </m:r>
                    </m:e>
                  </m:d>
                </m:sup>
              </m:sSup>
            </m:e>
          </m:nary>
          <m:r>
            <m:rPr>
              <m:sty m:val="p"/>
            </m:rPr>
            <m:t>,</m:t>
          </m:r>
        </m:oMath>
      </m:oMathPara>
    </w:p>
    <w:p>
      <w:pPr>
        <w:pStyle w:val="FirstParagraph"/>
      </w:pPr>
      <w:r>
        <w:t xml:space="preserve">and</w:t>
      </w:r>
      <w:r>
        <w:t xml:space="preserve"> </w:t>
      </w:r>
      <m:oMath>
        <m:r>
          <m:t>ϕ</m:t>
        </m:r>
        <m:d>
          <m:dPr>
            <m:begChr m:val="("/>
            <m:endChr m:val=")"/>
            <m:sepChr m:val=""/>
            <m:grow/>
          </m:dPr>
          <m:e>
            <m:r>
              <m:t>p</m:t>
            </m:r>
          </m:e>
        </m:d>
        <m:r>
          <m:rPr>
            <m:sty m:val="p"/>
          </m:rPr>
          <m:t>=</m:t>
        </m:r>
        <m:sSub>
          <m:e>
            <m:r>
              <m:t>N</m:t>
            </m:r>
          </m:e>
          <m:sub>
            <m:r>
              <m:t>τ</m:t>
            </m:r>
          </m:sub>
        </m:sSub>
        <m:sSup>
          <m:e>
            <m:r>
              <m:t>p</m:t>
            </m:r>
          </m:e>
          <m:sup>
            <m:r>
              <m:t>τ</m:t>
            </m:r>
          </m:sup>
        </m:sSup>
        <m:r>
          <m:rPr>
            <m:sty m:val="p"/>
          </m:rPr>
          <m:t>+</m:t>
        </m:r>
        <m:r>
          <m:t>O</m:t>
        </m:r>
        <m:d>
          <m:dPr>
            <m:begChr m:val="("/>
            <m:endChr m:val=")"/>
            <m:sepChr m:val=""/>
            <m:grow/>
          </m:dPr>
          <m:e>
            <m:sSup>
              <m:e>
                <m:r>
                  <m:t>p</m:t>
                </m:r>
              </m:e>
              <m:sup>
                <m:r>
                  <m:t>τ</m:t>
                </m:r>
                <m:r>
                  <m:rPr>
                    <m:sty m:val="p"/>
                  </m:rPr>
                  <m:t>+</m:t>
                </m:r>
                <m:r>
                  <m:t>1</m:t>
                </m:r>
              </m:sup>
            </m:sSup>
          </m:e>
        </m:d>
      </m:oMath>
      <w:r>
        <w:t xml:space="preserve"> </w:t>
      </w:r>
      <w:r>
        <w:t xml:space="preserve">as</w:t>
      </w:r>
      <w:r>
        <w:t xml:space="preserve"> </w:t>
      </w:r>
      <m:oMath>
        <m:r>
          <m:t>p</m:t>
        </m:r>
        <m:r>
          <m:rPr>
            <m:sty m:val="p"/>
          </m:rPr>
          <m:t>→</m:t>
        </m:r>
        <m:r>
          <m:t>0</m:t>
        </m:r>
      </m:oMath>
      <w:r>
        <w:t xml:space="preserve">. If the minimal witnesses are pairwise disjoint, then</w:t>
      </w:r>
      <w:r>
        <w:t xml:space="preserve"> </w:t>
      </w:r>
      <m:oMath>
        <m:r>
          <m:t>ϕ</m:t>
        </m:r>
        <m:d>
          <m:dPr>
            <m:begChr m:val="("/>
            <m:endChr m:val=")"/>
            <m:sepChr m:val=""/>
            <m:grow/>
          </m:dPr>
          <m:e>
            <m:r>
              <m:t>p</m:t>
            </m:r>
          </m:e>
        </m:d>
        <m:r>
          <m:rPr>
            <m:sty m:val="p"/>
          </m:rPr>
          <m:t>=</m:t>
        </m:r>
        <m:nary>
          <m:naryPr>
            <m:chr m:val="∏"/>
            <m:limLoc m:val="undOvr"/>
            <m:subHide m:val="off"/>
            <m:supHide m:val="on"/>
          </m:naryPr>
          <m:sub>
            <m:r>
              <m:t>W</m:t>
            </m:r>
            <m:r>
              <m:rPr>
                <m:sty m:val="p"/>
              </m:rPr>
              <m:t>∈</m:t>
            </m:r>
            <m:r>
              <m:rPr>
                <m:sty m:val="p"/>
                <m:scr m:val="script"/>
              </m:rPr>
              <m:t>W</m:t>
            </m:r>
          </m:sub>
          <m:sup>
            <m:r>
              <m:t>​</m:t>
            </m:r>
          </m:sup>
          <m:e>
            <m:d>
              <m:dPr>
                <m:begChr m:val="("/>
                <m:endChr m:val=")"/>
                <m:sepChr m:val=""/>
                <m:grow/>
              </m:dPr>
              <m:e>
                <m:r>
                  <m:t>1</m:t>
                </m:r>
                <m:r>
                  <m:rPr>
                    <m:sty m:val="p"/>
                  </m:rPr>
                  <m:t>−</m:t>
                </m:r>
                <m:sSup>
                  <m:e>
                    <m:d>
                      <m:dPr>
                        <m:begChr m:val="("/>
                        <m:endChr m:val=")"/>
                        <m:sepChr m:val=""/>
                        <m:grow/>
                      </m:dPr>
                      <m:e>
                        <m:r>
                          <m:t>1</m:t>
                        </m:r>
                        <m:r>
                          <m:rPr>
                            <m:sty m:val="p"/>
                          </m:rPr>
                          <m:t>−</m:t>
                        </m:r>
                        <m:r>
                          <m:t>p</m:t>
                        </m:r>
                      </m:e>
                    </m:d>
                  </m:e>
                  <m:sup>
                    <m:d>
                      <m:dPr>
                        <m:begChr m:val="|"/>
                        <m:endChr m:val="|"/>
                        <m:sepChr m:val=""/>
                        <m:grow/>
                      </m:dPr>
                      <m:e>
                        <m:r>
                          <m:t>W</m:t>
                        </m:r>
                      </m:e>
                    </m:d>
                  </m:sup>
                </m:sSup>
              </m:e>
            </m:d>
          </m:e>
        </m:nary>
      </m:oMath>
      <w:r>
        <w:t xml:space="preserve"> </w:t>
      </w:r>
      <w:r>
        <w:t xml:space="preserve">exactly.</w:t>
      </w:r>
    </w:p>
    <w:p>
      <w:pPr>
        <w:pStyle w:val="BodyText"/>
      </w:pPr>
      <w:r>
        <w:rPr>
          <w:iCs/>
          <w:i/>
        </w:rPr>
        <w:t xml:space="preserve">Proof.</w:t>
      </w:r>
      <w:r>
        <w:t xml:space="preserve"> </w:t>
      </w:r>
      <w:r>
        <w:t xml:space="preserve">By Theorem 4.4, completion is destroyed exactly when the lost set</w:t>
      </w:r>
      <w:r>
        <w:t xml:space="preserve"> </w:t>
      </w:r>
      <m:oMath>
        <m:r>
          <m:t>S</m:t>
        </m:r>
      </m:oMath>
      <w:r>
        <w:t xml:space="preserve"> </w:t>
      </w:r>
      <w:r>
        <w:t xml:space="preserve">hits every minimal witness, equivalently when</w:t>
      </w:r>
      <w:r>
        <w:t xml:space="preserve"> </w:t>
      </w:r>
      <m:oMath>
        <m:r>
          <m:t>S</m:t>
        </m:r>
      </m:oMath>
      <w:r>
        <w:t xml:space="preserve"> </w:t>
      </w:r>
      <w:r>
        <w:t xml:space="preserve">contains some</w:t>
      </w:r>
      <w:r>
        <w:t xml:space="preserve"> </w:t>
      </w:r>
      <m:oMath>
        <m:r>
          <m:t>H</m:t>
        </m:r>
        <m:r>
          <m:rPr>
            <m:sty m:val="p"/>
          </m:rPr>
          <m:t>∈</m:t>
        </m:r>
        <m:r>
          <m:rPr>
            <m:sty m:val="p"/>
            <m:scr m:val="script"/>
          </m:rPr>
          <m:t>T</m:t>
        </m:r>
      </m:oMath>
      <w:r>
        <w:t xml:space="preserve">. The union bound over</w:t>
      </w:r>
      <w:r>
        <w:t xml:space="preserve"> </w:t>
      </w:r>
      <m:oMath>
        <m:r>
          <m:rPr>
            <m:sty m:val="p"/>
            <m:scr m:val="script"/>
          </m:rPr>
          <m:t>T</m:t>
        </m:r>
      </m:oMath>
      <w:r>
        <w:t xml:space="preserve"> </w:t>
      </w:r>
      <w:r>
        <w:t xml:space="preserve">gives the upper bound. Containing one fixed minimum hitting set has probability</w:t>
      </w:r>
      <w:r>
        <w:t xml:space="preserve"> </w:t>
      </w:r>
      <m:oMath>
        <m:sSup>
          <m:e>
            <m:r>
              <m:t>p</m:t>
            </m:r>
          </m:e>
          <m:sup>
            <m:r>
              <m:t>τ</m:t>
            </m:r>
          </m:sup>
        </m:sSup>
      </m:oMath>
      <w:r>
        <w:t xml:space="preserve">, giving the first lower bound. Destruction requires that each witness, in particular the most reliable one, loses at least one cue, giving the second. For the expansion,</w:t>
      </w:r>
      <w:r>
        <w:t xml:space="preserve"> </w:t>
      </w:r>
      <m:oMath>
        <m:r>
          <m:t>ϕ</m:t>
        </m:r>
        <m:d>
          <m:dPr>
            <m:begChr m:val="("/>
            <m:endChr m:val=")"/>
            <m:sepChr m:val=""/>
            <m:grow/>
          </m:dPr>
          <m:e>
            <m:r>
              <m:t>p</m:t>
            </m:r>
          </m:e>
        </m:d>
        <m:r>
          <m:rPr>
            <m:sty m:val="p"/>
          </m:rPr>
          <m:t>=</m:t>
        </m:r>
        <m:nary>
          <m:naryPr>
            <m:chr m:val="∑"/>
            <m:limLoc m:val="undOvr"/>
            <m:subHide m:val="off"/>
            <m:supHide m:val="on"/>
          </m:naryPr>
          <m:sub>
            <m:r>
              <m:t>S</m:t>
            </m:r>
          </m:sub>
          <m:sup>
            <m:r>
              <m:t>​</m:t>
            </m:r>
          </m:sup>
          <m:e>
            <m:sSup>
              <m:e>
                <m:r>
                  <m:t>p</m:t>
                </m:r>
              </m:e>
              <m:sup>
                <m:d>
                  <m:dPr>
                    <m:begChr m:val="|"/>
                    <m:endChr m:val="|"/>
                    <m:sepChr m:val=""/>
                    <m:grow/>
                  </m:dPr>
                  <m:e>
                    <m:r>
                      <m:t>S</m:t>
                    </m:r>
                  </m:e>
                </m:d>
              </m:sup>
            </m:sSup>
          </m:e>
        </m:nary>
        <m:sSup>
          <m:e>
            <m:d>
              <m:dPr>
                <m:begChr m:val="("/>
                <m:endChr m:val=")"/>
                <m:sepChr m:val=""/>
                <m:grow/>
              </m:dPr>
              <m:e>
                <m:r>
                  <m:t>1</m:t>
                </m:r>
                <m:r>
                  <m:rPr>
                    <m:sty m:val="p"/>
                  </m:rPr>
                  <m:t>−</m:t>
                </m:r>
                <m:r>
                  <m:t>p</m:t>
                </m:r>
              </m:e>
            </m:d>
          </m:e>
          <m:sup>
            <m:d>
              <m:dPr>
                <m:begChr m:val="|"/>
                <m:endChr m:val="|"/>
                <m:sepChr m:val=""/>
                <m:grow/>
              </m:dPr>
              <m:e>
                <m:r>
                  <m:t>B</m:t>
                </m:r>
              </m:e>
            </m:d>
            <m:r>
              <m:rPr>
                <m:sty m:val="p"/>
              </m:rPr>
              <m:t>−</m:t>
            </m:r>
            <m:d>
              <m:dPr>
                <m:begChr m:val="|"/>
                <m:endChr m:val="|"/>
                <m:sepChr m:val=""/>
                <m:grow/>
              </m:dPr>
              <m:e>
                <m:r>
                  <m:t>S</m:t>
                </m:r>
              </m:e>
            </m:d>
          </m:sup>
        </m:sSup>
      </m:oMath>
      <w:r>
        <w:t xml:space="preserve"> </w:t>
      </w:r>
      <w:r>
        <w:t xml:space="preserve">over hitting sets</w:t>
      </w:r>
      <w:r>
        <w:t xml:space="preserve"> </w:t>
      </w:r>
      <m:oMath>
        <m:r>
          <m:t>S</m:t>
        </m:r>
      </m:oMath>
      <w:r>
        <w:t xml:space="preserve">; no hitting set is smaller than</w:t>
      </w:r>
      <w:r>
        <w:t xml:space="preserve"> </w:t>
      </w:r>
      <m:oMath>
        <m:r>
          <m:t>τ</m:t>
        </m:r>
      </m:oMath>
      <w:r>
        <w:t xml:space="preserve">, and those of size</w:t>
      </w:r>
      <w:r>
        <w:t xml:space="preserve"> </w:t>
      </w:r>
      <m:oMath>
        <m:r>
          <m:t>τ</m:t>
        </m:r>
      </m:oMath>
      <w:r>
        <w:t xml:space="preserve"> </w:t>
      </w:r>
      <w:r>
        <w:t xml:space="preserve">are minimal, contributing</w:t>
      </w:r>
      <w:r>
        <w:t xml:space="preserve"> </w:t>
      </w:r>
      <m:oMath>
        <m:sSub>
          <m:e>
            <m:r>
              <m:t>N</m:t>
            </m:r>
          </m:e>
          <m:sub>
            <m:r>
              <m:t>τ</m:t>
            </m:r>
          </m:sub>
        </m:sSub>
        <m:sSup>
          <m:e>
            <m:r>
              <m:t>p</m:t>
            </m:r>
          </m:e>
          <m:sup>
            <m:r>
              <m:t>τ</m:t>
            </m:r>
          </m:sup>
        </m:sSup>
        <m:sSup>
          <m:e>
            <m:d>
              <m:dPr>
                <m:begChr m:val="("/>
                <m:endChr m:val=")"/>
                <m:sepChr m:val=""/>
                <m:grow/>
              </m:dPr>
              <m:e>
                <m:r>
                  <m:t>1</m:t>
                </m:r>
                <m:r>
                  <m:rPr>
                    <m:sty m:val="p"/>
                  </m:rPr>
                  <m:t>−</m:t>
                </m:r>
                <m:r>
                  <m:t>p</m:t>
                </m:r>
              </m:e>
            </m:d>
          </m:e>
          <m:sup>
            <m:d>
              <m:dPr>
                <m:begChr m:val="|"/>
                <m:endChr m:val="|"/>
                <m:sepChr m:val=""/>
                <m:grow/>
              </m:dPr>
              <m:e>
                <m:r>
                  <m:t>B</m:t>
                </m:r>
              </m:e>
            </m:d>
            <m:r>
              <m:rPr>
                <m:sty m:val="p"/>
              </m:rPr>
              <m:t>−</m:t>
            </m:r>
            <m:r>
              <m:t>τ</m:t>
            </m:r>
          </m:sup>
        </m:sSup>
      </m:oMath>
      <w:r>
        <w:t xml:space="preserve">. All remaining terms are</w:t>
      </w:r>
      <w:r>
        <w:t xml:space="preserve"> </w:t>
      </w:r>
      <m:oMath>
        <m:r>
          <m:t>O</m:t>
        </m:r>
        <m:d>
          <m:dPr>
            <m:begChr m:val="("/>
            <m:endChr m:val=")"/>
            <m:sepChr m:val=""/>
            <m:grow/>
          </m:dPr>
          <m:e>
            <m:sSup>
              <m:e>
                <m:r>
                  <m:t>p</m:t>
                </m:r>
              </m:e>
              <m:sup>
                <m:r>
                  <m:t>τ</m:t>
                </m:r>
                <m:r>
                  <m:rPr>
                    <m:sty m:val="p"/>
                  </m:rPr>
                  <m:t>+</m:t>
                </m:r>
                <m:r>
                  <m:t>1</m:t>
                </m:r>
              </m:sup>
            </m:sSup>
          </m:e>
        </m:d>
      </m:oMath>
      <w:r>
        <w:t xml:space="preserve">. For disjoint witnesses the survival events of the witnesses depend on disjoint independent cues, so the failure probabilities multiply.</w:t>
      </w:r>
      <w:r>
        <w:t xml:space="preserve"> </w:t>
      </w:r>
      <m:oMath>
        <m:r>
          <m:rPr>
            <m:sty m:val="p"/>
          </m:rPr>
          <m:t>▫</m:t>
        </m:r>
      </m:oMath>
    </w:p>
    <w:p>
      <w:pPr>
        <w:pStyle w:val="BodyText"/>
      </w:pPr>
      <w:r>
        <w:t xml:space="preserve">The theorem converts the combinatorial duality of Theorem 4.4 into a quantitative reliability statement. For noisy delivery, mishearing or inattention, the order</w:t>
      </w:r>
      <w:r>
        <w:t xml:space="preserve"> </w:t>
      </w:r>
      <m:oMath>
        <m:r>
          <m:t>τ</m:t>
        </m:r>
      </m:oMath>
      <w:r>
        <w:t xml:space="preserve"> </w:t>
      </w:r>
      <w:r>
        <w:t xml:space="preserve">of the leading term, not the number of cues, determines robustness. A joke resting on one indispensable cue fails at rate of order</w:t>
      </w:r>
      <w:r>
        <w:t xml:space="preserve"> </w:t>
      </w:r>
      <m:oMath>
        <m:r>
          <m:t>p</m:t>
        </m:r>
      </m:oMath>
      <w:r>
        <w:t xml:space="preserve">; one supported by two disjoint witnesses fails at rate of order</w:t>
      </w:r>
      <w:r>
        <w:t xml:space="preserve"> </w:t>
      </w:r>
      <m:oMath>
        <m:sSup>
          <m:e>
            <m:r>
              <m:t>p</m:t>
            </m:r>
          </m:e>
          <m:sup>
            <m:r>
              <m:t>2</m:t>
            </m:r>
          </m:sup>
        </m:sSup>
      </m:oMath>
      <w:r>
        <w:t xml:space="preserve">. Independence of cue loss is an idealisation; attention lapses are typically correlated in time. This yields a testable corollary: under controlled degradation of delivery, comprehension of reinterpretations with larger</w:t>
      </w:r>
      <w:r>
        <w:t xml:space="preserve"> </w:t>
      </w:r>
      <m:oMath>
        <m:r>
          <m:t>τ</m:t>
        </m:r>
      </m:oMath>
      <w:r>
        <w:t xml:space="preserve"> </w:t>
      </w:r>
      <w:r>
        <w:t xml:space="preserve">should decay more slowly.</w:t>
      </w:r>
    </w:p>
    <w:bookmarkEnd w:id="24"/>
    <w:bookmarkStart w:id="25" w:name="bayesian-recognition-within-an-episode"/>
    <w:p>
      <w:pPr>
        <w:pStyle w:val="Heading1"/>
        <w:widowControl/>
      </w:pPr>
      <w:r>
        <w:t xml:space="preserve">5 Bayesian recognition within an episode</w:t>
      </w:r>
    </w:p>
    <w:p>
      <w:pPr>
        <w:pStyle w:val="FirstParagraph"/>
        <w:widowControl/>
      </w:pPr>
      <w:r>
        <w:t xml:space="preserve">Let</w:t>
      </w:r>
      <w:r>
        <w:t xml:space="preserve"> </w:t>
      </w:r>
      <m:oMath>
        <m:r>
          <m:rPr>
            <m:sty m:val="p"/>
            <m:scr m:val="script"/>
          </m:rPr>
          <m:t>P</m:t>
        </m:r>
      </m:oMath>
      <w:r>
        <w:t xml:space="preserve"> </w:t>
      </w:r>
      <w:r>
        <w:t xml:space="preserve">be a finite set of distinguishable interpretation classes. Equivalent labels are pooled before assigning commitments. A class shares its closure, demands, observation likelihoods and appraisal variables. Write</w:t>
      </w:r>
      <w:r>
        <w:t xml:space="preserve"> </w:t>
      </w:r>
      <m:oMath>
        <m:sSub>
          <m:e>
            <m:r>
              <m:t>π</m:t>
            </m:r>
          </m:e>
          <m:sub>
            <m:r>
              <m:t>t</m:t>
            </m:r>
            <m:r>
              <m:rPr>
                <m:sty m:val="p"/>
              </m:rPr>
              <m:t>−</m:t>
            </m:r>
            <m:r>
              <m:t>1</m:t>
            </m:r>
          </m:sub>
        </m:sSub>
        <m:d>
          <m:dPr>
            <m:begChr m:val="("/>
            <m:endChr m:val=")"/>
            <m:sepChr m:val=""/>
            <m:grow/>
          </m:dPr>
          <m:e>
            <m:r>
              <m:t>q</m:t>
            </m:r>
          </m:e>
        </m:d>
        <m:r>
          <m:rPr>
            <m:sty m:val="p"/>
          </m:rPr>
          <m:t>&gt;</m:t>
        </m:r>
        <m:r>
          <m:t>0</m:t>
        </m:r>
      </m:oMath>
      <w:r>
        <w:t xml:space="preserve"> </w:t>
      </w:r>
      <w:r>
        <w:t xml:space="preserve">for its prior. Conditional on previous evidence, Bayesian updating on cue</w:t>
      </w:r>
      <w:r>
        <w:t xml:space="preserve"> </w:t>
      </w:r>
      <m:oMath>
        <m:sSub>
          <m:e>
            <m:r>
              <m:t>y</m:t>
            </m:r>
          </m:e>
          <m:sub>
            <m:r>
              <m:t>t</m:t>
            </m:r>
          </m:sub>
        </m:sSub>
      </m:oMath>
      <w:r>
        <w:t xml:space="preserve"> </w:t>
      </w:r>
      <w:r>
        <w:t xml:space="preserve">gives</w:t>
      </w:r>
    </w:p>
    <w:p>
      <w:pPr>
        <w:pStyle w:val="BodyText"/>
        <w:widowControl/>
        <w:spacing w:before="80" w:after="140"/>
      </w:pPr>
      <m:oMathPara>
        <m:oMathParaPr>
          <m:jc m:val="center"/>
        </m:oMathParaPr>
        <m:oMath>
          <m:sSub>
            <m:e>
              <m:r>
                <m:t>π</m:t>
              </m:r>
            </m:e>
            <m:sub>
              <m:r>
                <m:t>t</m:t>
              </m:r>
            </m:sub>
          </m:sSub>
          <m:d>
            <m:dPr>
              <m:begChr m:val="("/>
              <m:endChr m:val=")"/>
              <m:sepChr m:val=""/>
              <m:grow/>
            </m:dPr>
            <m:e>
              <m:r>
                <m:t>q</m:t>
              </m:r>
            </m:e>
          </m:d>
          <m:r>
            <m:rPr>
              <m:sty m:val="p"/>
            </m:rPr>
            <m:t>=</m:t>
          </m:r>
          <m:f>
            <m:fPr>
              <m:type m:val="bar"/>
            </m:fPr>
            <m:num>
              <m:sSub>
                <m:e>
                  <m:r>
                    <m:t>π</m:t>
                  </m:r>
                </m:e>
                <m:sub>
                  <m:r>
                    <m:t>t</m:t>
                  </m:r>
                  <m:r>
                    <m:rPr>
                      <m:sty m:val="p"/>
                    </m:rPr>
                    <m:t>−</m:t>
                  </m:r>
                  <m:r>
                    <m:t>1</m:t>
                  </m:r>
                </m:sub>
              </m:sSub>
              <m:d>
                <m:dPr>
                  <m:begChr m:val="("/>
                  <m:endChr m:val=")"/>
                  <m:sepChr m:val=""/>
                  <m:grow/>
                </m:dPr>
                <m:e>
                  <m:r>
                    <m:t>q</m:t>
                  </m:r>
                </m:e>
              </m:d>
              <m:sSub>
                <m:e>
                  <m:r>
                    <m:t>L</m:t>
                  </m:r>
                </m:e>
                <m:sub>
                  <m:r>
                    <m:t>q</m:t>
                  </m:r>
                </m:sub>
              </m:sSub>
              <m:d>
                <m:dPr>
                  <m:begChr m:val="("/>
                  <m:endChr m:val=")"/>
                  <m:sepChr m:val=""/>
                  <m:grow/>
                </m:dPr>
                <m:e>
                  <m:sSub>
                    <m:e>
                      <m:r>
                        <m:t>y</m:t>
                      </m:r>
                    </m:e>
                    <m:sub>
                      <m:r>
                        <m:t>t</m:t>
                      </m:r>
                    </m:sub>
                  </m:sSub>
                </m:e>
              </m:d>
            </m:num>
            <m:den>
              <m:nary>
                <m:naryPr>
                  <m:chr m:val="∑"/>
                  <m:limLoc m:val="undOvr"/>
                  <m:subHide m:val="off"/>
                  <m:supHide m:val="on"/>
                </m:naryPr>
                <m:sub>
                  <m:r>
                    <m:t>p</m:t>
                  </m:r>
                </m:sub>
                <m:sup>
                  <m:r>
                    <m:t>​</m:t>
                  </m:r>
                </m:sup>
                <m:e>
                  <m:sSub>
                    <m:e>
                      <m:r>
                        <m:t>π</m:t>
                      </m:r>
                    </m:e>
                    <m:sub>
                      <m:r>
                        <m:t>t</m:t>
                      </m:r>
                      <m:r>
                        <m:rPr>
                          <m:sty m:val="p"/>
                        </m:rPr>
                        <m:t>−</m:t>
                      </m:r>
                      <m:r>
                        <m:t>1</m:t>
                      </m:r>
                    </m:sub>
                  </m:sSub>
                </m:e>
              </m:nary>
              <m:d>
                <m:dPr>
                  <m:begChr m:val="("/>
                  <m:endChr m:val=")"/>
                  <m:sepChr m:val=""/>
                  <m:grow/>
                </m:dPr>
                <m:e>
                  <m:r>
                    <m:t>p</m:t>
                  </m:r>
                </m:e>
              </m:d>
              <m:sSub>
                <m:e>
                  <m:r>
                    <m:t>L</m:t>
                  </m:r>
                </m:e>
                <m:sub>
                  <m:r>
                    <m:t>p</m:t>
                  </m:r>
                </m:sub>
              </m:sSub>
              <m:d>
                <m:dPr>
                  <m:begChr m:val="("/>
                  <m:endChr m:val=")"/>
                  <m:sepChr m:val=""/>
                  <m:grow/>
                </m:dPr>
                <m:e>
                  <m:sSub>
                    <m:e>
                      <m:r>
                        <m:t>y</m:t>
                      </m:r>
                    </m:e>
                    <m:sub>
                      <m:r>
                        <m:t>t</m:t>
                      </m:r>
                    </m:sub>
                  </m:sSub>
                </m:e>
              </m:d>
            </m:den>
          </m:f>
          <m:r>
            <m:rPr>
              <m:sty m:val="p"/>
            </m:rPr>
            <m:t>.</m:t>
          </m:r>
        </m:oMath>
      </m:oMathPara>
    </w:p>
    <w:p>
      <w:pPr>
        <w:pStyle w:val="FirstParagraph"/>
        <w:widowControl/>
      </w:pPr>
      <w:r>
        <w:t xml:space="preserve">Each likelihood is conditioned on the full preceding history. The formula does not assume independent words. Closure adequacy and Bayesian probability perform different roles: one records whether an explanation is available under a rule system; the other ranks interpretations. In an implementation, their joint specification must avoid counting the same evidence twice.</w:t>
      </w:r>
    </w:p>
    <w:p>
      <w:pPr>
        <w:pStyle w:val="BodyText"/>
        <w:keepNext/>
        <w:widowControl/>
      </w:pPr>
      <w:r>
        <w:rPr>
          <w:bCs/>
          <w:b/>
        </w:rPr>
        <w:t xml:space="preserve">Definition 5.1 Registered completion.</w:t>
      </w:r>
      <w:r>
        <w:t xml:space="preserve"> </w:t>
      </w:r>
      <w:r>
        <w:t xml:space="preserve">Fix a recognition threshold</w:t>
      </w:r>
      <w:r>
        <w:t xml:space="preserve"> </w:t>
      </w:r>
      <m:oMath>
        <m:r>
          <m:t>0</m:t>
        </m:r>
        <m:r>
          <m:rPr>
            <m:sty m:val="p"/>
          </m:rPr>
          <m:t>&lt;</m:t>
        </m:r>
        <m:r>
          <m:t>θ</m:t>
        </m:r>
        <m:r>
          <m:rPr>
            <m:sty m:val="p"/>
          </m:rPr>
          <m:t>&lt;</m:t>
        </m:r>
        <m:r>
          <m:t>1</m:t>
        </m:r>
      </m:oMath>
      <w:r>
        <w:t xml:space="preserve">, and an active commitment set</w:t>
      </w:r>
      <w:r>
        <w:t xml:space="preserve"> </w:t>
      </w:r>
      <m:oMath>
        <m:sSub>
          <m:e>
            <m:r>
              <m:rPr>
                <m:sty m:val="p"/>
                <m:scr m:val="script"/>
              </m:rPr>
              <m:t>A</m:t>
            </m:r>
          </m:e>
          <m:sub>
            <m:r>
              <m:t>t</m:t>
            </m:r>
            <m:r>
              <m:rPr>
                <m:sty m:val="p"/>
              </m:rPr>
              <m:t>−</m:t>
            </m:r>
            <m:r>
              <m:t>1</m:t>
            </m:r>
          </m:sub>
        </m:sSub>
      </m:oMath>
      <w:r>
        <w:t xml:space="preserve">. Let</w:t>
      </w:r>
    </w:p>
    <w:p>
      <w:pPr>
        <w:pStyle w:val="BodyText"/>
        <w:widowControl/>
        <w:spacing w:before="80" w:after="140"/>
      </w:pPr>
      <m:oMathPara>
        <m:oMathParaPr>
          <m:jc m:val="center"/>
        </m:oMathParaPr>
        <m:oMath>
          <m:sSub>
            <m:e>
              <m:r>
                <m:t>R</m:t>
              </m:r>
            </m:e>
            <m:sub>
              <m:r>
                <m:t>t</m:t>
              </m:r>
            </m:sub>
          </m:sSub>
          <m:d>
            <m:dPr>
              <m:begChr m:val="("/>
              <m:endChr m:val=")"/>
              <m:sepChr m:val=""/>
              <m:grow/>
            </m:dPr>
            <m:e>
              <m:r>
                <m:t>q</m:t>
              </m:r>
            </m:e>
          </m:d>
          <m:r>
            <m:rPr>
              <m:sty m:val="p"/>
            </m:rPr>
            <m:t>=</m:t>
          </m:r>
          <m:r>
            <m:rPr>
              <m:sty m:val="b"/>
            </m:rPr>
            <m:t>1</m:t>
          </m:r>
          <m:d>
            <m:dPr>
              <m:begChr m:val="["/>
              <m:endChr m:val="]"/>
              <m:sepChr m:val=""/>
              <m:grow/>
            </m:dPr>
            <m:e>
              <m:sSub>
                <m:e>
                  <m:r>
                    <m:t>ω</m:t>
                  </m:r>
                </m:e>
                <m:sub>
                  <m:r>
                    <m:t>q</m:t>
                  </m:r>
                </m:sub>
              </m:sSub>
              <m:d>
                <m:dPr>
                  <m:begChr m:val="("/>
                  <m:endChr m:val=")"/>
                  <m:sepChr m:val=""/>
                  <m:grow/>
                </m:dPr>
                <m:e>
                  <m:sSub>
                    <m:e>
                      <m:r>
                        <m:t>E</m:t>
                      </m:r>
                    </m:e>
                    <m:sub>
                      <m:r>
                        <m:t>t</m:t>
                      </m:r>
                    </m:sub>
                  </m:sSub>
                </m:e>
              </m:d>
              <m:r>
                <m:rPr>
                  <m:sty m:val="p"/>
                </m:rPr>
                <m:t>=</m:t>
              </m:r>
              <m:r>
                <m:t>0</m:t>
              </m:r>
            </m:e>
          </m:d>
          <m:r>
            <m:t> </m:t>
          </m:r>
          <m:r>
            <m:rPr>
              <m:sty m:val="b"/>
            </m:rPr>
            <m:t>1</m:t>
          </m:r>
          <m:d>
            <m:dPr>
              <m:begChr m:val="["/>
              <m:endChr m:val="]"/>
              <m:sepChr m:val=""/>
              <m:grow/>
            </m:dPr>
            <m:e>
              <m:r>
                <m:rPr>
                  <m:sty m:val="p"/>
                </m:rPr>
                <m:t>⊥</m:t>
              </m:r>
              <m:r>
                <m:rPr>
                  <m:sty m:val="p"/>
                </m:rPr>
                <m:t>∉</m:t>
              </m:r>
              <m:sSub>
                <m:e>
                  <m:r>
                    <m:rPr>
                      <m:sty m:val="p"/>
                    </m:rPr>
                    <m:t>cl</m:t>
                  </m:r>
                </m:e>
                <m:sub>
                  <m:r>
                    <m:t>q</m:t>
                  </m:r>
                </m:sub>
              </m:sSub>
              <m:d>
                <m:dPr>
                  <m:begChr m:val="("/>
                  <m:endChr m:val=")"/>
                  <m:sepChr m:val=""/>
                  <m:grow/>
                </m:dPr>
                <m:e>
                  <m:sSub>
                    <m:e>
                      <m:r>
                        <m:t>E</m:t>
                      </m:r>
                    </m:e>
                    <m:sub>
                      <m:r>
                        <m:t>t</m:t>
                      </m:r>
                    </m:sub>
                  </m:sSub>
                </m:e>
              </m:d>
            </m:e>
          </m:d>
          <m:r>
            <m:t> </m:t>
          </m:r>
          <m:r>
            <m:rPr>
              <m:sty m:val="b"/>
            </m:rPr>
            <m:t>1</m:t>
          </m:r>
          <m:d>
            <m:dPr>
              <m:begChr m:val="["/>
              <m:endChr m:val="]"/>
              <m:sepChr m:val=""/>
              <m:grow/>
            </m:dPr>
            <m:e>
              <m:sSub>
                <m:e>
                  <m:r>
                    <m:t>π</m:t>
                  </m:r>
                </m:e>
                <m:sub>
                  <m:r>
                    <m:t>t</m:t>
                  </m:r>
                </m:sub>
              </m:sSub>
              <m:d>
                <m:dPr>
                  <m:begChr m:val="("/>
                  <m:endChr m:val=")"/>
                  <m:sepChr m:val=""/>
                  <m:grow/>
                </m:dPr>
                <m:e>
                  <m:r>
                    <m:t>q</m:t>
                  </m:r>
                </m:e>
              </m:d>
              <m:r>
                <m:rPr>
                  <m:sty m:val="p"/>
                </m:rPr>
                <m:t>≥</m:t>
              </m:r>
              <m:r>
                <m:t>θ</m:t>
              </m:r>
            </m:e>
          </m:d>
          <m:r>
            <m:rPr>
              <m:sty m:val="p"/>
            </m:rPr>
            <m:t>.</m:t>
          </m:r>
        </m:oMath>
      </m:oMathPara>
    </w:p>
    <w:p>
      <w:pPr>
        <w:pStyle w:val="FirstParagraph"/>
        <w:widowControl/>
      </w:pPr>
      <w:r>
        <w:t xml:space="preserve">The newly registered completion event is</w:t>
      </w:r>
    </w:p>
    <w:p>
      <w:pPr>
        <w:pStyle w:val="BodyText"/>
        <w:widowControl/>
        <w:spacing w:before="80" w:after="140"/>
      </w:pPr>
      <m:oMathPara>
        <m:oMathParaPr>
          <m:jc m:val="center"/>
        </m:oMathParaPr>
        <m:oMath>
          <m:sSub>
            <m:e>
              <m:r>
                <m:t>J</m:t>
              </m:r>
            </m:e>
            <m:sub>
              <m:r>
                <m:t>t</m:t>
              </m:r>
            </m:sub>
          </m:sSub>
          <m:d>
            <m:dPr>
              <m:begChr m:val="("/>
              <m:endChr m:val=")"/>
              <m:sepChr m:val=""/>
              <m:grow/>
            </m:dPr>
            <m:e>
              <m:r>
                <m:t>q</m:t>
              </m:r>
            </m:e>
          </m:d>
          <m:r>
            <m:rPr>
              <m:sty m:val="p"/>
            </m:rPr>
            <m:t>=</m:t>
          </m:r>
          <m:sSub>
            <m:e>
              <m:r>
                <m:t>R</m:t>
              </m:r>
            </m:e>
            <m:sub>
              <m:r>
                <m:t>t</m:t>
              </m:r>
            </m:sub>
          </m:sSub>
          <m:d>
            <m:dPr>
              <m:begChr m:val="("/>
              <m:endChr m:val=")"/>
              <m:sepChr m:val=""/>
              <m:grow/>
            </m:dPr>
            <m:e>
              <m:r>
                <m:t>q</m:t>
              </m:r>
            </m:e>
          </m:d>
          <m:d>
            <m:dPr>
              <m:begChr m:val="("/>
              <m:endChr m:val=")"/>
              <m:sepChr m:val=""/>
              <m:grow/>
            </m:dPr>
            <m:e>
              <m:r>
                <m:t>1</m:t>
              </m:r>
              <m:r>
                <m:rPr>
                  <m:sty m:val="p"/>
                </m:rPr>
                <m:t>−</m:t>
              </m:r>
              <m:sSub>
                <m:e>
                  <m:r>
                    <m:t>R</m:t>
                  </m:r>
                </m:e>
                <m:sub>
                  <m:r>
                    <m:t>t</m:t>
                  </m:r>
                  <m:r>
                    <m:rPr>
                      <m:sty m:val="p"/>
                    </m:rPr>
                    <m:t>−</m:t>
                  </m:r>
                  <m:r>
                    <m:t>1</m:t>
                  </m:r>
                </m:sub>
              </m:sSub>
              <m:d>
                <m:dPr>
                  <m:begChr m:val="("/>
                  <m:endChr m:val=")"/>
                  <m:sepChr m:val=""/>
                  <m:grow/>
                </m:dPr>
                <m:e>
                  <m:r>
                    <m:t>q</m:t>
                  </m:r>
                </m:e>
              </m:d>
            </m:e>
          </m:d>
          <m:r>
            <m:t> </m:t>
          </m:r>
          <m:r>
            <m:rPr>
              <m:sty m:val="b"/>
            </m:rPr>
            <m:t>1</m:t>
          </m:r>
          <m:d>
            <m:dPr>
              <m:begChr m:val="["/>
              <m:endChr m:val="]"/>
              <m:sepChr m:val=""/>
              <m:grow/>
            </m:dPr>
            <m:e>
              <m:r>
                <m:t>q</m:t>
              </m:r>
              <m:r>
                <m:rPr>
                  <m:sty m:val="p"/>
                </m:rPr>
                <m:t>∉</m:t>
              </m:r>
              <m:sSub>
                <m:e>
                  <m:r>
                    <m:rPr>
                      <m:sty m:val="p"/>
                      <m:scr m:val="script"/>
                    </m:rPr>
                    <m:t>A</m:t>
                  </m:r>
                </m:e>
                <m:sub>
                  <m:r>
                    <m:t>t</m:t>
                  </m:r>
                  <m:r>
                    <m:rPr>
                      <m:sty m:val="p"/>
                    </m:rPr>
                    <m:t>−</m:t>
                  </m:r>
                  <m:r>
                    <m:t>1</m:t>
                  </m:r>
                </m:sub>
              </m:sSub>
            </m:e>
          </m:d>
          <m:r>
            <m:rPr>
              <m:sty m:val="p"/>
            </m:rPr>
            <m:t>.</m:t>
          </m:r>
        </m:oMath>
      </m:oMathPara>
    </w:p>
    <w:p>
      <w:pPr>
        <w:pStyle w:val="FirstParagraph"/>
        <w:widowControl/>
      </w:pPr>
      <w:r>
        <w:t xml:space="preserve">This is an operational proxy for recognition, not an identity between posterior probability and conscious understanding. Registered completion may change because a new cue supplies a missing inference or because an already available explanation crosses the recognition threshold. Direct comprehension measures can distinguish these cases.</w:t>
      </w:r>
    </w:p>
    <w:p>
      <w:pPr>
        <w:pStyle w:val="BodyText"/>
        <w:widowControl/>
      </w:pPr>
      <w:r>
        <w:t xml:space="preserve">A recognition episode must be specified. Raw fixedness can recur after new observations, whereas a first hitting time records only the first visit. The event</w:t>
      </w:r>
      <w:r>
        <w:t xml:space="preserve"> </w:t>
      </w:r>
      <m:oMath>
        <m:sSub>
          <m:e>
            <m:r>
              <m:t>J</m:t>
            </m:r>
          </m:e>
          <m:sub>
            <m:r>
              <m:t>t</m:t>
            </m:r>
          </m:sub>
        </m:sSub>
      </m:oMath>
      <w:r>
        <w:t xml:space="preserve"> </w:t>
      </w:r>
      <w:r>
        <w:t xml:space="preserve">is a local transition, not a claim that the observer has never encountered any fixed point before. With</w:t>
      </w:r>
      <w:r>
        <w:t xml:space="preserve"> </w:t>
      </w:r>
      <m:oMath>
        <m:r>
          <m:t>θ</m:t>
        </m:r>
        <m:r>
          <m:rPr>
            <m:sty m:val="p"/>
          </m:rPr>
          <m:t>&gt;</m:t>
        </m:r>
        <m:r>
          <m:t>1</m:t>
        </m:r>
        <m:r>
          <m:rPr>
            <m:sty m:val="p"/>
          </m:rPr>
          <m:t>/</m:t>
        </m:r>
        <m:r>
          <m:t>2</m:t>
        </m:r>
      </m:oMath>
      <w:r>
        <w:t xml:space="preserve">, two mutually exclusive interpretation classes cannot both pass the posterior threshold; models of bistable puns should not impose that threshold without justification.</w:t>
      </w:r>
    </w:p>
    <w:p>
      <w:pPr>
        <w:pStyle w:val="BodyText"/>
        <w:keepNext/>
        <w:widowControl/>
      </w:pPr>
      <w:r>
        <w:rPr>
          <w:bCs/>
          <w:b/>
        </w:rPr>
        <w:t xml:space="preserve">Proposition 5.2 Evidence supplied by recognition gain.</w:t>
      </w:r>
      <w:r>
        <w:t xml:space="preserve"> </w:t>
      </w:r>
      <w:r>
        <w:t xml:space="preserve">Define the unrectified per interpretation gain</w:t>
      </w:r>
    </w:p>
    <w:p>
      <w:pPr>
        <w:pStyle w:val="BodyText"/>
        <w:widowControl/>
        <w:spacing w:before="80" w:after="140"/>
      </w:pPr>
      <m:oMathPara>
        <m:oMathParaPr>
          <m:jc m:val="center"/>
        </m:oMathParaPr>
        <m:oMath>
          <m:sSub>
            <m:e>
              <m:r>
                <m:t>g</m:t>
              </m:r>
            </m:e>
            <m:sub>
              <m:r>
                <m:t>t</m:t>
              </m:r>
            </m:sub>
          </m:sSub>
          <m:d>
            <m:dPr>
              <m:begChr m:val="("/>
              <m:endChr m:val=")"/>
              <m:sepChr m:val=""/>
              <m:grow/>
            </m:dPr>
            <m:e>
              <m:r>
                <m:t>q</m:t>
              </m:r>
            </m:e>
          </m:d>
          <m:r>
            <m:rPr>
              <m:sty m:val="p"/>
            </m:rPr>
            <m:t>=</m:t>
          </m:r>
          <m:r>
            <m:rPr>
              <m:sty m:val="p"/>
            </m:rPr>
            <m:t>log</m:t>
          </m:r>
          <m:f>
            <m:fPr>
              <m:type m:val="bar"/>
            </m:fPr>
            <m:num>
              <m:sSub>
                <m:e>
                  <m:r>
                    <m:t>π</m:t>
                  </m:r>
                </m:e>
                <m:sub>
                  <m:r>
                    <m:t>t</m:t>
                  </m:r>
                </m:sub>
              </m:sSub>
              <m:d>
                <m:dPr>
                  <m:begChr m:val="("/>
                  <m:endChr m:val=")"/>
                  <m:sepChr m:val=""/>
                  <m:grow/>
                </m:dPr>
                <m:e>
                  <m:r>
                    <m:t>q</m:t>
                  </m:r>
                </m:e>
              </m:d>
            </m:num>
            <m:den>
              <m:sSub>
                <m:e>
                  <m:r>
                    <m:t>π</m:t>
                  </m:r>
                </m:e>
                <m:sub>
                  <m:r>
                    <m:t>t</m:t>
                  </m:r>
                  <m:r>
                    <m:rPr>
                      <m:sty m:val="p"/>
                    </m:rPr>
                    <m:t>−</m:t>
                  </m:r>
                  <m:r>
                    <m:t>1</m:t>
                  </m:r>
                </m:sub>
              </m:sSub>
              <m:d>
                <m:dPr>
                  <m:begChr m:val="("/>
                  <m:endChr m:val=")"/>
                  <m:sepChr m:val=""/>
                  <m:grow/>
                </m:dPr>
                <m:e>
                  <m:r>
                    <m:t>q</m:t>
                  </m:r>
                </m:e>
              </m:d>
            </m:den>
          </m:f>
          <m:r>
            <m:rPr>
              <m:sty m:val="p"/>
            </m:rPr>
            <m:t>.</m:t>
          </m:r>
        </m:oMath>
      </m:oMathPara>
    </w:p>
    <w:p>
      <w:pPr>
        <w:pStyle w:val="FirstParagraph"/>
        <w:widowControl/>
      </w:pPr>
      <w:r>
        <w:t xml:space="preserve">Then</w:t>
      </w:r>
      <w:r>
        <w:t xml:space="preserve"> </w:t>
      </w:r>
      <m:oMath>
        <m:sSub>
          <m:e>
            <m:r>
              <m:t>g</m:t>
            </m:r>
          </m:e>
          <m:sub>
            <m:r>
              <m:t>t</m:t>
            </m:r>
          </m:sub>
        </m:sSub>
        <m:d>
          <m:dPr>
            <m:begChr m:val="("/>
            <m:endChr m:val=")"/>
            <m:sepChr m:val=""/>
            <m:grow/>
          </m:dPr>
          <m:e>
            <m:r>
              <m:t>q</m:t>
            </m:r>
          </m:e>
        </m:d>
        <m:r>
          <m:rPr>
            <m:sty m:val="p"/>
          </m:rPr>
          <m:t>=</m:t>
        </m:r>
        <m:r>
          <m:rPr>
            <m:sty m:val="p"/>
          </m:rPr>
          <m:t>log</m:t>
        </m:r>
        <m:sSub>
          <m:e>
            <m:r>
              <m:t>L</m:t>
            </m:r>
          </m:e>
          <m:sub>
            <m:r>
              <m:t>q</m:t>
            </m:r>
          </m:sub>
        </m:sSub>
        <m:d>
          <m:dPr>
            <m:begChr m:val="("/>
            <m:endChr m:val=")"/>
            <m:sepChr m:val=""/>
            <m:grow/>
          </m:dPr>
          <m:e>
            <m:sSub>
              <m:e>
                <m:r>
                  <m:t>y</m:t>
                </m:r>
              </m:e>
              <m:sub>
                <m:r>
                  <m:t>t</m:t>
                </m:r>
              </m:sub>
            </m:sSub>
          </m:e>
        </m:d>
        <m:r>
          <m:rPr>
            <m:sty m:val="p"/>
          </m:rPr>
          <m:t>−</m:t>
        </m:r>
        <m:r>
          <m:rPr>
            <m:sty m:val="p"/>
          </m:rPr>
          <m:t>log</m:t>
        </m:r>
        <m:nary>
          <m:naryPr>
            <m:chr m:val="∑"/>
            <m:limLoc m:val="undOvr"/>
            <m:subHide m:val="off"/>
            <m:supHide m:val="on"/>
          </m:naryPr>
          <m:sub>
            <m:r>
              <m:t>p</m:t>
            </m:r>
          </m:sub>
          <m:sup>
            <m:r>
              <m:t>​</m:t>
            </m:r>
          </m:sup>
          <m:e>
            <m:sSub>
              <m:e>
                <m:r>
                  <m:t>π</m:t>
                </m:r>
              </m:e>
              <m:sub>
                <m:r>
                  <m:t>t</m:t>
                </m:r>
                <m:r>
                  <m:rPr>
                    <m:sty m:val="p"/>
                  </m:rPr>
                  <m:t>−</m:t>
                </m:r>
                <m:r>
                  <m:t>1</m:t>
                </m:r>
              </m:sub>
            </m:sSub>
          </m:e>
        </m:nary>
        <m:d>
          <m:dPr>
            <m:begChr m:val="("/>
            <m:endChr m:val=")"/>
            <m:sepChr m:val=""/>
            <m:grow/>
          </m:dPr>
          <m:e>
            <m:r>
              <m:t>p</m:t>
            </m:r>
          </m:e>
        </m:d>
        <m:sSub>
          <m:e>
            <m:r>
              <m:t>L</m:t>
            </m:r>
          </m:e>
          <m:sub>
            <m:r>
              <m:t>p</m:t>
            </m:r>
          </m:sub>
        </m:sSub>
        <m:d>
          <m:dPr>
            <m:begChr m:val="("/>
            <m:endChr m:val=")"/>
            <m:sepChr m:val=""/>
            <m:grow/>
          </m:dPr>
          <m:e>
            <m:sSub>
              <m:e>
                <m:r>
                  <m:t>y</m:t>
                </m:r>
              </m:e>
              <m:sub>
                <m:r>
                  <m:t>t</m:t>
                </m:r>
              </m:sub>
            </m:sSub>
          </m:e>
        </m:d>
      </m:oMath>
      <w:r>
        <w:t xml:space="preserve">. It measures how strongly the observation favours</w:t>
      </w:r>
      <w:r>
        <w:t xml:space="preserve"> </w:t>
      </w:r>
      <m:oMath>
        <m:r>
          <m:t>q</m:t>
        </m:r>
      </m:oMath>
      <w:r>
        <w:t xml:space="preserve"> </w:t>
      </w:r>
      <w:r>
        <w:t xml:space="preserve">relative to the prior predictive mixture.</w:t>
      </w:r>
    </w:p>
    <w:p>
      <w:pPr>
        <w:pStyle w:val="BodyText"/>
        <w:widowControl/>
        <w:spacing w:after="160"/>
      </w:pPr>
      <w:r>
        <w:rPr>
          <w:iCs/>
          <w:i/>
        </w:rPr>
        <w:t xml:space="preserve">Proof.</w:t>
      </w:r>
      <w:r>
        <w:t xml:space="preserve"> </w:t>
      </w:r>
      <w:r>
        <w:t xml:space="preserve">Divide Bayes’ formula by the prior and take logarithms.</w:t>
      </w:r>
      <w:r>
        <w:t xml:space="preserve"> </w:t>
      </w:r>
      <m:oMath>
        <m:r>
          <m:rPr>
            <m:sty m:val="p"/>
          </m:rPr>
          <m:t>▫</m:t>
        </m:r>
      </m:oMath>
    </w:p>
    <w:p>
      <w:pPr>
        <w:pStyle w:val="BodyText"/>
        <w:widowControl/>
      </w:pPr>
      <w:r>
        <w:t xml:space="preserve">This is different from token surprisal under the incumbent. It is also different from the log Bayes factor of</w:t>
      </w:r>
      <w:r>
        <w:t xml:space="preserve"> </w:t>
      </w:r>
      <m:oMath>
        <m:r>
          <m:t>q</m:t>
        </m:r>
      </m:oMath>
      <w:r>
        <w:t xml:space="preserve"> </w:t>
      </w:r>
      <w:r>
        <w:t xml:space="preserve">against its complement, which updates log odds rather than log probability.</w:t>
      </w:r>
    </w:p>
    <w:bookmarkEnd w:id="25"/>
    <w:bookmarkStart w:id="26" w:name="X6ebeee40aacf8588a6f18a0eafe3aa69bfba2f5"/>
    <w:p>
      <w:pPr>
        <w:pStyle w:val="Heading1"/>
        <w:widowControl/>
      </w:pPr>
      <w:r>
        <w:t xml:space="preserve">6 Information measures that respect representation</w:t>
      </w:r>
    </w:p>
    <w:p>
      <w:pPr>
        <w:pStyle w:val="FirstParagraph"/>
        <w:widowControl/>
      </w:pPr>
      <w:r>
        <w:t xml:space="preserve">For this section write</w:t>
      </w:r>
      <w:r>
        <w:t xml:space="preserve"> </w:t>
      </w:r>
      <m:oMath>
        <m:r>
          <m:t>Q</m:t>
        </m:r>
      </m:oMath>
      <w:r>
        <w:t xml:space="preserve"> </w:t>
      </w:r>
      <w:r>
        <w:t xml:space="preserve">for the prior distribution and</w:t>
      </w:r>
      <w:r>
        <w:t xml:space="preserve"> </w:t>
      </w:r>
      <m:oMath>
        <m:r>
          <m:t>P</m:t>
        </m:r>
      </m:oMath>
      <w:r>
        <w:t xml:space="preserve"> </w:t>
      </w:r>
      <w:r>
        <w:t xml:space="preserve">for the posterior. Assume</w:t>
      </w:r>
      <w:r>
        <w:t xml:space="preserve"> </w:t>
      </w:r>
      <m:oMath>
        <m:sSub>
          <m:e>
            <m:r>
              <m:t>Q</m:t>
            </m:r>
          </m:e>
          <m:sub>
            <m:r>
              <m:t>i</m:t>
            </m:r>
          </m:sub>
        </m:sSub>
        <m:r>
          <m:rPr>
            <m:sty m:val="p"/>
          </m:rPr>
          <m:t>&gt;</m:t>
        </m:r>
        <m:r>
          <m:t>0</m:t>
        </m:r>
      </m:oMath>
      <w:r>
        <w:t xml:space="preserve">; terms with</w:t>
      </w:r>
      <w:r>
        <w:t xml:space="preserve"> </w:t>
      </w:r>
      <m:oMath>
        <m:sSub>
          <m:e>
            <m:r>
              <m:t>P</m:t>
            </m:r>
          </m:e>
          <m:sub>
            <m:r>
              <m:t>i</m:t>
            </m:r>
          </m:sub>
        </m:sSub>
        <m:r>
          <m:rPr>
            <m:sty m:val="p"/>
          </m:rPr>
          <m:t>=</m:t>
        </m:r>
        <m:r>
          <m:t>0</m:t>
        </m:r>
      </m:oMath>
      <w:r>
        <w:t xml:space="preserve"> </w:t>
      </w:r>
      <w:r>
        <w:t xml:space="preserve">use the limiting value zero.</w:t>
      </w:r>
    </w:p>
    <w:p>
      <w:pPr>
        <w:pStyle w:val="BodyText"/>
        <w:keepNext/>
        <w:widowControl/>
      </w:pPr>
      <w:r>
        <w:rPr>
          <w:bCs/>
          <w:b/>
        </w:rPr>
        <w:t xml:space="preserve">Proposition 6.1 Prior surprisal depends on label splitting.</w:t>
      </w:r>
      <w:r>
        <w:t xml:space="preserve"> </w:t>
      </w:r>
      <w:r>
        <w:t xml:space="preserve">If a pattern of prior mass</w:t>
      </w:r>
      <w:r>
        <w:t xml:space="preserve"> </w:t>
      </w:r>
      <m:oMath>
        <m:r>
          <m:t>a</m:t>
        </m:r>
      </m:oMath>
      <w:r>
        <w:t xml:space="preserve"> </w:t>
      </w:r>
      <w:r>
        <w:t xml:space="preserve">and posterior mass</w:t>
      </w:r>
      <w:r>
        <w:t xml:space="preserve"> </w:t>
      </w:r>
      <m:oMath>
        <m:r>
          <m:t>b</m:t>
        </m:r>
      </m:oMath>
      <w:r>
        <w:t xml:space="preserve"> </w:t>
      </w:r>
      <w:r>
        <w:t xml:space="preserve">is split into</w:t>
      </w:r>
      <w:r>
        <w:t xml:space="preserve"> </w:t>
      </w:r>
      <m:oMath>
        <m:r>
          <m:t>m</m:t>
        </m:r>
      </m:oMath>
      <w:r>
        <w:t xml:space="preserve"> </w:t>
      </w:r>
      <w:r>
        <w:t xml:space="preserve">indistinguishable equal labels, its contribution</w:t>
      </w:r>
      <w:r>
        <w:t xml:space="preserve"> </w:t>
      </w:r>
      <m:oMath>
        <m:r>
          <m:t>b</m:t>
        </m:r>
        <m:r>
          <m:rPr>
            <m:sty m:val="p"/>
          </m:rPr>
          <m:t>log</m:t>
        </m:r>
        <m:d>
          <m:dPr>
            <m:begChr m:val="("/>
            <m:endChr m:val=")"/>
            <m:sepChr m:val=""/>
            <m:grow/>
          </m:dPr>
          <m:e>
            <m:r>
              <m:t>1</m:t>
            </m:r>
            <m:r>
              <m:rPr>
                <m:sty m:val="p"/>
              </m:rPr>
              <m:t>/</m:t>
            </m:r>
            <m:r>
              <m:t>a</m:t>
            </m:r>
          </m:e>
        </m:d>
      </m:oMath>
      <w:r>
        <w:t xml:space="preserve"> </w:t>
      </w:r>
      <w:r>
        <w:t xml:space="preserve">increases by</w:t>
      </w:r>
      <w:r>
        <w:t xml:space="preserve"> </w:t>
      </w:r>
      <m:oMath>
        <m:r>
          <m:t>b</m:t>
        </m:r>
        <m:r>
          <m:rPr>
            <m:sty m:val="p"/>
          </m:rPr>
          <m:t>log</m:t>
        </m:r>
        <m:r>
          <m:t>m</m:t>
        </m:r>
      </m:oMath>
      <w:r>
        <w:t xml:space="preserve">.</w:t>
      </w:r>
    </w:p>
    <w:p>
      <w:pPr>
        <w:pStyle w:val="BodyText"/>
        <w:widowControl/>
        <w:spacing w:after="160"/>
      </w:pPr>
      <w:r>
        <w:rPr>
          <w:iCs/>
          <w:i/>
        </w:rPr>
        <w:t xml:space="preserve">Proof.</w:t>
      </w:r>
      <w:r>
        <w:t xml:space="preserve"> </w:t>
      </w:r>
      <w:r>
        <w:t xml:space="preserve">The split contribution is</w:t>
      </w:r>
      <w:r>
        <w:t xml:space="preserve"> </w:t>
      </w:r>
      <m:oMath>
        <m:nary>
          <m:naryPr>
            <m:chr m:val="∑"/>
            <m:limLoc m:val="undOvr"/>
            <m:subHide m:val="off"/>
            <m:supHide m:val="off"/>
          </m:naryPr>
          <m:sub>
            <m:r>
              <m:t>j</m:t>
            </m:r>
            <m:r>
              <m:rPr>
                <m:sty m:val="p"/>
              </m:rPr>
              <m:t>=</m:t>
            </m:r>
            <m:r>
              <m:t>1</m:t>
            </m:r>
          </m:sub>
          <m:sup>
            <m:r>
              <m:t>m</m:t>
            </m:r>
          </m:sup>
          <m:e>
            <m:d>
              <m:dPr>
                <m:begChr m:val="("/>
                <m:endChr m:val=")"/>
                <m:sepChr m:val=""/>
                <m:grow/>
              </m:dPr>
              <m:e>
                <m:r>
                  <m:t>b</m:t>
                </m:r>
                <m:r>
                  <m:rPr>
                    <m:sty m:val="p"/>
                  </m:rPr>
                  <m:t>/</m:t>
                </m:r>
                <m:r>
                  <m:t>m</m:t>
                </m:r>
              </m:e>
            </m:d>
          </m:e>
        </m:nary>
        <m:r>
          <m:rPr>
            <m:sty m:val="p"/>
          </m:rPr>
          <m:t>log</m:t>
        </m:r>
        <m:d>
          <m:dPr>
            <m:begChr m:val="("/>
            <m:endChr m:val=")"/>
            <m:sepChr m:val=""/>
            <m:grow/>
          </m:dPr>
          <m:e>
            <m:r>
              <m:t>m</m:t>
            </m:r>
            <m:r>
              <m:rPr>
                <m:sty m:val="p"/>
              </m:rPr>
              <m:t>/</m:t>
            </m:r>
            <m:r>
              <m:t>a</m:t>
            </m:r>
          </m:e>
        </m:d>
        <m:r>
          <m:rPr>
            <m:sty m:val="p"/>
          </m:rPr>
          <m:t>=</m:t>
        </m:r>
        <m:r>
          <m:t>b</m:t>
        </m:r>
        <m:r>
          <m:rPr>
            <m:sty m:val="p"/>
          </m:rPr>
          <m:t>log</m:t>
        </m:r>
        <m:d>
          <m:dPr>
            <m:begChr m:val="("/>
            <m:endChr m:val=")"/>
            <m:sepChr m:val=""/>
            <m:grow/>
          </m:dPr>
          <m:e>
            <m:r>
              <m:t>1</m:t>
            </m:r>
            <m:r>
              <m:rPr>
                <m:sty m:val="p"/>
              </m:rPr>
              <m:t>/</m:t>
            </m:r>
            <m:r>
              <m:t>a</m:t>
            </m:r>
          </m:e>
        </m:d>
        <m:r>
          <m:rPr>
            <m:sty m:val="p"/>
          </m:rPr>
          <m:t>+</m:t>
        </m:r>
        <m:r>
          <m:t>b</m:t>
        </m:r>
        <m:r>
          <m:rPr>
            <m:sty m:val="p"/>
          </m:rPr>
          <m:t>log</m:t>
        </m:r>
        <m:r>
          <m:t>m</m:t>
        </m:r>
      </m:oMath>
      <w:r>
        <w:t xml:space="preserve">.</w:t>
      </w:r>
      <w:r>
        <w:t xml:space="preserve"> </w:t>
      </w:r>
      <m:oMath>
        <m:r>
          <m:rPr>
            <m:sty m:val="p"/>
          </m:rPr>
          <m:t>▫</m:t>
        </m:r>
      </m:oMath>
    </w:p>
    <w:p>
      <w:pPr>
        <w:pStyle w:val="BodyText"/>
        <w:keepNext/>
        <w:widowControl/>
      </w:pPr>
      <w:r>
        <w:rPr>
          <w:bCs/>
          <w:b/>
        </w:rPr>
        <w:t xml:space="preserve">Definition 6.2 Positive recognition gain.</w:t>
      </w:r>
      <w:r>
        <w:t xml:space="preserve"> </w:t>
      </w:r>
      <w:r>
        <w:t xml:space="preserve">Set</w:t>
      </w:r>
    </w:p>
    <w:p>
      <w:pPr>
        <w:pStyle w:val="BodyText"/>
        <w:widowControl/>
        <w:spacing w:before="80" w:after="140"/>
      </w:pPr>
      <m:oMathPara>
        <m:oMathParaPr>
          <m:jc m:val="center"/>
        </m:oMathParaPr>
        <m:oMath>
          <m:r>
            <m:t>Γ</m:t>
          </m:r>
          <m:d>
            <m:dPr>
              <m:begChr m:val="("/>
              <m:endChr m:val=")"/>
              <m:sepChr m:val=""/>
              <m:grow/>
            </m:dPr>
            <m:e>
              <m:r>
                <m:t>P</m:t>
              </m:r>
              <m:r>
                <m:rPr>
                  <m:sty m:val="p"/>
                </m:rPr>
                <m:t>,</m:t>
              </m:r>
              <m:r>
                <m:t>Q</m:t>
              </m:r>
            </m:e>
          </m:d>
          <m:r>
            <m:rPr>
              <m:sty m:val="p"/>
            </m:rPr>
            <m:t>=</m:t>
          </m:r>
          <m:nary>
            <m:naryPr>
              <m:chr m:val="∑"/>
              <m:limLoc m:val="undOvr"/>
              <m:subHide m:val="off"/>
              <m:supHide m:val="on"/>
            </m:naryPr>
            <m:sub>
              <m:r>
                <m:t>i</m:t>
              </m:r>
            </m:sub>
            <m:sup>
              <m:r>
                <m:t>​</m:t>
              </m:r>
            </m:sup>
            <m:e>
              <m:sSub>
                <m:e>
                  <m:r>
                    <m:t>P</m:t>
                  </m:r>
                </m:e>
                <m:sub>
                  <m:r>
                    <m:t>i</m:t>
                  </m:r>
                </m:sub>
              </m:sSub>
            </m:e>
          </m:nary>
          <m:sSub>
            <m:e>
              <m:d>
                <m:dPr>
                  <m:begChr m:val="["/>
                  <m:endChr m:val="]"/>
                  <m:sepChr m:val=""/>
                  <m:grow/>
                </m:dPr>
                <m:e>
                  <m:r>
                    <m:rPr>
                      <m:sty m:val="p"/>
                    </m:rPr>
                    <m:t>log</m:t>
                  </m:r>
                  <m:f>
                    <m:fPr>
                      <m:type m:val="bar"/>
                    </m:fPr>
                    <m:num>
                      <m:sSub>
                        <m:e>
                          <m:r>
                            <m:t>P</m:t>
                          </m:r>
                        </m:e>
                        <m:sub>
                          <m:r>
                            <m:t>i</m:t>
                          </m:r>
                        </m:sub>
                      </m:sSub>
                    </m:num>
                    <m:den>
                      <m:sSub>
                        <m:e>
                          <m:r>
                            <m:t>Q</m:t>
                          </m:r>
                        </m:e>
                        <m:sub>
                          <m:r>
                            <m:t>i</m:t>
                          </m:r>
                        </m:sub>
                      </m:sSub>
                    </m:den>
                  </m:f>
                </m:e>
              </m:d>
            </m:e>
            <m:sub>
              <m:r>
                <m:rPr>
                  <m:sty m:val="p"/>
                </m:rPr>
                <m:t>+</m:t>
              </m:r>
            </m:sub>
          </m:sSub>
          <m:r>
            <m:rPr>
              <m:sty m:val="p"/>
            </m:rPr>
            <m:t>,</m:t>
          </m:r>
          <m:r>
            <m:t>  </m:t>
          </m:r>
          <m:sSub>
            <m:e>
              <m:d>
                <m:dPr>
                  <m:begChr m:val="["/>
                  <m:endChr m:val="]"/>
                  <m:sepChr m:val=""/>
                  <m:grow/>
                </m:dPr>
                <m:e>
                  <m:r>
                    <m:t>z</m:t>
                  </m:r>
                </m:e>
              </m:d>
            </m:e>
            <m:sub>
              <m:r>
                <m:rPr>
                  <m:sty m:val="p"/>
                </m:rPr>
                <m:t>+</m:t>
              </m:r>
            </m:sub>
          </m:sSub>
          <m:r>
            <m:rPr>
              <m:sty m:val="p"/>
            </m:rPr>
            <m:t>=</m:t>
          </m:r>
          <m:r>
            <m:rPr>
              <m:sty m:val="p"/>
            </m:rPr>
            <m:t>max</m:t>
          </m:r>
          <m:d>
            <m:dPr>
              <m:begChr m:val="("/>
              <m:endChr m:val=")"/>
              <m:sepChr m:val=""/>
              <m:grow/>
            </m:dPr>
            <m:e>
              <m:r>
                <m:t>z</m:t>
              </m:r>
              <m:r>
                <m:rPr>
                  <m:sty m:val="p"/>
                </m:rPr>
                <m:t>,</m:t>
              </m:r>
              <m:r>
                <m:t>0</m:t>
              </m:r>
            </m:e>
          </m:d>
          <m:r>
            <m:rPr>
              <m:sty m:val="p"/>
            </m:rPr>
            <m:t>.</m:t>
          </m:r>
        </m:oMath>
      </m:oMathPara>
    </w:p>
    <w:p>
      <w:pPr>
        <w:pStyle w:val="FirstParagraph"/>
        <w:widowControl/>
      </w:pPr>
      <w:r>
        <w:t xml:space="preserve">Its local contribution is</w:t>
      </w:r>
      <w:r>
        <w:t xml:space="preserve"> </w:t>
      </w:r>
      <m:oMath>
        <m:sSub>
          <m:e>
            <m:r>
              <m:t>G</m:t>
            </m:r>
          </m:e>
          <m:sub>
            <m:r>
              <m:t>i</m:t>
            </m:r>
          </m:sub>
        </m:sSub>
        <m:r>
          <m:rPr>
            <m:sty m:val="p"/>
          </m:rPr>
          <m:t>=</m:t>
        </m:r>
        <m:sSub>
          <m:e>
            <m:r>
              <m:t>P</m:t>
            </m:r>
          </m:e>
          <m:sub>
            <m:r>
              <m:t>i</m:t>
            </m:r>
          </m:sub>
        </m:sSub>
        <m:sSub>
          <m:e>
            <m:d>
              <m:dPr>
                <m:begChr m:val="["/>
                <m:endChr m:val="]"/>
                <m:sepChr m:val=""/>
                <m:grow/>
              </m:dPr>
              <m:e>
                <m:r>
                  <m:rPr>
                    <m:sty m:val="p"/>
                  </m:rPr>
                  <m:t>log</m:t>
                </m:r>
                <m:d>
                  <m:dPr>
                    <m:begChr m:val="("/>
                    <m:endChr m:val=")"/>
                    <m:sepChr m:val=""/>
                    <m:grow/>
                  </m:dPr>
                  <m:e>
                    <m:sSub>
                      <m:e>
                        <m:r>
                          <m:t>P</m:t>
                        </m:r>
                      </m:e>
                      <m:sub>
                        <m:r>
                          <m:t>i</m:t>
                        </m:r>
                      </m:sub>
                    </m:sSub>
                    <m:r>
                      <m:rPr>
                        <m:sty m:val="p"/>
                      </m:rPr>
                      <m:t>/</m:t>
                    </m:r>
                    <m:sSub>
                      <m:e>
                        <m:r>
                          <m:t>Q</m:t>
                        </m:r>
                      </m:e>
                      <m:sub>
                        <m:r>
                          <m:t>i</m:t>
                        </m:r>
                      </m:sub>
                    </m:sSub>
                  </m:e>
                </m:d>
              </m:e>
            </m:d>
          </m:e>
          <m:sub>
            <m:r>
              <m:rPr>
                <m:sty m:val="p"/>
              </m:rPr>
              <m:t>+</m:t>
            </m:r>
          </m:sub>
        </m:sSub>
      </m:oMath>
      <w:r>
        <w:t xml:space="preserve">. This measures increases in recognised probability mass. It is not an empirically calibrated unit of amusement.</w:t>
      </w:r>
    </w:p>
    <w:p>
      <w:pPr>
        <w:pStyle w:val="BodyText"/>
        <w:keepNext/>
        <w:widowControl/>
      </w:pPr>
      <w:r>
        <w:rPr>
          <w:bCs/>
          <w:b/>
        </w:rPr>
        <w:t xml:space="preserve">Theorem 6.3 Proportional label invariance.</w:t>
      </w:r>
      <w:r>
        <w:t xml:space="preserve"> </w:t>
      </w:r>
      <w:r>
        <w:t xml:space="preserve">Replace one class by labels with prior masses</w:t>
      </w:r>
      <w:r>
        <w:t xml:space="preserve"> </w:t>
      </w:r>
      <m:oMath>
        <m:r>
          <m:t>a</m:t>
        </m:r>
        <m:sSub>
          <m:e>
            <m:r>
              <m:t>ρ</m:t>
            </m:r>
          </m:e>
          <m:sub>
            <m:r>
              <m:t>j</m:t>
            </m:r>
          </m:sub>
        </m:sSub>
      </m:oMath>
      <w:r>
        <w:t xml:space="preserve"> </w:t>
      </w:r>
      <w:r>
        <w:t xml:space="preserve">and posterior masses</w:t>
      </w:r>
      <w:r>
        <w:t xml:space="preserve"> </w:t>
      </w:r>
      <m:oMath>
        <m:r>
          <m:t>b</m:t>
        </m:r>
        <m:sSub>
          <m:e>
            <m:r>
              <m:t>ρ</m:t>
            </m:r>
          </m:e>
          <m:sub>
            <m:r>
              <m:t>j</m:t>
            </m:r>
          </m:sub>
        </m:sSub>
      </m:oMath>
      <w:r>
        <w:t xml:space="preserve">, where</w:t>
      </w:r>
      <w:r>
        <w:t xml:space="preserve"> </w:t>
      </w:r>
      <m:oMath>
        <m:sSub>
          <m:e>
            <m:r>
              <m:t>ρ</m:t>
            </m:r>
          </m:e>
          <m:sub>
            <m:r>
              <m:t>j</m:t>
            </m:r>
          </m:sub>
        </m:sSub>
        <m:r>
          <m:rPr>
            <m:sty m:val="p"/>
          </m:rPr>
          <m:t>&gt;</m:t>
        </m:r>
        <m:r>
          <m:t>0</m:t>
        </m:r>
      </m:oMath>
      <w:r>
        <w:t xml:space="preserve"> </w:t>
      </w:r>
      <w:r>
        <w:t xml:space="preserve">and</w:t>
      </w:r>
      <w:r>
        <w:t xml:space="preserve"> </w:t>
      </w:r>
      <m:oMath>
        <m:nary>
          <m:naryPr>
            <m:chr m:val="∑"/>
            <m:limLoc m:val="undOvr"/>
            <m:subHide m:val="off"/>
            <m:supHide m:val="on"/>
          </m:naryPr>
          <m:sub>
            <m:r>
              <m:t>j</m:t>
            </m:r>
          </m:sub>
          <m:sup>
            <m:r>
              <m:t>​</m:t>
            </m:r>
          </m:sup>
          <m:e>
            <m:sSub>
              <m:e>
                <m:r>
                  <m:t>ρ</m:t>
                </m:r>
              </m:e>
              <m:sub>
                <m:r>
                  <m:t>j</m:t>
                </m:r>
              </m:sub>
            </m:sSub>
          </m:e>
        </m:nary>
        <m:r>
          <m:rPr>
            <m:sty m:val="p"/>
          </m:rPr>
          <m:t>=</m:t>
        </m:r>
        <m:r>
          <m:t>1</m:t>
        </m:r>
      </m:oMath>
      <w:r>
        <w:t xml:space="preserve">. Their total positive gain equals the original class contribution.</w:t>
      </w:r>
    </w:p>
    <w:p>
      <w:pPr>
        <w:pStyle w:val="BodyText"/>
        <w:widowControl/>
        <w:spacing w:after="160"/>
      </w:pPr>
      <w:r>
        <w:rPr>
          <w:iCs/>
          <w:i/>
        </w:rPr>
        <w:t xml:space="preserve">Proof.</w:t>
      </w:r>
      <w:r>
        <w:t xml:space="preserve"> </w:t>
      </w:r>
      <w:r>
        <w:t xml:space="preserve">Every label has ratio</w:t>
      </w:r>
      <w:r>
        <w:t xml:space="preserve"> </w:t>
      </w:r>
      <m:oMath>
        <m:r>
          <m:t>b</m:t>
        </m:r>
        <m:r>
          <m:rPr>
            <m:sty m:val="p"/>
          </m:rPr>
          <m:t>/</m:t>
        </m:r>
        <m:r>
          <m:t>a</m:t>
        </m:r>
      </m:oMath>
      <w:r>
        <w:t xml:space="preserve">. Summing gives</w:t>
      </w:r>
      <w:r>
        <w:t xml:space="preserve"> </w:t>
      </w:r>
      <m:oMath>
        <m:nary>
          <m:naryPr>
            <m:chr m:val="∑"/>
            <m:limLoc m:val="undOvr"/>
            <m:subHide m:val="off"/>
            <m:supHide m:val="on"/>
          </m:naryPr>
          <m:sub>
            <m:r>
              <m:t>j</m:t>
            </m:r>
          </m:sub>
          <m:sup>
            <m:r>
              <m:t>​</m:t>
            </m:r>
          </m:sup>
          <m:e>
            <m:r>
              <m:t>b</m:t>
            </m:r>
          </m:e>
        </m:nary>
        <m:sSub>
          <m:e>
            <m:r>
              <m:t>ρ</m:t>
            </m:r>
          </m:e>
          <m:sub>
            <m:r>
              <m:t>j</m:t>
            </m:r>
          </m:sub>
        </m:sSub>
        <m:sSub>
          <m:e>
            <m:d>
              <m:dPr>
                <m:begChr m:val="["/>
                <m:endChr m:val="]"/>
                <m:sepChr m:val=""/>
                <m:grow/>
              </m:dPr>
              <m:e>
                <m:r>
                  <m:rPr>
                    <m:sty m:val="p"/>
                  </m:rPr>
                  <m:t>log</m:t>
                </m:r>
                <m:d>
                  <m:dPr>
                    <m:begChr m:val="("/>
                    <m:endChr m:val=")"/>
                    <m:sepChr m:val=""/>
                    <m:grow/>
                  </m:dPr>
                  <m:e>
                    <m:r>
                      <m:t>b</m:t>
                    </m:r>
                    <m:r>
                      <m:rPr>
                        <m:sty m:val="p"/>
                      </m:rPr>
                      <m:t>/</m:t>
                    </m:r>
                    <m:r>
                      <m:t>a</m:t>
                    </m:r>
                  </m:e>
                </m:d>
              </m:e>
            </m:d>
          </m:e>
          <m:sub>
            <m:r>
              <m:rPr>
                <m:sty m:val="p"/>
              </m:rPr>
              <m:t>+</m:t>
            </m:r>
          </m:sub>
        </m:sSub>
        <m:r>
          <m:rPr>
            <m:sty m:val="p"/>
          </m:rPr>
          <m:t>=</m:t>
        </m:r>
        <m:r>
          <m:t>b</m:t>
        </m:r>
        <m:sSub>
          <m:e>
            <m:d>
              <m:dPr>
                <m:begChr m:val="["/>
                <m:endChr m:val="]"/>
                <m:sepChr m:val=""/>
                <m:grow/>
              </m:dPr>
              <m:e>
                <m:r>
                  <m:rPr>
                    <m:sty m:val="p"/>
                  </m:rPr>
                  <m:t>log</m:t>
                </m:r>
                <m:d>
                  <m:dPr>
                    <m:begChr m:val="("/>
                    <m:endChr m:val=")"/>
                    <m:sepChr m:val=""/>
                    <m:grow/>
                  </m:dPr>
                  <m:e>
                    <m:r>
                      <m:t>b</m:t>
                    </m:r>
                    <m:r>
                      <m:rPr>
                        <m:sty m:val="p"/>
                      </m:rPr>
                      <m:t>/</m:t>
                    </m:r>
                    <m:r>
                      <m:t>a</m:t>
                    </m:r>
                  </m:e>
                </m:d>
              </m:e>
            </m:d>
          </m:e>
          <m:sub>
            <m:r>
              <m:rPr>
                <m:sty m:val="p"/>
              </m:rPr>
              <m:t>+</m:t>
            </m:r>
          </m:sub>
        </m:sSub>
      </m:oMath>
      <w:r>
        <w:t xml:space="preserve">.</w:t>
      </w:r>
      <w:r>
        <w:t xml:space="preserve"> </w:t>
      </w:r>
      <m:oMath>
        <m:r>
          <m:rPr>
            <m:sty m:val="p"/>
          </m:rPr>
          <m:t>▫</m:t>
        </m:r>
      </m:oMath>
    </w:p>
    <w:p>
      <w:pPr>
        <w:pStyle w:val="BodyText"/>
        <w:widowControl/>
      </w:pPr>
      <w:r>
        <w:t xml:space="preserve">The result requires proportional splitting. Genuinely different subinterpretations can acquire different posterior proportions and then contain additional information.</w:t>
      </w:r>
    </w:p>
    <w:p>
      <w:pPr>
        <w:pStyle w:val="BodyText"/>
        <w:keepNext/>
        <w:widowControl/>
      </w:pPr>
      <w:r>
        <w:rPr>
          <w:bCs/>
          <w:b/>
        </w:rPr>
        <w:t xml:space="preserve">Lemma 6.4 Why a logarithm is natural.</w:t>
      </w:r>
      <w:r>
        <w:t xml:space="preserve"> </w:t>
      </w:r>
      <w:r>
        <w:t xml:space="preserve">Let</w:t>
      </w:r>
      <w:r>
        <w:t xml:space="preserve"> </w:t>
      </w:r>
      <m:oMath>
        <m:r>
          <m:rPr>
            <m:sty m:val="p"/>
          </m:rPr>
          <m:t>ℓ</m:t>
        </m:r>
        <m:r>
          <m:rPr>
            <m:sty m:val="p"/>
          </m:rPr>
          <m:t>:</m:t>
        </m:r>
        <m:d>
          <m:dPr>
            <m:begChr m:val="("/>
            <m:endChr m:val=")"/>
            <m:sepChr m:val=""/>
            <m:grow/>
          </m:dPr>
          <m:e>
            <m:r>
              <m:t>0</m:t>
            </m:r>
            <m:r>
              <m:rPr>
                <m:sty m:val="p"/>
              </m:rPr>
              <m:t>,</m:t>
            </m:r>
            <m:r>
              <m:rPr>
                <m:sty m:val="p"/>
              </m:rPr>
              <m:t>∞</m:t>
            </m:r>
          </m:e>
        </m:d>
        <m:r>
          <m:rPr>
            <m:sty m:val="p"/>
          </m:rPr>
          <m:t>→</m:t>
        </m:r>
        <m:r>
          <m:rPr>
            <m:sty m:val="p"/>
            <m:scr m:val="double-struck"/>
          </m:rPr>
          <m:t>R</m:t>
        </m:r>
      </m:oMath>
      <w:r>
        <w:t xml:space="preserve"> </w:t>
      </w:r>
      <w:r>
        <w:t xml:space="preserve">be continuous, satisfy</w:t>
      </w:r>
      <w:r>
        <w:t xml:space="preserve"> </w:t>
      </w:r>
      <m:oMath>
        <m:r>
          <m:rPr>
            <m:sty m:val="p"/>
          </m:rPr>
          <m:t>ℓ</m:t>
        </m:r>
        <m:d>
          <m:dPr>
            <m:begChr m:val="("/>
            <m:endChr m:val=")"/>
            <m:sepChr m:val=""/>
            <m:grow/>
          </m:dPr>
          <m:e>
            <m:r>
              <m:t>r</m:t>
            </m:r>
            <m:r>
              <m:t>s</m:t>
            </m:r>
          </m:e>
        </m:d>
        <m:r>
          <m:rPr>
            <m:sty m:val="p"/>
          </m:rPr>
          <m:t>=</m:t>
        </m:r>
        <m:r>
          <m:rPr>
            <m:sty m:val="p"/>
          </m:rPr>
          <m:t>ℓ</m:t>
        </m:r>
        <m:d>
          <m:dPr>
            <m:begChr m:val="("/>
            <m:endChr m:val=")"/>
            <m:sepChr m:val=""/>
            <m:grow/>
          </m:dPr>
          <m:e>
            <m:r>
              <m:t>r</m:t>
            </m:r>
          </m:e>
        </m:d>
        <m:r>
          <m:rPr>
            <m:sty m:val="p"/>
          </m:rPr>
          <m:t>+</m:t>
        </m:r>
        <m:r>
          <m:rPr>
            <m:sty m:val="p"/>
          </m:rPr>
          <m:t>ℓ</m:t>
        </m:r>
        <m:d>
          <m:dPr>
            <m:begChr m:val="("/>
            <m:endChr m:val=")"/>
            <m:sepChr m:val=""/>
            <m:grow/>
          </m:dPr>
          <m:e>
            <m:r>
              <m:t>s</m:t>
            </m:r>
          </m:e>
        </m:d>
      </m:oMath>
      <w:r>
        <w:t xml:space="preserve">, and be increasing. Then</w:t>
      </w:r>
      <w:r>
        <w:t xml:space="preserve"> </w:t>
      </w:r>
      <m:oMath>
        <m:r>
          <m:rPr>
            <m:sty m:val="p"/>
          </m:rPr>
          <m:t>ℓ</m:t>
        </m:r>
        <m:d>
          <m:dPr>
            <m:begChr m:val="("/>
            <m:endChr m:val=")"/>
            <m:sepChr m:val=""/>
            <m:grow/>
          </m:dPr>
          <m:e>
            <m:r>
              <m:t>r</m:t>
            </m:r>
          </m:e>
        </m:d>
        <m:r>
          <m:rPr>
            <m:sty m:val="p"/>
          </m:rPr>
          <m:t>=</m:t>
        </m:r>
        <m:r>
          <m:t>c</m:t>
        </m:r>
        <m:r>
          <m:rPr>
            <m:sty m:val="p"/>
          </m:rPr>
          <m:t>log</m:t>
        </m:r>
        <m:r>
          <m:t>r</m:t>
        </m:r>
      </m:oMath>
      <w:r>
        <w:t xml:space="preserve"> </w:t>
      </w:r>
      <w:r>
        <w:t xml:space="preserve">for some</w:t>
      </w:r>
      <w:r>
        <w:t xml:space="preserve"> </w:t>
      </w:r>
      <m:oMath>
        <m:r>
          <m:t>c</m:t>
        </m:r>
        <m:r>
          <m:rPr>
            <m:sty m:val="p"/>
          </m:rPr>
          <m:t>≥</m:t>
        </m:r>
        <m:r>
          <m:t>0</m:t>
        </m:r>
      </m:oMath>
      <w:r>
        <w:t xml:space="preserve">.</w:t>
      </w:r>
    </w:p>
    <w:p>
      <w:pPr>
        <w:pStyle w:val="BodyText"/>
        <w:widowControl/>
        <w:spacing w:after="160"/>
      </w:pPr>
      <w:r>
        <w:rPr>
          <w:iCs/>
          <w:i/>
        </w:rPr>
        <w:t xml:space="preserve">Proof.</w:t>
      </w:r>
      <w:r>
        <w:t xml:space="preserve"> </w:t>
      </w:r>
      <w:r>
        <w:t xml:space="preserve">Put</w:t>
      </w:r>
      <w:r>
        <w:t xml:space="preserve"> </w:t>
      </w:r>
      <m:oMath>
        <m:r>
          <m:t>h</m:t>
        </m:r>
        <m:d>
          <m:dPr>
            <m:begChr m:val="("/>
            <m:endChr m:val=")"/>
            <m:sepChr m:val=""/>
            <m:grow/>
          </m:dPr>
          <m:e>
            <m:r>
              <m:t>x</m:t>
            </m:r>
          </m:e>
        </m:d>
        <m:r>
          <m:rPr>
            <m:sty m:val="p"/>
          </m:rPr>
          <m:t>=</m:t>
        </m:r>
        <m:r>
          <m:rPr>
            <m:sty m:val="p"/>
          </m:rPr>
          <m:t>ℓ</m:t>
        </m:r>
        <m:d>
          <m:dPr>
            <m:begChr m:val="("/>
            <m:endChr m:val=")"/>
            <m:sepChr m:val=""/>
            <m:grow/>
          </m:dPr>
          <m:e>
            <m:sSup>
              <m:e>
                <m:r>
                  <m:t>e</m:t>
                </m:r>
              </m:e>
              <m:sup>
                <m:r>
                  <m:t>x</m:t>
                </m:r>
              </m:sup>
            </m:sSup>
          </m:e>
        </m:d>
      </m:oMath>
      <w:r>
        <w:t xml:space="preserve">. It is continuous and additive, so its values on rational multiples of one are linear, and continuity extends this to all real</w:t>
      </w:r>
      <w:r>
        <w:t xml:space="preserve"> </w:t>
      </w:r>
      <m:oMath>
        <m:r>
          <m:t>x</m:t>
        </m:r>
      </m:oMath>
      <w:r>
        <w:t xml:space="preserve">. Monotonicity makes the slope nonnegative.</w:t>
      </w:r>
      <w:r>
        <w:t xml:space="preserve"> </w:t>
      </w:r>
      <m:oMath>
        <m:r>
          <m:rPr>
            <m:sty m:val="p"/>
          </m:rPr>
          <m:t>▫</m:t>
        </m:r>
      </m:oMath>
    </w:p>
    <w:p>
      <w:pPr>
        <w:pStyle w:val="BodyText"/>
        <w:widowControl/>
      </w:pPr>
      <w:r>
        <w:t xml:space="preserve">The lemma characterises an unrectified per unit gain under those axioms. Positive rectification and posterior weighting are further modelling choices. In particular, the rectified quantity is not additive along arbitrary trajectories with probability increases and decreases.</w:t>
      </w:r>
    </w:p>
    <w:p>
      <w:pPr>
        <w:pStyle w:val="BodyText"/>
        <w:keepNext/>
        <w:widowControl/>
      </w:pPr>
      <w:r>
        <w:rPr>
          <w:bCs/>
          <w:b/>
        </w:rPr>
        <w:t xml:space="preserve">Theorem 6.5 Divergence and data processing.</w:t>
      </w:r>
      <w:r>
        <w:t xml:space="preserve"> </w:t>
      </w:r>
      <w:r>
        <w:t xml:space="preserve">The quantity</w:t>
      </w:r>
      <w:r>
        <w:t xml:space="preserve"> </w:t>
      </w:r>
      <m:oMath>
        <m:r>
          <m:t>Γ</m:t>
        </m:r>
      </m:oMath>
      <w:r>
        <w:t xml:space="preserve"> </w:t>
      </w:r>
      <w:r>
        <w:t xml:space="preserve">is the f divergence generated by</w:t>
      </w:r>
    </w:p>
    <w:p>
      <w:pPr>
        <w:pStyle w:val="BodyText"/>
        <w:widowControl/>
        <w:spacing w:before="80" w:after="140"/>
      </w:pPr>
      <m:oMathPara>
        <m:oMathParaPr>
          <m:jc m:val="center"/>
        </m:oMathParaPr>
        <m:oMath>
          <m:r>
            <m:t>f</m:t>
          </m:r>
          <m:d>
            <m:dPr>
              <m:begChr m:val="("/>
              <m:endChr m:val=")"/>
              <m:sepChr m:val=""/>
              <m:grow/>
            </m:dPr>
            <m:e>
              <m:r>
                <m:t>r</m:t>
              </m:r>
            </m:e>
          </m:d>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0</m:t>
                    </m:r>
                    <m:r>
                      <m:rPr>
                        <m:sty m:val="p"/>
                      </m:rPr>
                      <m:t>≤</m:t>
                    </m:r>
                    <m:r>
                      <m:t>r</m:t>
                    </m:r>
                    <m:r>
                      <m:rPr>
                        <m:sty m:val="p"/>
                      </m:rPr>
                      <m:t>≤</m:t>
                    </m:r>
                    <m:r>
                      <m:t>1</m:t>
                    </m:r>
                    <m:r>
                      <m:rPr>
                        <m:sty m:val="p"/>
                      </m:rPr>
                      <m:t>,</m:t>
                    </m:r>
                  </m:e>
                </m:mr>
                <m:mr>
                  <m:e>
                    <m:r>
                      <m:t>r</m:t>
                    </m:r>
                    <m:r>
                      <m:rPr>
                        <m:sty m:val="p"/>
                      </m:rPr>
                      <m:t>log</m:t>
                    </m:r>
                    <m:r>
                      <m:t>r</m:t>
                    </m:r>
                    <m:r>
                      <m:rPr>
                        <m:sty m:val="p"/>
                      </m:rPr>
                      <m:t>,</m:t>
                    </m:r>
                  </m:e>
                  <m:e>
                    <m:r>
                      <m:t>r</m:t>
                    </m:r>
                    <m:r>
                      <m:rPr>
                        <m:sty m:val="p"/>
                      </m:rPr>
                      <m:t>&gt;</m:t>
                    </m:r>
                    <m:r>
                      <m:t>1</m:t>
                    </m:r>
                    <m:r>
                      <m:rPr>
                        <m:sty m:val="p"/>
                      </m:rPr>
                      <m:t>.</m:t>
                    </m:r>
                  </m:e>
                </m:mr>
              </m:m>
            </m:e>
          </m:d>
        </m:oMath>
      </m:oMathPara>
    </w:p>
    <w:p>
      <w:pPr>
        <w:pStyle w:val="FirstParagraph"/>
        <w:widowControl/>
      </w:pPr>
      <w:r>
        <w:t xml:space="preserve">It is nonnegative, equals zero exactly when</w:t>
      </w:r>
      <w:r>
        <w:t xml:space="preserve"> </w:t>
      </w:r>
      <m:oMath>
        <m:r>
          <m:t>P</m:t>
        </m:r>
        <m:r>
          <m:rPr>
            <m:sty m:val="p"/>
          </m:rPr>
          <m:t>=</m:t>
        </m:r>
        <m:r>
          <m:t>Q</m:t>
        </m:r>
      </m:oMath>
      <w:r>
        <w:t xml:space="preserve">, and obeys</w:t>
      </w:r>
    </w:p>
    <w:p>
      <w:pPr>
        <w:pStyle w:val="BodyText"/>
        <w:widowControl/>
        <w:spacing w:before="80" w:after="140"/>
      </w:pPr>
      <m:oMathPara>
        <m:oMathParaPr>
          <m:jc m:val="center"/>
        </m:oMathParaPr>
        <m:oMath>
          <m:r>
            <m:t>Γ</m:t>
          </m:r>
          <m:d>
            <m:dPr>
              <m:begChr m:val="("/>
              <m:endChr m:val=")"/>
              <m:sepChr m:val=""/>
              <m:grow/>
            </m:dPr>
            <m:e>
              <m:r>
                <m:t>P</m:t>
              </m:r>
              <m:r>
                <m:t>K</m:t>
              </m:r>
              <m:r>
                <m:rPr>
                  <m:sty m:val="p"/>
                </m:rPr>
                <m:t>,</m:t>
              </m:r>
              <m:r>
                <m:t>Q</m:t>
              </m:r>
              <m:r>
                <m:t>K</m:t>
              </m:r>
            </m:e>
          </m:d>
          <m:r>
            <m:rPr>
              <m:sty m:val="p"/>
            </m:rPr>
            <m:t>≤</m:t>
          </m:r>
          <m:r>
            <m:t>Γ</m:t>
          </m:r>
          <m:d>
            <m:dPr>
              <m:begChr m:val="("/>
              <m:endChr m:val=")"/>
              <m:sepChr m:val=""/>
              <m:grow/>
            </m:dPr>
            <m:e>
              <m:r>
                <m:t>P</m:t>
              </m:r>
              <m:r>
                <m:rPr>
                  <m:sty m:val="p"/>
                </m:rPr>
                <m:t>,</m:t>
              </m:r>
              <m:r>
                <m:t>Q</m:t>
              </m:r>
            </m:e>
          </m:d>
        </m:oMath>
      </m:oMathPara>
    </w:p>
    <w:p>
      <w:pPr>
        <w:pStyle w:val="FirstParagraph"/>
        <w:widowControl/>
      </w:pPr>
      <w:r>
        <w:t xml:space="preserve">for every stochastic map</w:t>
      </w:r>
      <w:r>
        <w:t xml:space="preserve"> </w:t>
      </w:r>
      <m:oMath>
        <m:r>
          <m:t>K</m:t>
        </m:r>
      </m:oMath>
      <w:r>
        <w:t xml:space="preserve"> </w:t>
      </w:r>
      <w:r>
        <w:t xml:space="preserve">on interpretation labels.</w:t>
      </w:r>
    </w:p>
    <w:p>
      <w:pPr>
        <w:pStyle w:val="BodyText"/>
        <w:widowControl/>
        <w:spacing w:after="160"/>
      </w:pPr>
      <w:r>
        <w:rPr>
          <w:iCs/>
          <w:i/>
        </w:rPr>
        <w:t xml:space="preserve">Proof.</w:t>
      </w:r>
      <w:r>
        <w:t xml:space="preserve"> </w:t>
      </w:r>
      <w:r>
        <w:t xml:space="preserve">The function is convex: it is constant up to one, has second derivative</w:t>
      </w:r>
      <w:r>
        <w:t xml:space="preserve"> </w:t>
      </w:r>
      <m:oMath>
        <m:r>
          <m:t>1</m:t>
        </m:r>
        <m:r>
          <m:rPr>
            <m:sty m:val="p"/>
          </m:rPr>
          <m:t>/</m:t>
        </m:r>
        <m:r>
          <m:t>r</m:t>
        </m:r>
        <m:r>
          <m:rPr>
            <m:sty m:val="p"/>
          </m:rPr>
          <m:t>&gt;</m:t>
        </m:r>
        <m:r>
          <m:t>0</m:t>
        </m:r>
      </m:oMath>
      <w:r>
        <w:t xml:space="preserve"> </w:t>
      </w:r>
      <w:r>
        <w:t xml:space="preserve">above one, and its derivative jumps upward from zero to one at the join. Also</w:t>
      </w:r>
      <w:r>
        <w:t xml:space="preserve"> </w:t>
      </w:r>
      <m:oMath>
        <m:r>
          <m:t>f</m:t>
        </m:r>
        <m:d>
          <m:dPr>
            <m:begChr m:val="("/>
            <m:endChr m:val=")"/>
            <m:sepChr m:val=""/>
            <m:grow/>
          </m:dPr>
          <m:e>
            <m:r>
              <m:t>1</m:t>
            </m:r>
          </m:e>
        </m:d>
        <m:r>
          <m:rPr>
            <m:sty m:val="p"/>
          </m:rPr>
          <m:t>=</m:t>
        </m:r>
        <m:r>
          <m:t>0</m:t>
        </m:r>
      </m:oMath>
      <w:r>
        <w:t xml:space="preserve">, and</w:t>
      </w:r>
      <w:r>
        <w:t xml:space="preserve"> </w:t>
      </w:r>
      <m:oMath>
        <m:r>
          <m:t>Γ</m:t>
        </m:r>
        <m:r>
          <m:rPr>
            <m:sty m:val="p"/>
          </m:rPr>
          <m:t>=</m:t>
        </m:r>
        <m:nary>
          <m:naryPr>
            <m:chr m:val="∑"/>
            <m:limLoc m:val="undOvr"/>
            <m:subHide m:val="off"/>
            <m:supHide m:val="on"/>
          </m:naryPr>
          <m:sub>
            <m:r>
              <m:t>i</m:t>
            </m:r>
          </m:sub>
          <m:sup>
            <m:r>
              <m:t>​</m:t>
            </m:r>
          </m:sup>
          <m:e>
            <m:sSub>
              <m:e>
                <m:r>
                  <m:t>Q</m:t>
                </m:r>
              </m:e>
              <m:sub>
                <m:r>
                  <m:t>i</m:t>
                </m:r>
              </m:sub>
            </m:sSub>
          </m:e>
        </m:nary>
        <m:r>
          <m:t>f</m:t>
        </m:r>
        <m:d>
          <m:dPr>
            <m:begChr m:val="("/>
            <m:endChr m:val=")"/>
            <m:sepChr m:val=""/>
            <m:grow/>
          </m:dPr>
          <m:e>
            <m:sSub>
              <m:e>
                <m:r>
                  <m:t>P</m:t>
                </m:r>
              </m:e>
              <m:sub>
                <m:r>
                  <m:t>i</m:t>
                </m:r>
              </m:sub>
            </m:sSub>
            <m:r>
              <m:rPr>
                <m:sty m:val="p"/>
              </m:rPr>
              <m:t>/</m:t>
            </m:r>
            <m:sSub>
              <m:e>
                <m:r>
                  <m:t>Q</m:t>
                </m:r>
              </m:e>
              <m:sub>
                <m:r>
                  <m:t>i</m:t>
                </m:r>
              </m:sub>
            </m:sSub>
          </m:e>
        </m:d>
      </m:oMath>
      <w:r>
        <w:t xml:space="preserve">. For each output</w:t>
      </w:r>
      <w:r>
        <w:t xml:space="preserve"> </w:t>
      </w:r>
      <m:oMath>
        <m:r>
          <m:t>j</m:t>
        </m:r>
      </m:oMath>
      <w:r>
        <w:t xml:space="preserve"> </w:t>
      </w:r>
      <w:r>
        <w:t xml:space="preserve">with</w:t>
      </w:r>
      <w:r>
        <w:t xml:space="preserve"> </w:t>
      </w:r>
      <m:oMath>
        <m:sSub>
          <m:e>
            <m:d>
              <m:dPr>
                <m:begChr m:val="("/>
                <m:endChr m:val=")"/>
                <m:sepChr m:val=""/>
                <m:grow/>
              </m:dPr>
              <m:e>
                <m:r>
                  <m:t>Q</m:t>
                </m:r>
                <m:r>
                  <m:t>K</m:t>
                </m:r>
              </m:e>
            </m:d>
          </m:e>
          <m:sub>
            <m:r>
              <m:t>j</m:t>
            </m:r>
          </m:sub>
        </m:sSub>
        <m:r>
          <m:rPr>
            <m:sty m:val="p"/>
          </m:rPr>
          <m:t>&gt;</m:t>
        </m:r>
        <m:r>
          <m:t>0</m:t>
        </m:r>
      </m:oMath>
      <w:r>
        <w:t xml:space="preserve">, the ratio</w:t>
      </w:r>
      <w:r>
        <w:t xml:space="preserve"> </w:t>
      </w:r>
      <m:oMath>
        <m:sSub>
          <m:e>
            <m:d>
              <m:dPr>
                <m:begChr m:val="("/>
                <m:endChr m:val=")"/>
                <m:sepChr m:val=""/>
                <m:grow/>
              </m:dPr>
              <m:e>
                <m:r>
                  <m:t>P</m:t>
                </m:r>
                <m:r>
                  <m:t>K</m:t>
                </m:r>
              </m:e>
            </m:d>
          </m:e>
          <m:sub>
            <m:r>
              <m:t>j</m:t>
            </m:r>
          </m:sub>
        </m:sSub>
        <m:r>
          <m:rPr>
            <m:sty m:val="p"/>
          </m:rPr>
          <m:t>/</m:t>
        </m:r>
        <m:sSub>
          <m:e>
            <m:d>
              <m:dPr>
                <m:begChr m:val="("/>
                <m:endChr m:val=")"/>
                <m:sepChr m:val=""/>
                <m:grow/>
              </m:dPr>
              <m:e>
                <m:r>
                  <m:t>Q</m:t>
                </m:r>
                <m:r>
                  <m:t>K</m:t>
                </m:r>
              </m:e>
            </m:d>
          </m:e>
          <m:sub>
            <m:r>
              <m:t>j</m:t>
            </m:r>
          </m:sub>
        </m:sSub>
      </m:oMath>
      <w:r>
        <w:t xml:space="preserve"> </w:t>
      </w:r>
      <w:r>
        <w:t xml:space="preserve">is the weighted mean of the input ratios with weights</w:t>
      </w:r>
      <w:r>
        <w:t xml:space="preserve"> </w:t>
      </w:r>
      <m:oMath>
        <m:sSub>
          <m:e>
            <m:r>
              <m:t>Q</m:t>
            </m:r>
          </m:e>
          <m:sub>
            <m:r>
              <m:t>i</m:t>
            </m:r>
          </m:sub>
        </m:sSub>
        <m:sSub>
          <m:e>
            <m:r>
              <m:t>K</m:t>
            </m:r>
          </m:e>
          <m:sub>
            <m:r>
              <m:t>i</m:t>
            </m:r>
            <m:r>
              <m:t>j</m:t>
            </m:r>
          </m:sub>
        </m:sSub>
        <m:r>
          <m:rPr>
            <m:sty m:val="p"/>
          </m:rPr>
          <m:t>/</m:t>
        </m:r>
        <m:sSub>
          <m:e>
            <m:d>
              <m:dPr>
                <m:begChr m:val="("/>
                <m:endChr m:val=")"/>
                <m:sepChr m:val=""/>
                <m:grow/>
              </m:dPr>
              <m:e>
                <m:r>
                  <m:t>Q</m:t>
                </m:r>
                <m:r>
                  <m:t>K</m:t>
                </m:r>
              </m:e>
            </m:d>
          </m:e>
          <m:sub>
            <m:r>
              <m:t>j</m:t>
            </m:r>
          </m:sub>
        </m:sSub>
      </m:oMath>
      <w:r>
        <w:t xml:space="preserve">. Jensen’s inequality, multiplied by</w:t>
      </w:r>
      <w:r>
        <w:t xml:space="preserve"> </w:t>
      </w:r>
      <m:oMath>
        <m:sSub>
          <m:e>
            <m:d>
              <m:dPr>
                <m:begChr m:val="("/>
                <m:endChr m:val=")"/>
                <m:sepChr m:val=""/>
                <m:grow/>
              </m:dPr>
              <m:e>
                <m:r>
                  <m:t>Q</m:t>
                </m:r>
                <m:r>
                  <m:t>K</m:t>
                </m:r>
              </m:e>
            </m:d>
          </m:e>
          <m:sub>
            <m:r>
              <m:t>j</m:t>
            </m:r>
          </m:sub>
        </m:sSub>
      </m:oMath>
      <w:r>
        <w:t xml:space="preserve"> </w:t>
      </w:r>
      <w:r>
        <w:t xml:space="preserve">and summed, proves contraction. If the divergence is zero, no</w:t>
      </w:r>
      <w:r>
        <w:t xml:space="preserve"> </w:t>
      </w:r>
      <m:oMath>
        <m:sSub>
          <m:e>
            <m:r>
              <m:t>P</m:t>
            </m:r>
          </m:e>
          <m:sub>
            <m:r>
              <m:t>i</m:t>
            </m:r>
          </m:sub>
        </m:sSub>
      </m:oMath>
      <w:r>
        <w:t xml:space="preserve"> </w:t>
      </w:r>
      <w:r>
        <w:t xml:space="preserve">exceeds</w:t>
      </w:r>
      <w:r>
        <w:t xml:space="preserve"> </w:t>
      </w:r>
      <m:oMath>
        <m:sSub>
          <m:e>
            <m:r>
              <m:t>Q</m:t>
            </m:r>
          </m:e>
          <m:sub>
            <m:r>
              <m:t>i</m:t>
            </m:r>
          </m:sub>
        </m:sSub>
      </m:oMath>
      <w:r>
        <w:t xml:space="preserve">; normalisation then forces equality in every coordinate.</w:t>
      </w:r>
      <w:r>
        <w:t xml:space="preserve"> </w:t>
      </w:r>
      <m:oMath>
        <m:r>
          <m:rPr>
            <m:sty m:val="p"/>
          </m:rPr>
          <m:t>▫</m:t>
        </m:r>
      </m:oMath>
    </w:p>
    <w:p>
      <w:pPr>
        <w:pStyle w:val="BodyText"/>
        <w:widowControl/>
      </w:pPr>
      <w:r>
        <w:t xml:space="preserve">This is an application of standard f divergence reasoning, with its proof included. Arbitrary appraisal weighted and event gated scores are not automatically f divergences and need not satisfy this contraction property.</w:t>
      </w:r>
    </w:p>
    <w:p>
      <w:pPr>
        <w:pStyle w:val="BodyText"/>
        <w:keepNext/>
        <w:widowControl/>
      </w:pPr>
      <w:r>
        <w:rPr>
          <w:bCs/>
          <w:b/>
        </w:rPr>
        <w:t xml:space="preserve">Theorem 6.6 Relative entropy bounds.</w:t>
      </w:r>
      <w:r>
        <w:t xml:space="preserve"> </w:t>
      </w:r>
      <w:r>
        <w:t xml:space="preserve">With natural logarithms and total variation</w:t>
      </w:r>
      <w:r>
        <w:t xml:space="preserve"> </w:t>
      </w:r>
      <m:oMath>
        <m:r>
          <m:rPr>
            <m:sty m:val="p"/>
          </m:rPr>
          <m:t>TV</m:t>
        </m:r>
        <m:d>
          <m:dPr>
            <m:begChr m:val="("/>
            <m:endChr m:val=")"/>
            <m:sepChr m:val=""/>
            <m:grow/>
          </m:dPr>
          <m:e>
            <m:r>
              <m:t>P</m:t>
            </m:r>
            <m:r>
              <m:rPr>
                <m:sty m:val="p"/>
              </m:rPr>
              <m:t>,</m:t>
            </m:r>
            <m:r>
              <m:t>Q</m:t>
            </m:r>
          </m:e>
        </m:d>
        <m:r>
          <m:rPr>
            <m:sty m:val="p"/>
          </m:rPr>
          <m:t>=</m:t>
        </m:r>
        <m:f>
          <m:fPr>
            <m:type m:val="lin"/>
          </m:fPr>
          <m:num>
            <m:r>
              <m:t>1</m:t>
            </m:r>
          </m:num>
          <m:den>
            <m:r>
              <m:t>2</m:t>
            </m:r>
          </m:den>
        </m:f>
        <m:nary>
          <m:naryPr>
            <m:chr m:val="∑"/>
            <m:limLoc m:val="undOvr"/>
            <m:subHide m:val="off"/>
            <m:supHide m:val="on"/>
          </m:naryPr>
          <m:sub>
            <m:r>
              <m:t>i</m:t>
            </m:r>
          </m:sub>
          <m:sup>
            <m:r>
              <m:t>​</m:t>
            </m:r>
          </m:sup>
          <m:e>
            <m:d>
              <m:dPr>
                <m:begChr m:val="|"/>
                <m:endChr m:val="|"/>
                <m:sepChr m:val=""/>
                <m:grow/>
              </m:dPr>
              <m:e>
                <m:sSub>
                  <m:e>
                    <m:r>
                      <m:t>P</m:t>
                    </m:r>
                  </m:e>
                  <m:sub>
                    <m:r>
                      <m:t>i</m:t>
                    </m:r>
                  </m:sub>
                </m:sSub>
                <m:r>
                  <m:rPr>
                    <m:sty m:val="p"/>
                  </m:rPr>
                  <m:t>−</m:t>
                </m:r>
                <m:sSub>
                  <m:e>
                    <m:r>
                      <m:t>Q</m:t>
                    </m:r>
                  </m:e>
                  <m:sub>
                    <m:r>
                      <m:t>i</m:t>
                    </m:r>
                  </m:sub>
                </m:sSub>
              </m:e>
            </m:d>
          </m:e>
        </m:nary>
      </m:oMath>
      <w:r>
        <w:t xml:space="preserve">,</w:t>
      </w:r>
    </w:p>
    <w:p>
      <w:pPr>
        <w:pStyle w:val="BodyText"/>
        <w:widowControl/>
        <w:spacing w:before="80" w:after="140"/>
      </w:pPr>
      <m:oMathPara>
        <m:oMathParaPr>
          <m:jc m:val="center"/>
        </m:oMathParaPr>
        <m:oMath>
          <m:sSub>
            <m:e>
              <m:r>
                <m:t>D</m:t>
              </m:r>
            </m:e>
            <m:sub>
              <m:r>
                <m:rPr>
                  <m:sty m:val="p"/>
                </m:rPr>
                <m:t>K</m:t>
              </m:r>
              <m:r>
                <m:rPr>
                  <m:sty m:val="p"/>
                </m:rPr>
                <m:t>L</m:t>
              </m:r>
            </m:sub>
          </m:sSub>
          <m:d>
            <m:dPr>
              <m:begChr m:val="("/>
              <m:endChr m:val=")"/>
              <m:sepChr m:val=""/>
              <m:grow/>
            </m:dPr>
            <m:e>
              <m:r>
                <m:t>P</m:t>
              </m:r>
              <m:r>
                <m:rPr>
                  <m:sty m:val="p"/>
                </m:rPr>
                <m:t>‖</m:t>
              </m:r>
              <m:r>
                <m:t>Q</m:t>
              </m:r>
            </m:e>
          </m:d>
          <m:r>
            <m:rPr>
              <m:sty m:val="p"/>
            </m:rPr>
            <m:t>≤</m:t>
          </m:r>
          <m:r>
            <m:t>Γ</m:t>
          </m:r>
          <m:d>
            <m:dPr>
              <m:begChr m:val="("/>
              <m:endChr m:val=")"/>
              <m:sepChr m:val=""/>
              <m:grow/>
            </m:dPr>
            <m:e>
              <m:r>
                <m:t>P</m:t>
              </m:r>
              <m:r>
                <m:rPr>
                  <m:sty m:val="p"/>
                </m:rPr>
                <m:t>,</m:t>
              </m:r>
              <m:r>
                <m:t>Q</m:t>
              </m:r>
            </m:e>
          </m:d>
          <m:r>
            <m:rPr>
              <m:sty m:val="p"/>
            </m:rPr>
            <m:t>≤</m:t>
          </m:r>
          <m:sSub>
            <m:e>
              <m:r>
                <m:t>D</m:t>
              </m:r>
            </m:e>
            <m:sub>
              <m:r>
                <m:rPr>
                  <m:sty m:val="p"/>
                </m:rPr>
                <m:t>K</m:t>
              </m:r>
              <m:r>
                <m:rPr>
                  <m:sty m:val="p"/>
                </m:rPr>
                <m:t>L</m:t>
              </m:r>
            </m:sub>
          </m:sSub>
          <m:d>
            <m:dPr>
              <m:begChr m:val="("/>
              <m:endChr m:val=")"/>
              <m:sepChr m:val=""/>
              <m:grow/>
            </m:dPr>
            <m:e>
              <m:r>
                <m:t>P</m:t>
              </m:r>
              <m:r>
                <m:rPr>
                  <m:sty m:val="p"/>
                </m:rPr>
                <m:t>‖</m:t>
              </m:r>
              <m:r>
                <m:t>Q</m:t>
              </m:r>
            </m:e>
          </m:d>
          <m:r>
            <m:rPr>
              <m:sty m:val="p"/>
            </m:rPr>
            <m:t>+</m:t>
          </m:r>
          <m:r>
            <m:rPr>
              <m:sty m:val="p"/>
            </m:rPr>
            <m:t>TV</m:t>
          </m:r>
          <m:d>
            <m:dPr>
              <m:begChr m:val="("/>
              <m:endChr m:val=")"/>
              <m:sepChr m:val=""/>
              <m:grow/>
            </m:dPr>
            <m:e>
              <m:r>
                <m:t>P</m:t>
              </m:r>
              <m:r>
                <m:rPr>
                  <m:sty m:val="p"/>
                </m:rPr>
                <m:t>,</m:t>
              </m:r>
              <m:r>
                <m:t>Q</m:t>
              </m:r>
            </m:e>
          </m:d>
          <m:r>
            <m:rPr>
              <m:sty m:val="p"/>
            </m:rPr>
            <m:t>.</m:t>
          </m:r>
        </m:oMath>
      </m:oMathPara>
    </w:p>
    <w:p>
      <w:pPr>
        <w:pStyle w:val="FirstParagraph"/>
        <w:widowControl/>
      </w:pPr>
      <w:r>
        <w:t xml:space="preserve">If</w:t>
      </w:r>
      <w:r>
        <w:t xml:space="preserve"> </w:t>
      </w:r>
      <m:oMath>
        <m:sSub>
          <m:e>
            <m:r>
              <m:t>Q</m:t>
            </m:r>
          </m:e>
          <m:sub>
            <m:r>
              <m:t>i</m:t>
            </m:r>
          </m:sub>
        </m:sSub>
        <m:r>
          <m:rPr>
            <m:sty m:val="p"/>
          </m:rPr>
          <m:t>≥</m:t>
        </m:r>
        <m:r>
          <m:t>ε</m:t>
        </m:r>
        <m:r>
          <m:rPr>
            <m:sty m:val="p"/>
          </m:rPr>
          <m:t>&gt;</m:t>
        </m:r>
        <m:r>
          <m:t>0</m:t>
        </m:r>
      </m:oMath>
      <w:r>
        <w:t xml:space="preserve"> </w:t>
      </w:r>
      <w:r>
        <w:t xml:space="preserve">for all</w:t>
      </w:r>
      <w:r>
        <w:t xml:space="preserve"> </w:t>
      </w:r>
      <m:oMath>
        <m:r>
          <m:t>i</m:t>
        </m:r>
      </m:oMath>
      <w:r>
        <w:t xml:space="preserve">, then</w:t>
      </w:r>
      <w:r>
        <w:t xml:space="preserve"> </w:t>
      </w:r>
      <m:oMath>
        <m:r>
          <m:t>Γ</m:t>
        </m:r>
        <m:d>
          <m:dPr>
            <m:begChr m:val="("/>
            <m:endChr m:val=")"/>
            <m:sepChr m:val=""/>
            <m:grow/>
          </m:dPr>
          <m:e>
            <m:r>
              <m:t>P</m:t>
            </m:r>
            <m:r>
              <m:rPr>
                <m:sty m:val="p"/>
              </m:rPr>
              <m:t>,</m:t>
            </m:r>
            <m:r>
              <m:t>Q</m:t>
            </m:r>
          </m:e>
        </m:d>
        <m:r>
          <m:rPr>
            <m:sty m:val="p"/>
          </m:rPr>
          <m:t>≤</m:t>
        </m:r>
        <m:r>
          <m:rPr>
            <m:sty m:val="p"/>
          </m:rPr>
          <m:t>log</m:t>
        </m:r>
        <m:d>
          <m:dPr>
            <m:begChr m:val="("/>
            <m:endChr m:val=")"/>
            <m:sepChr m:val=""/>
            <m:grow/>
          </m:dPr>
          <m:e>
            <m:r>
              <m:t>1</m:t>
            </m:r>
            <m:r>
              <m:rPr>
                <m:sty m:val="p"/>
              </m:rPr>
              <m:t>/</m:t>
            </m:r>
            <m:r>
              <m:t>ε</m:t>
            </m:r>
          </m:e>
        </m:d>
      </m:oMath>
      <w:r>
        <w:t xml:space="preserve">.</w:t>
      </w:r>
    </w:p>
    <w:p>
      <w:pPr>
        <w:pStyle w:val="BodyText"/>
        <w:widowControl/>
        <w:spacing w:after="160"/>
      </w:pPr>
      <w:r>
        <w:rPr>
          <w:iCs/>
          <w:i/>
        </w:rPr>
        <w:t xml:space="preserve">Proof.</w:t>
      </w:r>
      <w:r>
        <w:t xml:space="preserve"> </w:t>
      </w:r>
      <w:r>
        <w:t xml:space="preserve">Split relative entropy into positive and negative coordinate contributions. Its positive part is</w:t>
      </w:r>
      <w:r>
        <w:t xml:space="preserve"> </w:t>
      </w:r>
      <m:oMath>
        <m:r>
          <m:t>Γ</m:t>
        </m:r>
      </m:oMath>
      <w:r>
        <w:t xml:space="preserve">. The magnitude</w:t>
      </w:r>
      <w:r>
        <w:t xml:space="preserve"> </w:t>
      </w:r>
      <m:oMath>
        <m:r>
          <m:t>N</m:t>
        </m:r>
      </m:oMath>
      <w:r>
        <w:t xml:space="preserve"> </w:t>
      </w:r>
      <w:r>
        <w:t xml:space="preserve">of the negative part satisfies</w:t>
      </w:r>
    </w:p>
    <w:p>
      <w:pPr>
        <w:pStyle w:val="BodyText"/>
        <w:widowControl/>
        <w:spacing w:before="80" w:after="140"/>
      </w:pPr>
      <m:oMathPara>
        <m:oMathParaPr>
          <m:jc m:val="center"/>
        </m:oMathParaPr>
        <m:oMath>
          <m:r>
            <m:t>N</m:t>
          </m:r>
          <m:r>
            <m:rPr>
              <m:sty m:val="p"/>
            </m:rPr>
            <m:t>=</m:t>
          </m:r>
          <m:nary>
            <m:naryPr>
              <m:chr m:val="∑"/>
              <m:limLoc m:val="undOvr"/>
              <m:subHide m:val="off"/>
              <m:supHide m:val="on"/>
            </m:naryPr>
            <m:sub>
              <m:sSub>
                <m:e>
                  <m:r>
                    <m:t>P</m:t>
                  </m:r>
                </m:e>
                <m:sub>
                  <m:r>
                    <m:t>i</m:t>
                  </m:r>
                </m:sub>
              </m:sSub>
              <m:r>
                <m:rPr>
                  <m:sty m:val="p"/>
                </m:rPr>
                <m:t>&lt;</m:t>
              </m:r>
              <m:sSub>
                <m:e>
                  <m:r>
                    <m:t>Q</m:t>
                  </m:r>
                </m:e>
                <m:sub>
                  <m:r>
                    <m:t>i</m:t>
                  </m:r>
                </m:sub>
              </m:sSub>
            </m:sub>
            <m:sup>
              <m:r>
                <m:t>​</m:t>
              </m:r>
            </m:sup>
            <m:e>
              <m:sSub>
                <m:e>
                  <m:r>
                    <m:t>P</m:t>
                  </m:r>
                </m:e>
                <m:sub>
                  <m:r>
                    <m:t>i</m:t>
                  </m:r>
                </m:sub>
              </m:sSub>
            </m:e>
          </m:nary>
          <m:r>
            <m:rPr>
              <m:sty m:val="p"/>
            </m:rPr>
            <m:t>log</m:t>
          </m:r>
          <m:d>
            <m:dPr>
              <m:begChr m:val="("/>
              <m:endChr m:val=")"/>
              <m:sepChr m:val=""/>
              <m:grow/>
            </m:dPr>
            <m:e>
              <m:sSub>
                <m:e>
                  <m:r>
                    <m:t>Q</m:t>
                  </m:r>
                </m:e>
                <m:sub>
                  <m:r>
                    <m:t>i</m:t>
                  </m:r>
                </m:sub>
              </m:sSub>
              <m:r>
                <m:rPr>
                  <m:sty m:val="p"/>
                </m:rPr>
                <m:t>/</m:t>
              </m:r>
              <m:sSub>
                <m:e>
                  <m:r>
                    <m:t>P</m:t>
                  </m:r>
                </m:e>
                <m:sub>
                  <m:r>
                    <m:t>i</m:t>
                  </m:r>
                </m:sub>
              </m:sSub>
            </m:e>
          </m:d>
          <m:r>
            <m:rPr>
              <m:sty m:val="p"/>
            </m:rPr>
            <m:t>≤</m:t>
          </m:r>
          <m:nary>
            <m:naryPr>
              <m:chr m:val="∑"/>
              <m:limLoc m:val="undOvr"/>
              <m:subHide m:val="off"/>
              <m:supHide m:val="on"/>
            </m:naryPr>
            <m:sub>
              <m:sSub>
                <m:e>
                  <m:r>
                    <m:t>P</m:t>
                  </m:r>
                </m:e>
                <m:sub>
                  <m:r>
                    <m:t>i</m:t>
                  </m:r>
                </m:sub>
              </m:sSub>
              <m:r>
                <m:rPr>
                  <m:sty m:val="p"/>
                </m:rPr>
                <m:t>&lt;</m:t>
              </m:r>
              <m:sSub>
                <m:e>
                  <m:r>
                    <m:t>Q</m:t>
                  </m:r>
                </m:e>
                <m:sub>
                  <m:r>
                    <m:t>i</m:t>
                  </m:r>
                </m:sub>
              </m:sSub>
            </m:sub>
            <m:sup>
              <m:r>
                <m:t>​</m:t>
              </m:r>
            </m:sup>
            <m:e>
              <m:d>
                <m:dPr>
                  <m:begChr m:val="("/>
                  <m:endChr m:val=")"/>
                  <m:sepChr m:val=""/>
                  <m:grow/>
                </m:dPr>
                <m:e>
                  <m:sSub>
                    <m:e>
                      <m:r>
                        <m:t>Q</m:t>
                      </m:r>
                    </m:e>
                    <m:sub>
                      <m:r>
                        <m:t>i</m:t>
                      </m:r>
                    </m:sub>
                  </m:sSub>
                  <m:r>
                    <m:rPr>
                      <m:sty m:val="p"/>
                    </m:rPr>
                    <m:t>−</m:t>
                  </m:r>
                  <m:sSub>
                    <m:e>
                      <m:r>
                        <m:t>P</m:t>
                      </m:r>
                    </m:e>
                    <m:sub>
                      <m:r>
                        <m:t>i</m:t>
                      </m:r>
                    </m:sub>
                  </m:sSub>
                </m:e>
              </m:d>
            </m:e>
          </m:nary>
          <m:r>
            <m:rPr>
              <m:sty m:val="p"/>
            </m:rPr>
            <m:t>=</m:t>
          </m:r>
          <m:r>
            <m:rPr>
              <m:sty m:val="p"/>
            </m:rPr>
            <m:t>TV</m:t>
          </m:r>
          <m:d>
            <m:dPr>
              <m:begChr m:val="("/>
              <m:endChr m:val=")"/>
              <m:sepChr m:val=""/>
              <m:grow/>
            </m:dPr>
            <m:e>
              <m:r>
                <m:t>P</m:t>
              </m:r>
              <m:r>
                <m:rPr>
                  <m:sty m:val="p"/>
                </m:rPr>
                <m:t>,</m:t>
              </m:r>
              <m:r>
                <m:t>Q</m:t>
              </m:r>
            </m:e>
          </m:d>
          <m:r>
            <m:rPr>
              <m:sty m:val="p"/>
            </m:rPr>
            <m:t>,</m:t>
          </m:r>
        </m:oMath>
      </m:oMathPara>
    </w:p>
    <w:p>
      <w:pPr>
        <w:pStyle w:val="FirstParagraph"/>
        <w:widowControl/>
      </w:pPr>
      <w:r>
        <w:t xml:space="preserve">using</w:t>
      </w:r>
      <w:r>
        <w:t xml:space="preserve"> </w:t>
      </w:r>
      <m:oMath>
        <m:r>
          <m:rPr>
            <m:sty m:val="p"/>
          </m:rPr>
          <m:t>log</m:t>
        </m:r>
        <m:r>
          <m:t>u</m:t>
        </m:r>
        <m:r>
          <m:rPr>
            <m:sty m:val="p"/>
          </m:rPr>
          <m:t>≤</m:t>
        </m:r>
        <m:r>
          <m:t>u</m:t>
        </m:r>
        <m:r>
          <m:rPr>
            <m:sty m:val="p"/>
          </m:rPr>
          <m:t>−</m:t>
        </m:r>
        <m:r>
          <m:t>1</m:t>
        </m:r>
      </m:oMath>
      <w:r>
        <w:t xml:space="preserve"> </w:t>
      </w:r>
      <w:r>
        <w:t xml:space="preserve">and limits at zero. Thus</w:t>
      </w:r>
      <w:r>
        <w:t xml:space="preserve"> </w:t>
      </w:r>
      <m:oMath>
        <m:sSub>
          <m:e>
            <m:r>
              <m:t>D</m:t>
            </m:r>
          </m:e>
          <m:sub>
            <m:r>
              <m:rPr>
                <m:sty m:val="p"/>
              </m:rPr>
              <m:t>K</m:t>
            </m:r>
            <m:r>
              <m:rPr>
                <m:sty m:val="p"/>
              </m:rPr>
              <m:t>L</m:t>
            </m:r>
          </m:sub>
        </m:sSub>
        <m:r>
          <m:rPr>
            <m:sty m:val="p"/>
          </m:rPr>
          <m:t>=</m:t>
        </m:r>
        <m:r>
          <m:t>Γ</m:t>
        </m:r>
        <m:r>
          <m:rPr>
            <m:sty m:val="p"/>
          </m:rPr>
          <m:t>−</m:t>
        </m:r>
        <m:r>
          <m:t>N</m:t>
        </m:r>
      </m:oMath>
      <w:r>
        <w:t xml:space="preserve">. For the last bound, each positive log ratio is at most</w:t>
      </w:r>
      <w:r>
        <w:t xml:space="preserve"> </w:t>
      </w:r>
      <m:oMath>
        <m:r>
          <m:rPr>
            <m:sty m:val="p"/>
          </m:rPr>
          <m:t>log</m:t>
        </m:r>
        <m:d>
          <m:dPr>
            <m:begChr m:val="("/>
            <m:endChr m:val=")"/>
            <m:sepChr m:val=""/>
            <m:grow/>
          </m:dPr>
          <m:e>
            <m:r>
              <m:t>1</m:t>
            </m:r>
            <m:r>
              <m:rPr>
                <m:sty m:val="p"/>
              </m:rPr>
              <m:t>/</m:t>
            </m:r>
            <m:sSub>
              <m:e>
                <m:r>
                  <m:t>Q</m:t>
                </m:r>
              </m:e>
              <m:sub>
                <m:r>
                  <m:t>i</m:t>
                </m:r>
              </m:sub>
            </m:sSub>
          </m:e>
        </m:d>
        <m:r>
          <m:rPr>
            <m:sty m:val="p"/>
          </m:rPr>
          <m:t>≤</m:t>
        </m:r>
        <m:r>
          <m:rPr>
            <m:sty m:val="p"/>
          </m:rPr>
          <m:t>log</m:t>
        </m:r>
        <m:d>
          <m:dPr>
            <m:begChr m:val="("/>
            <m:endChr m:val=")"/>
            <m:sepChr m:val=""/>
            <m:grow/>
          </m:dPr>
          <m:e>
            <m:r>
              <m:t>1</m:t>
            </m:r>
            <m:r>
              <m:rPr>
                <m:sty m:val="p"/>
              </m:rPr>
              <m:t>/</m:t>
            </m:r>
            <m:r>
              <m:t>ε</m:t>
            </m:r>
          </m:e>
        </m:d>
      </m:oMath>
      <w:r>
        <w:t xml:space="preserve">; its posterior weights sum to at most one.</w:t>
      </w:r>
      <w:r>
        <w:t xml:space="preserve"> </w:t>
      </w:r>
      <m:oMath>
        <m:r>
          <m:rPr>
            <m:sty m:val="p"/>
          </m:rPr>
          <m:t>▫</m:t>
        </m:r>
      </m:oMath>
    </w:p>
    <w:bookmarkEnd w:id="26"/>
    <w:bookmarkStart w:id="30" w:name="Xe3476eb2a6d81aa21877422709ba1d1581fc1c9"/>
    <w:p>
      <w:pPr>
        <w:pStyle w:val="Heading1"/>
        <w:widowControl/>
      </w:pPr>
      <w:r>
        <w:t xml:space="preserve">7 Accessibility and the optimal amount of surprise</w:t>
      </w:r>
    </w:p>
    <w:p>
      <w:pPr>
        <w:pStyle w:val="FirstParagraph"/>
        <w:widowControl/>
      </w:pPr>
      <w:r>
        <w:t xml:space="preserve">Fix one interpretation with prior</w:t>
      </w:r>
      <w:r>
        <w:t xml:space="preserve"> </w:t>
      </w:r>
      <m:oMath>
        <m:r>
          <m:t>a</m:t>
        </m:r>
        <m:r>
          <m:rPr>
            <m:sty m:val="p"/>
          </m:rPr>
          <m:t>∈</m:t>
        </m:r>
        <m:d>
          <m:dPr>
            <m:begChr m:val="("/>
            <m:endChr m:val=")"/>
            <m:sepChr m:val=""/>
            <m:grow/>
          </m:dPr>
          <m:e>
            <m:r>
              <m:t>0</m:t>
            </m:r>
            <m:r>
              <m:rPr>
                <m:sty m:val="p"/>
              </m:rPr>
              <m:t>,</m:t>
            </m:r>
            <m:r>
              <m:t>1</m:t>
            </m:r>
          </m:e>
        </m:d>
      </m:oMath>
      <w:r>
        <w:t xml:space="preserve">. Let</w:t>
      </w:r>
      <w:r>
        <w:t xml:space="preserve"> </w:t>
      </w:r>
      <m:oMath>
        <m:r>
          <m:t>B</m:t>
        </m:r>
        <m:r>
          <m:rPr>
            <m:sty m:val="p"/>
          </m:rPr>
          <m:t>&gt;</m:t>
        </m:r>
        <m:r>
          <m:t>0</m:t>
        </m:r>
      </m:oMath>
      <w:r>
        <w:t xml:space="preserve"> </w:t>
      </w:r>
      <w:r>
        <w:t xml:space="preserve">be the likelihood ratio of a cue under</w:t>
      </w:r>
      <w:r>
        <w:t xml:space="preserve"> </w:t>
      </w:r>
      <m:oMath>
        <m:r>
          <m:t>q</m:t>
        </m:r>
      </m:oMath>
      <w:r>
        <w:t xml:space="preserve"> </w:t>
      </w:r>
      <w:r>
        <w:t xml:space="preserve">against the prior conditional mixture of the alternatives. Its posterior is</w:t>
      </w:r>
    </w:p>
    <w:p>
      <w:pPr>
        <w:pStyle w:val="BodyText"/>
        <w:widowControl/>
        <w:spacing w:before="80" w:after="140"/>
      </w:pPr>
      <m:oMathPara>
        <m:oMathParaPr>
          <m:jc m:val="center"/>
        </m:oMathParaPr>
        <m:oMath>
          <m:r>
            <m:t>b</m:t>
          </m:r>
          <m:d>
            <m:dPr>
              <m:begChr m:val="("/>
              <m:endChr m:val=")"/>
              <m:sepChr m:val=""/>
              <m:grow/>
            </m:dPr>
            <m:e>
              <m:r>
                <m:t>a</m:t>
              </m:r>
              <m:r>
                <m:rPr>
                  <m:sty m:val="p"/>
                </m:rPr>
                <m:t>,</m:t>
              </m:r>
              <m:r>
                <m:t>B</m:t>
              </m:r>
            </m:e>
          </m:d>
          <m:r>
            <m:rPr>
              <m:sty m:val="p"/>
            </m:rPr>
            <m:t>=</m:t>
          </m:r>
          <m:f>
            <m:fPr>
              <m:type m:val="bar"/>
            </m:fPr>
            <m:num>
              <m:r>
                <m:t>a</m:t>
              </m:r>
              <m:r>
                <m:t>B</m:t>
              </m:r>
            </m:num>
            <m:den>
              <m:r>
                <m:t>1</m:t>
              </m:r>
              <m:r>
                <m:rPr>
                  <m:sty m:val="p"/>
                </m:rPr>
                <m:t>−</m:t>
              </m:r>
              <m:r>
                <m:t>a</m:t>
              </m:r>
              <m:r>
                <m:rPr>
                  <m:sty m:val="p"/>
                </m:rPr>
                <m:t>+</m:t>
              </m:r>
              <m:r>
                <m:t>a</m:t>
              </m:r>
              <m:r>
                <m:t>B</m:t>
              </m:r>
            </m:den>
          </m:f>
          <m:r>
            <m:rPr>
              <m:sty m:val="p"/>
            </m:rPr>
            <m:t>.</m:t>
          </m:r>
        </m:oMath>
      </m:oMathPara>
    </w:p>
    <w:p>
      <w:pPr>
        <w:pStyle w:val="FirstParagraph"/>
        <w:keepNext/>
        <w:widowControl/>
      </w:pPr>
      <w:r>
        <w:rPr>
          <w:bCs/>
          <w:b/>
        </w:rPr>
        <w:t xml:space="preserve">Theorem 7.1 Accessibility threshold.</w:t>
      </w:r>
      <w:r>
        <w:t xml:space="preserve"> </w:t>
      </w:r>
      <w:r>
        <w:t xml:space="preserve">The condition</w:t>
      </w:r>
      <w:r>
        <w:t xml:space="preserve"> </w:t>
      </w:r>
      <m:oMath>
        <m:r>
          <m:t>b</m:t>
        </m:r>
        <m:r>
          <m:rPr>
            <m:sty m:val="p"/>
          </m:rPr>
          <m:t>≥</m:t>
        </m:r>
        <m:r>
          <m:t>θ</m:t>
        </m:r>
      </m:oMath>
      <w:r>
        <w:t xml:space="preserve"> </w:t>
      </w:r>
      <w:r>
        <w:t xml:space="preserve">is equivalent to</w:t>
      </w:r>
    </w:p>
    <w:p>
      <w:pPr>
        <w:pStyle w:val="BodyText"/>
        <w:widowControl/>
        <w:spacing w:before="80" w:after="140"/>
      </w:pPr>
      <m:oMathPara>
        <m:oMathParaPr>
          <m:jc m:val="center"/>
        </m:oMathParaPr>
        <m:oMath>
          <m:r>
            <m:t>B</m:t>
          </m:r>
          <m:r>
            <m:rPr>
              <m:sty m:val="p"/>
            </m:rPr>
            <m:t>≥</m:t>
          </m:r>
          <m:f>
            <m:fPr>
              <m:type m:val="bar"/>
            </m:fPr>
            <m:num>
              <m:r>
                <m:t>θ</m:t>
              </m:r>
              <m:d>
                <m:dPr>
                  <m:begChr m:val="("/>
                  <m:endChr m:val=")"/>
                  <m:sepChr m:val=""/>
                  <m:grow/>
                </m:dPr>
                <m:e>
                  <m:r>
                    <m:t>1</m:t>
                  </m:r>
                  <m:r>
                    <m:rPr>
                      <m:sty m:val="p"/>
                    </m:rPr>
                    <m:t>−</m:t>
                  </m:r>
                  <m:r>
                    <m:t>a</m:t>
                  </m:r>
                </m:e>
              </m:d>
            </m:num>
            <m:den>
              <m:d>
                <m:dPr>
                  <m:begChr m:val="("/>
                  <m:endChr m:val=")"/>
                  <m:sepChr m:val=""/>
                  <m:grow/>
                </m:dPr>
                <m:e>
                  <m:r>
                    <m:t>1</m:t>
                  </m:r>
                  <m:r>
                    <m:rPr>
                      <m:sty m:val="p"/>
                    </m:rPr>
                    <m:t>−</m:t>
                  </m:r>
                  <m:r>
                    <m:t>θ</m:t>
                  </m:r>
                </m:e>
              </m:d>
              <m:r>
                <m:t>a</m:t>
              </m:r>
            </m:den>
          </m:f>
          <m:r>
            <m:rPr>
              <m:sty m:val="p"/>
            </m:rPr>
            <m:t>.</m:t>
          </m:r>
        </m:oMath>
      </m:oMathPara>
    </w:p>
    <w:p>
      <w:pPr>
        <w:pStyle w:val="FirstParagraph"/>
        <w:widowControl/>
      </w:pPr>
      <w:r>
        <w:t xml:space="preserve">If</w:t>
      </w:r>
      <w:r>
        <w:t xml:space="preserve"> </w:t>
      </w:r>
      <m:oMath>
        <m:r>
          <m:t>B</m:t>
        </m:r>
        <m:r>
          <m:rPr>
            <m:sty m:val="p"/>
          </m:rPr>
          <m:t>≤</m:t>
        </m:r>
        <m:r>
          <m:t>M</m:t>
        </m:r>
      </m:oMath>
      <w:r>
        <w:t xml:space="preserve">, recognition requires</w:t>
      </w:r>
    </w:p>
    <w:p>
      <w:pPr>
        <w:pStyle w:val="BodyText"/>
        <w:widowControl/>
        <w:spacing w:before="80" w:after="140"/>
      </w:pPr>
      <m:oMathPara>
        <m:oMathParaPr>
          <m:jc m:val="center"/>
        </m:oMathParaPr>
        <m:oMath>
          <m:r>
            <m:t>a</m:t>
          </m:r>
          <m:r>
            <m:rPr>
              <m:sty m:val="p"/>
            </m:rPr>
            <m:t>≥</m:t>
          </m:r>
          <m:sSub>
            <m:e>
              <m:r>
                <m:t>a</m:t>
              </m:r>
            </m:e>
            <m:sub>
              <m:r>
                <m:rPr>
                  <m:sty m:val="p"/>
                </m:rPr>
                <m:t>min</m:t>
              </m:r>
            </m:sub>
          </m:sSub>
          <m:r>
            <m:rPr>
              <m:sty m:val="p"/>
            </m:rPr>
            <m:t>=</m:t>
          </m:r>
          <m:f>
            <m:fPr>
              <m:type m:val="bar"/>
            </m:fPr>
            <m:num>
              <m:r>
                <m:t>θ</m:t>
              </m:r>
            </m:num>
            <m:den>
              <m:r>
                <m:t>M</m:t>
              </m:r>
              <m:d>
                <m:dPr>
                  <m:begChr m:val="("/>
                  <m:endChr m:val=")"/>
                  <m:sepChr m:val=""/>
                  <m:grow/>
                </m:dPr>
                <m:e>
                  <m:r>
                    <m:t>1</m:t>
                  </m:r>
                  <m:r>
                    <m:rPr>
                      <m:sty m:val="p"/>
                    </m:rPr>
                    <m:t>−</m:t>
                  </m:r>
                  <m:r>
                    <m:t>θ</m:t>
                  </m:r>
                </m:e>
              </m:d>
              <m:r>
                <m:rPr>
                  <m:sty m:val="p"/>
                </m:rPr>
                <m:t>+</m:t>
              </m:r>
              <m:r>
                <m:t>θ</m:t>
              </m:r>
            </m:den>
          </m:f>
          <m:r>
            <m:rPr>
              <m:sty m:val="p"/>
            </m:rPr>
            <m:t>.</m:t>
          </m:r>
        </m:oMath>
      </m:oMathPara>
    </w:p>
    <w:p>
      <w:pPr>
        <w:pStyle w:val="FirstParagraph"/>
        <w:widowControl/>
        <w:spacing w:after="160"/>
      </w:pPr>
      <w:r>
        <w:rPr>
          <w:iCs/>
          <w:i/>
        </w:rPr>
        <w:t xml:space="preserve">Proof.</w:t>
      </w:r>
      <w:r>
        <w:t xml:space="preserve"> </w:t>
      </w:r>
      <w:r>
        <w:t xml:space="preserve">Multiply</w:t>
      </w:r>
      <w:r>
        <w:t xml:space="preserve"> </w:t>
      </w:r>
      <m:oMath>
        <m:r>
          <m:t>b</m:t>
        </m:r>
        <m:r>
          <m:rPr>
            <m:sty m:val="p"/>
          </m:rPr>
          <m:t>≥</m:t>
        </m:r>
        <m:r>
          <m:t>θ</m:t>
        </m:r>
      </m:oMath>
      <w:r>
        <w:t xml:space="preserve"> </w:t>
      </w:r>
      <w:r>
        <w:t xml:space="preserve">by its positive denominator, collect the terms containing</w:t>
      </w:r>
      <w:r>
        <w:t xml:space="preserve"> </w:t>
      </w:r>
      <m:oMath>
        <m:r>
          <m:t>B</m:t>
        </m:r>
      </m:oMath>
      <w:r>
        <w:t xml:space="preserve">, and rearrange. Replacing</w:t>
      </w:r>
      <w:r>
        <w:t xml:space="preserve"> </w:t>
      </w:r>
      <m:oMath>
        <m:r>
          <m:t>B</m:t>
        </m:r>
      </m:oMath>
      <w:r>
        <w:t xml:space="preserve"> </w:t>
      </w:r>
      <w:r>
        <w:t xml:space="preserve">by its upper bound gives the necessary lower bound on</w:t>
      </w:r>
      <w:r>
        <w:t xml:space="preserve"> </w:t>
      </w:r>
      <m:oMath>
        <m:r>
          <m:t>a</m:t>
        </m:r>
      </m:oMath>
      <w:r>
        <w:t xml:space="preserve">.</w:t>
      </w:r>
      <w:r>
        <w:t xml:space="preserve"> </w:t>
      </w:r>
      <m:oMath>
        <m:r>
          <m:rPr>
            <m:sty m:val="p"/>
          </m:rPr>
          <m:t>▫</m:t>
        </m:r>
      </m:oMath>
    </w:p>
    <w:p>
      <w:pPr>
        <w:pStyle w:val="BodyText"/>
        <w:widowControl/>
      </w:pPr>
      <w:r>
        <w:t xml:space="preserve">For</w:t>
      </w:r>
      <w:r>
        <w:t xml:space="preserve"> </w:t>
      </w:r>
      <m:oMath>
        <m:r>
          <m:t>θ</m:t>
        </m:r>
        <m:r>
          <m:rPr>
            <m:sty m:val="p"/>
          </m:rPr>
          <m:t>=</m:t>
        </m:r>
        <m:r>
          <m:t>0.8</m:t>
        </m:r>
      </m:oMath>
      <w:r>
        <w:t xml:space="preserve"> </w:t>
      </w:r>
      <w:r>
        <w:t xml:space="preserve">and</w:t>
      </w:r>
      <w:r>
        <w:t xml:space="preserve"> </w:t>
      </w:r>
      <m:oMath>
        <m:r>
          <m:t>M</m:t>
        </m:r>
        <m:r>
          <m:rPr>
            <m:sty m:val="p"/>
          </m:rPr>
          <m:t>=</m:t>
        </m:r>
        <m:r>
          <m:t>100</m:t>
        </m:r>
      </m:oMath>
      <w:r>
        <w:t xml:space="preserve">, the lower bound is</w:t>
      </w:r>
      <w:r>
        <w:t xml:space="preserve"> </w:t>
      </w:r>
      <m:oMath>
        <m:r>
          <m:t>a</m:t>
        </m:r>
        <m:r>
          <m:rPr>
            <m:sty m:val="p"/>
          </m:rPr>
          <m:t>≥</m:t>
        </m:r>
        <m:r>
          <m:t>1</m:t>
        </m:r>
        <m:r>
          <m:rPr>
            <m:sty m:val="p"/>
          </m:rPr>
          <m:t>/</m:t>
        </m:r>
        <m:r>
          <m:t>26</m:t>
        </m:r>
      </m:oMath>
      <w:r>
        <w:t xml:space="preserve">. A cue of that limited strength cannot promote an arbitrarily inaccessible interpretation to the threshold. This is a conditional mathematical constraint, not an estimate of human recognition thresholds.</w:t>
      </w:r>
    </w:p>
    <w:p>
      <w:pPr>
        <w:pStyle w:val="BodyText"/>
        <w:keepNext/>
        <w:widowControl/>
      </w:pPr>
      <w:r>
        <w:rPr>
          <w:bCs/>
          <w:b/>
        </w:rPr>
        <w:t xml:space="preserve">Theorem 7.2 Unique optimum for recognition gain.</w:t>
      </w:r>
      <w:r>
        <w:t xml:space="preserve"> </w:t>
      </w:r>
      <w:r>
        <w:t xml:space="preserve">For fixed</w:t>
      </w:r>
      <w:r>
        <w:t xml:space="preserve"> </w:t>
      </w:r>
      <m:oMath>
        <m:r>
          <m:t>B</m:t>
        </m:r>
        <m:r>
          <m:rPr>
            <m:sty m:val="p"/>
          </m:rPr>
          <m:t>&gt;</m:t>
        </m:r>
        <m:r>
          <m:t>1</m:t>
        </m:r>
      </m:oMath>
      <w:r>
        <w:t xml:space="preserve">, let</w:t>
      </w:r>
    </w:p>
    <w:p>
      <w:pPr>
        <w:pStyle w:val="BodyText"/>
        <w:widowControl/>
        <w:spacing w:before="80" w:after="140"/>
      </w:pPr>
      <m:oMathPara>
        <m:oMathParaPr>
          <m:jc m:val="center"/>
        </m:oMathParaPr>
        <m:oMath>
          <m:sSub>
            <m:e>
              <m:r>
                <m:t>g</m:t>
              </m:r>
            </m:e>
            <m:sub>
              <m:r>
                <m:t>B</m:t>
              </m:r>
            </m:sub>
          </m:sSub>
          <m:d>
            <m:dPr>
              <m:begChr m:val="("/>
              <m:endChr m:val=")"/>
              <m:sepChr m:val=""/>
              <m:grow/>
            </m:dPr>
            <m:e>
              <m:r>
                <m:t>a</m:t>
              </m:r>
            </m:e>
          </m:d>
          <m:r>
            <m:rPr>
              <m:sty m:val="p"/>
            </m:rPr>
            <m:t>=</m:t>
          </m:r>
          <m:r>
            <m:t>b</m:t>
          </m:r>
          <m:d>
            <m:dPr>
              <m:begChr m:val="("/>
              <m:endChr m:val=")"/>
              <m:sepChr m:val=""/>
              <m:grow/>
            </m:dPr>
            <m:e>
              <m:r>
                <m:t>a</m:t>
              </m:r>
              <m:r>
                <m:rPr>
                  <m:sty m:val="p"/>
                </m:rPr>
                <m:t>,</m:t>
              </m:r>
              <m:r>
                <m:t>B</m:t>
              </m:r>
            </m:e>
          </m:d>
          <m:r>
            <m:rPr>
              <m:sty m:val="p"/>
            </m:rPr>
            <m:t>log</m:t>
          </m:r>
          <m:f>
            <m:fPr>
              <m:type m:val="bar"/>
            </m:fPr>
            <m:num>
              <m:r>
                <m:t>b</m:t>
              </m:r>
              <m:d>
                <m:dPr>
                  <m:begChr m:val="("/>
                  <m:endChr m:val=")"/>
                  <m:sepChr m:val=""/>
                  <m:grow/>
                </m:dPr>
                <m:e>
                  <m:r>
                    <m:t>a</m:t>
                  </m:r>
                  <m:r>
                    <m:rPr>
                      <m:sty m:val="p"/>
                    </m:rPr>
                    <m:t>,</m:t>
                  </m:r>
                  <m:r>
                    <m:t>B</m:t>
                  </m:r>
                </m:e>
              </m:d>
            </m:num>
            <m:den>
              <m:r>
                <m:t>a</m:t>
              </m:r>
            </m:den>
          </m:f>
          <m:r>
            <m:rPr>
              <m:sty m:val="p"/>
            </m:rPr>
            <m:t>.</m:t>
          </m:r>
        </m:oMath>
      </m:oMathPara>
    </w:p>
    <w:p>
      <w:pPr>
        <w:pStyle w:val="FirstParagraph"/>
        <w:widowControl/>
      </w:pPr>
      <w:r>
        <w:t xml:space="preserve">It is positive on</w:t>
      </w:r>
      <w:r>
        <w:t xml:space="preserve"> </w:t>
      </w:r>
      <m:oMath>
        <m:d>
          <m:dPr>
            <m:begChr m:val="("/>
            <m:endChr m:val=")"/>
            <m:sepChr m:val=""/>
            <m:grow/>
          </m:dPr>
          <m:e>
            <m:r>
              <m:t>0</m:t>
            </m:r>
            <m:r>
              <m:rPr>
                <m:sty m:val="p"/>
              </m:rPr>
              <m:t>,</m:t>
            </m:r>
            <m:r>
              <m:t>1</m:t>
            </m:r>
          </m:e>
        </m:d>
      </m:oMath>
      <w:r>
        <w:t xml:space="preserve">, tends to zero at both endpoints and has a unique global maximiser</w:t>
      </w:r>
    </w:p>
    <w:p>
      <w:pPr>
        <w:pStyle w:val="BodyText"/>
        <w:widowControl/>
        <w:spacing w:before="80" w:after="140"/>
      </w:pPr>
      <m:oMathPara>
        <m:oMathParaPr>
          <m:jc m:val="center"/>
        </m:oMathParaPr>
        <m:oMath>
          <m:sSubSup>
            <m:e>
              <m:r>
                <m:t>a</m:t>
              </m:r>
            </m:e>
            <m:sub>
              <m:r>
                <m:t>B</m:t>
              </m:r>
            </m:sub>
            <m:sup>
              <m:r>
                <m:rPr>
                  <m:sty m:val="p"/>
                </m:rPr>
                <m:t>*</m:t>
              </m:r>
            </m:sup>
          </m:sSubSup>
          <m:r>
            <m:rPr>
              <m:sty m:val="p"/>
            </m:rPr>
            <m:t>=</m:t>
          </m:r>
          <m:f>
            <m:fPr>
              <m:type m:val="bar"/>
            </m:fPr>
            <m:num>
              <m:r>
                <m:t>W</m:t>
              </m:r>
              <m:d>
                <m:dPr>
                  <m:begChr m:val="("/>
                  <m:endChr m:val=")"/>
                  <m:sepChr m:val=""/>
                  <m:grow/>
                </m:dPr>
                <m:e>
                  <m:r>
                    <m:t>e</m:t>
                  </m:r>
                  <m:r>
                    <m:t>B</m:t>
                  </m:r>
                </m:e>
              </m:d>
              <m:r>
                <m:rPr>
                  <m:sty m:val="p"/>
                </m:rPr>
                <m:t>−</m:t>
              </m:r>
              <m:r>
                <m:t>1</m:t>
              </m:r>
            </m:num>
            <m:den>
              <m:r>
                <m:t>B</m:t>
              </m:r>
              <m:r>
                <m:rPr>
                  <m:sty m:val="p"/>
                </m:rPr>
                <m:t>−</m:t>
              </m:r>
              <m:r>
                <m:t>1</m:t>
              </m:r>
            </m:den>
          </m:f>
          <m:r>
            <m:rPr>
              <m:sty m:val="p"/>
            </m:rPr>
            <m:t>,</m:t>
          </m:r>
        </m:oMath>
      </m:oMathPara>
    </w:p>
    <w:p>
      <w:pPr>
        <w:pStyle w:val="FirstParagraph"/>
        <w:widowControl/>
      </w:pPr>
      <w:r>
        <w:t xml:space="preserve">where</w:t>
      </w:r>
      <w:r>
        <w:t xml:space="preserve"> </w:t>
      </w:r>
      <m:oMath>
        <m:r>
          <m:t>W</m:t>
        </m:r>
      </m:oMath>
      <w:r>
        <w:t xml:space="preserve"> </w:t>
      </w:r>
      <w:r>
        <w:t xml:space="preserve">is the positive real Lambert function defined by</w:t>
      </w:r>
      <w:r>
        <w:t xml:space="preserve"> </w:t>
      </w:r>
      <m:oMath>
        <m:r>
          <m:t>W</m:t>
        </m:r>
        <m:d>
          <m:dPr>
            <m:begChr m:val="("/>
            <m:endChr m:val=")"/>
            <m:sepChr m:val=""/>
            <m:grow/>
          </m:dPr>
          <m:e>
            <m:r>
              <m:t>x</m:t>
            </m:r>
          </m:e>
        </m:d>
        <m:sSup>
          <m:e>
            <m:r>
              <m:t>e</m:t>
            </m:r>
          </m:e>
          <m:sup>
            <m:r>
              <m:t>W</m:t>
            </m:r>
            <m:d>
              <m:dPr>
                <m:begChr m:val="("/>
                <m:endChr m:val=")"/>
                <m:sepChr m:val=""/>
                <m:grow/>
              </m:dPr>
              <m:e>
                <m:r>
                  <m:t>x</m:t>
                </m:r>
              </m:e>
            </m:d>
          </m:sup>
        </m:sSup>
        <m:r>
          <m:rPr>
            <m:sty m:val="p"/>
          </m:rPr>
          <m:t>=</m:t>
        </m:r>
        <m:r>
          <m:t>x</m:t>
        </m:r>
      </m:oMath>
      <w:r>
        <w:t xml:space="preserve">.</w:t>
      </w:r>
    </w:p>
    <w:p>
      <w:pPr>
        <w:pStyle w:val="BodyText"/>
        <w:widowControl/>
        <w:spacing w:after="160"/>
      </w:pPr>
      <w:r>
        <w:rPr>
          <w:iCs/>
          <w:i/>
        </w:rPr>
        <w:t xml:space="preserve">Proof.</w:t>
      </w:r>
      <w:r>
        <w:t xml:space="preserve"> </w:t>
      </w:r>
      <w:r>
        <w:t xml:space="preserve">Write</w:t>
      </w:r>
      <w:r>
        <w:t xml:space="preserve"> </w:t>
      </w:r>
      <m:oMath>
        <m:r>
          <m:t>k</m:t>
        </m:r>
        <m:r>
          <m:rPr>
            <m:sty m:val="p"/>
          </m:rPr>
          <m:t>=</m:t>
        </m:r>
        <m:r>
          <m:t>B</m:t>
        </m:r>
        <m:r>
          <m:rPr>
            <m:sty m:val="p"/>
          </m:rPr>
          <m:t>−</m:t>
        </m:r>
        <m:r>
          <m:t>1</m:t>
        </m:r>
      </m:oMath>
      <w:r>
        <w:t xml:space="preserve"> </w:t>
      </w:r>
      <w:r>
        <w:t xml:space="preserve">and</w:t>
      </w:r>
      <w:r>
        <w:t xml:space="preserve"> </w:t>
      </w:r>
      <m:oMath>
        <m:r>
          <m:t>z</m:t>
        </m:r>
        <m:r>
          <m:rPr>
            <m:sty m:val="p"/>
          </m:rPr>
          <m:t>=</m:t>
        </m:r>
        <m:r>
          <m:t>1</m:t>
        </m:r>
        <m:r>
          <m:rPr>
            <m:sty m:val="p"/>
          </m:rPr>
          <m:t>+</m:t>
        </m:r>
        <m:r>
          <m:t>k</m:t>
        </m:r>
        <m:r>
          <m:t>a</m:t>
        </m:r>
      </m:oMath>
      <w:r>
        <w:t xml:space="preserve">, so</w:t>
      </w:r>
      <w:r>
        <w:t xml:space="preserve"> </w:t>
      </w:r>
      <m:oMath>
        <m:r>
          <m:t>1</m:t>
        </m:r>
        <m:r>
          <m:rPr>
            <m:sty m:val="p"/>
          </m:rPr>
          <m:t>&lt;</m:t>
        </m:r>
        <m:r>
          <m:t>z</m:t>
        </m:r>
        <m:r>
          <m:rPr>
            <m:sty m:val="p"/>
          </m:rPr>
          <m:t>&lt;</m:t>
        </m:r>
        <m:r>
          <m:t>B</m:t>
        </m:r>
      </m:oMath>
      <w:r>
        <w:t xml:space="preserve">. Then</w:t>
      </w:r>
    </w:p>
    <w:p>
      <w:pPr>
        <w:pStyle w:val="BodyText"/>
        <w:widowControl/>
        <w:spacing w:before="80" w:after="140"/>
      </w:pPr>
      <m:oMathPara>
        <m:oMathParaPr>
          <m:jc m:val="center"/>
        </m:oMathParaPr>
        <m:oMath>
          <m:sSub>
            <m:e>
              <m:r>
                <m:t>g</m:t>
              </m:r>
            </m:e>
            <m:sub>
              <m:r>
                <m:t>B</m:t>
              </m:r>
            </m:sub>
          </m:sSub>
          <m:d>
            <m:dPr>
              <m:begChr m:val="("/>
              <m:endChr m:val=")"/>
              <m:sepChr m:val=""/>
              <m:grow/>
            </m:dPr>
            <m:e>
              <m:r>
                <m:t>a</m:t>
              </m:r>
            </m:e>
          </m:d>
          <m:r>
            <m:rPr>
              <m:sty m:val="p"/>
            </m:rPr>
            <m:t>=</m:t>
          </m:r>
          <m:f>
            <m:fPr>
              <m:type m:val="bar"/>
            </m:fPr>
            <m:num>
              <m:r>
                <m:t>B</m:t>
              </m:r>
            </m:num>
            <m:den>
              <m:r>
                <m:t>k</m:t>
              </m:r>
            </m:den>
          </m:f>
          <m:d>
            <m:dPr>
              <m:begChr m:val="("/>
              <m:endChr m:val=")"/>
              <m:sepChr m:val=""/>
              <m:grow/>
            </m:dPr>
            <m:e>
              <m:r>
                <m:t>1</m:t>
              </m:r>
              <m:r>
                <m:rPr>
                  <m:sty m:val="p"/>
                </m:rPr>
                <m:t>−</m:t>
              </m:r>
              <m:f>
                <m:fPr>
                  <m:type m:val="bar"/>
                </m:fPr>
                <m:num>
                  <m:r>
                    <m:t>1</m:t>
                  </m:r>
                </m:num>
                <m:den>
                  <m:r>
                    <m:t>z</m:t>
                  </m:r>
                </m:den>
              </m:f>
            </m:e>
          </m:d>
          <m:r>
            <m:rPr>
              <m:sty m:val="p"/>
            </m:rPr>
            <m:t>log</m:t>
          </m:r>
          <m:f>
            <m:fPr>
              <m:type m:val="bar"/>
            </m:fPr>
            <m:num>
              <m:r>
                <m:t>B</m:t>
              </m:r>
            </m:num>
            <m:den>
              <m:r>
                <m:t>z</m:t>
              </m:r>
            </m:den>
          </m:f>
          <m:r>
            <m:rPr>
              <m:sty m:val="p"/>
            </m:rPr>
            <m:t>.</m:t>
          </m:r>
        </m:oMath>
      </m:oMathPara>
    </w:p>
    <w:p>
      <w:pPr>
        <w:pStyle w:val="FirstParagraph"/>
        <w:widowControl/>
      </w:pPr>
      <w:r>
        <w:t xml:space="preserve">Its derivative with respect to</w:t>
      </w:r>
      <w:r>
        <w:t xml:space="preserve"> </w:t>
      </w:r>
      <m:oMath>
        <m:r>
          <m:t>z</m:t>
        </m:r>
      </m:oMath>
      <w:r>
        <w:t xml:space="preserve"> </w:t>
      </w:r>
      <w:r>
        <w:t xml:space="preserve">has the sign of</w:t>
      </w:r>
      <w:r>
        <w:t xml:space="preserve"> </w:t>
      </w:r>
      <m:oMath>
        <m:r>
          <m:rPr>
            <m:sty m:val="p"/>
          </m:rPr>
          <m:t>log</m:t>
        </m:r>
        <m:d>
          <m:dPr>
            <m:begChr m:val="("/>
            <m:endChr m:val=")"/>
            <m:sepChr m:val=""/>
            <m:grow/>
          </m:dPr>
          <m:e>
            <m:r>
              <m:t>B</m:t>
            </m:r>
            <m:r>
              <m:rPr>
                <m:sty m:val="p"/>
              </m:rPr>
              <m:t>/</m:t>
            </m:r>
            <m:r>
              <m:t>z</m:t>
            </m:r>
          </m:e>
        </m:d>
        <m:r>
          <m:rPr>
            <m:sty m:val="p"/>
          </m:rPr>
          <m:t>−</m:t>
        </m:r>
        <m:d>
          <m:dPr>
            <m:begChr m:val="("/>
            <m:endChr m:val=")"/>
            <m:sepChr m:val=""/>
            <m:grow/>
          </m:dPr>
          <m:e>
            <m:r>
              <m:t>z</m:t>
            </m:r>
            <m:r>
              <m:rPr>
                <m:sty m:val="p"/>
              </m:rPr>
              <m:t>−</m:t>
            </m:r>
            <m:r>
              <m:t>1</m:t>
            </m:r>
          </m:e>
        </m:d>
      </m:oMath>
      <w:r>
        <w:t xml:space="preserve">. This expression is strictly decreasing because its derivative is</w:t>
      </w:r>
      <w:r>
        <w:t xml:space="preserve"> </w:t>
      </w:r>
      <m:oMath>
        <m:r>
          <m:rPr>
            <m:sty m:val="p"/>
          </m:rPr>
          <m:t>−</m:t>
        </m:r>
        <m:r>
          <m:t>1</m:t>
        </m:r>
        <m:r>
          <m:rPr>
            <m:sty m:val="p"/>
          </m:rPr>
          <m:t>/</m:t>
        </m:r>
        <m:r>
          <m:t>z</m:t>
        </m:r>
        <m:r>
          <m:rPr>
            <m:sty m:val="p"/>
          </m:rPr>
          <m:t>−</m:t>
        </m:r>
        <m:r>
          <m:t>1</m:t>
        </m:r>
      </m:oMath>
      <w:r>
        <w:t xml:space="preserve">. It is positive at</w:t>
      </w:r>
      <w:r>
        <w:t xml:space="preserve"> </w:t>
      </w:r>
      <m:oMath>
        <m:r>
          <m:t>z</m:t>
        </m:r>
        <m:r>
          <m:rPr>
            <m:sty m:val="p"/>
          </m:rPr>
          <m:t>=</m:t>
        </m:r>
        <m:r>
          <m:t>1</m:t>
        </m:r>
      </m:oMath>
      <w:r>
        <w:t xml:space="preserve"> </w:t>
      </w:r>
      <w:r>
        <w:t xml:space="preserve">and negative at</w:t>
      </w:r>
      <w:r>
        <w:t xml:space="preserve"> </w:t>
      </w:r>
      <m:oMath>
        <m:r>
          <m:t>z</m:t>
        </m:r>
        <m:r>
          <m:rPr>
            <m:sty m:val="p"/>
          </m:rPr>
          <m:t>=</m:t>
        </m:r>
        <m:r>
          <m:t>B</m:t>
        </m:r>
      </m:oMath>
      <w:r>
        <w:t xml:space="preserve">, so it has exactly one zero. The equation is</w:t>
      </w:r>
      <w:r>
        <w:t xml:space="preserve"> </w:t>
      </w:r>
      <m:oMath>
        <m:r>
          <m:t>z</m:t>
        </m:r>
        <m:sSup>
          <m:e>
            <m:r>
              <m:t>e</m:t>
            </m:r>
          </m:e>
          <m:sup>
            <m:r>
              <m:t>z</m:t>
            </m:r>
          </m:sup>
        </m:sSup>
        <m:r>
          <m:rPr>
            <m:sty m:val="p"/>
          </m:rPr>
          <m:t>=</m:t>
        </m:r>
        <m:r>
          <m:t>e</m:t>
        </m:r>
        <m:r>
          <m:t>B</m:t>
        </m:r>
      </m:oMath>
      <w:r>
        <w:t xml:space="preserve">, hence</w:t>
      </w:r>
      <w:r>
        <w:t xml:space="preserve"> </w:t>
      </w:r>
      <m:oMath>
        <m:r>
          <m:t>z</m:t>
        </m:r>
        <m:r>
          <m:rPr>
            <m:sty m:val="p"/>
          </m:rPr>
          <m:t>=</m:t>
        </m:r>
        <m:r>
          <m:t>W</m:t>
        </m:r>
        <m:d>
          <m:dPr>
            <m:begChr m:val="("/>
            <m:endChr m:val=")"/>
            <m:sepChr m:val=""/>
            <m:grow/>
          </m:dPr>
          <m:e>
            <m:r>
              <m:t>e</m:t>
            </m:r>
            <m:r>
              <m:t>B</m:t>
            </m:r>
          </m:e>
        </m:d>
      </m:oMath>
      <w:r>
        <w:t xml:space="preserve">. Positivity and the endpoint limits follow directly from the displayed formula.</w:t>
      </w:r>
      <w:r>
        <w:t xml:space="preserve"> </w:t>
      </w:r>
      <m:oMath>
        <m:r>
          <m:rPr>
            <m:sty m:val="p"/>
          </m:rPr>
          <m:t>▫</m:t>
        </m:r>
      </m:oMath>
    </w:p>
    <w:p>
      <w:pPr>
        <w:pStyle w:val="BodyText"/>
        <w:widowControl/>
      </w:pPr>
      <w:r>
        <w:t xml:space="preserve">With the additional recognition constraint</w:t>
      </w:r>
      <w:r>
        <w:t xml:space="preserve"> </w:t>
      </w:r>
      <m:oMath>
        <m:r>
          <m:t>b</m:t>
        </m:r>
        <m:r>
          <m:rPr>
            <m:sty m:val="p"/>
          </m:rPr>
          <m:t>≥</m:t>
        </m:r>
        <m:r>
          <m:t>θ</m:t>
        </m:r>
      </m:oMath>
      <w:r>
        <w:t xml:space="preserve">, the maximum on</w:t>
      </w:r>
      <w:r>
        <w:t xml:space="preserve"> </w:t>
      </w:r>
      <m:oMath>
        <m:d>
          <m:dPr>
            <m:begChr m:val="["/>
            <m:endChr m:val="]"/>
            <m:sepChr m:val=""/>
            <m:grow/>
          </m:dPr>
          <m:e>
            <m:sSub>
              <m:e>
                <m:r>
                  <m:t>a</m:t>
                </m:r>
              </m:e>
              <m:sub>
                <m:r>
                  <m:rPr>
                    <m:sty m:val="p"/>
                  </m:rPr>
                  <m:t>min</m:t>
                </m:r>
              </m:sub>
            </m:sSub>
            <m:r>
              <m:rPr>
                <m:sty m:val="p"/>
              </m:rPr>
              <m:t>,</m:t>
            </m:r>
            <m:r>
              <m:t>1</m:t>
            </m:r>
          </m:e>
        </m:d>
      </m:oMath>
      <w:r>
        <w:t xml:space="preserve"> </w:t>
      </w:r>
      <w:r>
        <w:t xml:space="preserve">for this fixed</w:t>
      </w:r>
      <w:r>
        <w:t xml:space="preserve"> </w:t>
      </w:r>
      <m:oMath>
        <m:r>
          <m:t>B</m:t>
        </m:r>
      </m:oMath>
      <w:r>
        <w:t xml:space="preserve"> </w:t>
      </w:r>
      <w:r>
        <w:t xml:space="preserve">occurs at</w:t>
      </w:r>
      <w:r>
        <w:t xml:space="preserve"> </w:t>
      </w:r>
      <m:oMath>
        <m:r>
          <m:rPr>
            <m:sty m:val="p"/>
          </m:rPr>
          <m:t>max</m:t>
        </m:r>
        <m:d>
          <m:dPr>
            <m:begChr m:val="("/>
            <m:endChr m:val=")"/>
            <m:sepChr m:val=""/>
            <m:grow/>
          </m:dPr>
          <m:e>
            <m:sSubSup>
              <m:e>
                <m:r>
                  <m:t>a</m:t>
                </m:r>
              </m:e>
              <m:sub>
                <m:r>
                  <m:t>B</m:t>
                </m:r>
              </m:sub>
              <m:sup>
                <m:r>
                  <m:rPr>
                    <m:sty m:val="p"/>
                  </m:rPr>
                  <m:t>*</m:t>
                </m:r>
              </m:sup>
            </m:sSubSup>
            <m:r>
              <m:rPr>
                <m:sty m:val="p"/>
              </m:rPr>
              <m:t>,</m:t>
            </m:r>
            <m:sSub>
              <m:e>
                <m:r>
                  <m:t>a</m:t>
                </m:r>
              </m:e>
              <m:sub>
                <m:r>
                  <m:rPr>
                    <m:sty m:val="p"/>
                  </m:rPr>
                  <m:t>min</m:t>
                </m:r>
              </m:sub>
            </m:sSub>
          </m:e>
        </m:d>
      </m:oMath>
      <w:r>
        <w:t xml:space="preserve">, where</w:t>
      </w:r>
      <w:r>
        <w:t xml:space="preserve"> </w:t>
      </w:r>
      <m:oMath>
        <m:sSub>
          <m:e>
            <m:r>
              <m:t>a</m:t>
            </m:r>
          </m:e>
          <m:sub>
            <m:r>
              <m:rPr>
                <m:sty m:val="p"/>
              </m:rPr>
              <m:t>min</m:t>
            </m:r>
          </m:sub>
        </m:sSub>
      </m:oMath>
      <w:r>
        <w:t xml:space="preserve"> </w:t>
      </w:r>
      <w:r>
        <w:t xml:space="preserve">is evaluated with</w:t>
      </w:r>
      <w:r>
        <w:t xml:space="preserve"> </w:t>
      </w:r>
      <m:oMath>
        <m:r>
          <m:t>M</m:t>
        </m:r>
        <m:r>
          <m:rPr>
            <m:sty m:val="p"/>
          </m:rPr>
          <m:t>=</m:t>
        </m:r>
        <m:r>
          <m:t>B</m:t>
        </m:r>
      </m:oMath>
      <w:r>
        <w:t xml:space="preserve">. An additional restriction that the interpretation remain outside the committed set can further constrain the feasible interval.</w:t>
      </w:r>
    </w:p>
    <w:p>
      <w:pPr>
        <w:pStyle w:val="BodyText"/>
        <w:widowControl/>
      </w:pPr>
      <w:r>
        <w:t xml:space="preserve">The following unconstrained examples are evaluations of the formula, not experimental observations. A recognition threshold above the listed posterior moves the feasible optimum to the boundary specified above.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cantSplit/>
        </w:trPr>
        <w:tc>
          <w:tcPr>
            <w:tcW w:type="dxa" w:w="16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2"/>
          </w:tcPr>
          <w:p>
            <w:pPr>
              <w:keepNext/>
              <w:spacing w:after="0" w:before="0"/>
              <w:jc w:val="center"/>
            </w:pPr>
            <w:r>
              <w:rPr>
                <w:b/>
                <w:sz w:val="19"/>
              </w:rPr>
              <w:t>Bayes factor</w:t>
            </w:r>
          </w:p>
        </w:tc>
        <w:tc>
          <w:tcPr>
            <w:tcW w:type="dxa" w:w="184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2"/>
          </w:tcPr>
          <w:p>
            <w:pPr>
              <w:keepNext/>
              <w:spacing w:after="0" w:before="0"/>
              <w:jc w:val="center"/>
            </w:pPr>
            <w:r>
              <w:rPr>
                <w:b/>
                <w:sz w:val="19"/>
              </w:rPr>
              <w:t>Optimal prior</w:t>
            </w:r>
          </w:p>
        </w:tc>
        <w:tc>
          <w:tcPr>
            <w:tcW w:type="dxa" w:w="22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2"/>
          </w:tcPr>
          <w:p>
            <w:pPr>
              <w:keepNext/>
              <w:spacing w:after="0" w:before="0"/>
              <w:jc w:val="center"/>
            </w:pPr>
            <w:r>
              <w:rPr>
                <w:b/>
                <w:sz w:val="19"/>
              </w:rPr>
              <w:t>Resulting posterior</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9EEF2"/>
          </w:tcPr>
          <w:p>
            <w:pPr>
              <w:keepNext/>
              <w:spacing w:after="0" w:before="0"/>
              <w:jc w:val="center"/>
            </w:pPr>
            <w:r>
              <w:rPr>
                <w:b/>
                <w:sz w:val="19"/>
              </w:rPr>
              <w:t>Maximum gain in nats</w:t>
            </w:r>
          </w:p>
        </w:tc>
      </w:tr>
      <w:tr>
        <w:trPr>
          <w:cantSplit/>
        </w:trPr>
        <w:tc>
          <w:tcPr>
            <w:tcW w:type="dxa" w:w="16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2</w:t>
            </w:r>
          </w:p>
        </w:tc>
        <w:tc>
          <w:tcPr>
            <w:tcW w:type="dxa" w:w="184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0.3748</w:t>
            </w:r>
          </w:p>
        </w:tc>
        <w:tc>
          <w:tcPr>
            <w:tcW w:type="dxa" w:w="22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0.5453</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0.2044</w:t>
            </w:r>
          </w:p>
        </w:tc>
      </w:tr>
      <w:tr>
        <w:trPr>
          <w:cantSplit/>
        </w:trPr>
        <w:tc>
          <w:tcPr>
            <w:tcW w:type="dxa" w:w="16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10</w:t>
            </w:r>
          </w:p>
        </w:tc>
        <w:tc>
          <w:tcPr>
            <w:tcW w:type="dxa" w:w="184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0.1577</w:t>
            </w:r>
          </w:p>
        </w:tc>
        <w:tc>
          <w:tcPr>
            <w:tcW w:type="dxa" w:w="22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0.6518</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0.9250</w:t>
            </w:r>
          </w:p>
        </w:tc>
      </w:tr>
      <w:tr>
        <w:trPr>
          <w:cantSplit/>
        </w:trPr>
        <w:tc>
          <w:tcPr>
            <w:tcW w:type="dxa" w:w="169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100</w:t>
            </w:r>
          </w:p>
        </w:tc>
        <w:tc>
          <w:tcPr>
            <w:tcW w:type="dxa" w:w="184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0.0321</w:t>
            </w:r>
          </w:p>
        </w:tc>
        <w:tc>
          <w:tcPr>
            <w:tcW w:type="dxa" w:w="22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0.7682</w:t>
            </w:r>
          </w:p>
        </w:tc>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keepNext w:val="0"/>
              <w:spacing w:after="0" w:before="0"/>
              <w:jc w:val="center"/>
            </w:pPr>
            <w:r>
              <w:rPr>
                <w:b w:val="0"/>
                <w:sz w:val="19"/>
              </w:rPr>
              <w:t>2.4397</w:t>
            </w:r>
          </w:p>
        </w:tc>
      </w:tr>
    </w:tbl>
    <w:p>
      <w:pPr>
        <w:pStyle w:val="CaptionedFigure"/>
        <w:widowControl/>
      </w:pPr>
      <w:r>
        <w:drawing>
          <wp:inline>
            <wp:extent cx="5577840" cy="3148780"/>
            <wp:effectExtent b="0" l="0" r="0" t="0"/>
            <wp:docPr descr="Figure 1 Recognition gain at fixed evidence strength. Dots mark the unique optima from Theorem 7.2. The logarithmic prior axis shows the loss of gain for extremely inaccessible alternatives. These are model curves rather than human observations." title="" id="28" name="Picture"/>
            <a:graphic>
              <a:graphicData uri="http://schemas.openxmlformats.org/drawingml/2006/picture">
                <pic:pic>
                  <pic:nvPicPr>
                    <pic:cNvPr descr="recognition_gain.png" id="29" name="Picture"/>
                    <pic:cNvPicPr>
                      <a:picLocks noChangeArrowheads="1" noChangeAspect="1"/>
                    </pic:cNvPicPr>
                  </pic:nvPicPr>
                  <pic:blipFill>
                    <a:blip r:embed="rId27"/>
                    <a:stretch>
                      <a:fillRect/>
                    </a:stretch>
                  </pic:blipFill>
                  <pic:spPr bwMode="auto">
                    <a:xfrm>
                      <a:off x="0" y="0"/>
                      <a:ext cx="5577840" cy="3148780"/>
                    </a:xfrm>
                    <a:prstGeom prst="rect">
                      <a:avLst/>
                    </a:prstGeom>
                    <a:noFill/>
                    <a:ln w="9525">
                      <a:noFill/>
                      <a:headEnd/>
                      <a:tailEnd/>
                    </a:ln>
                  </pic:spPr>
                </pic:pic>
              </a:graphicData>
            </a:graphic>
          </wp:inline>
        </w:drawing>
      </w:r>
    </w:p>
    <w:p>
      <w:pPr>
        <w:pStyle w:val="ImageCaption"/>
        <w:widowControl/>
      </w:pPr>
      <w:r>
        <w:t xml:space="preserve">Figure 1 Recognition gain at fixed evidence strength. Dots mark the unique optima from Theorem 7.2. The logarithmic prior axis shows the loss of gain for extremely inaccessible alternatives. These are model curves rather than human observations.</w:t>
      </w:r>
    </w:p>
    <w:p>
      <w:pPr>
        <w:pStyle w:val="BodyText"/>
        <w:keepNext/>
        <w:widowControl/>
      </w:pPr>
      <w:r>
        <w:rPr>
          <w:bCs/>
          <w:b/>
        </w:rPr>
        <w:t xml:space="preserve">Proposition 7.3 Comparison with prior surprisal.</w:t>
      </w:r>
      <w:r>
        <w:t xml:space="preserve"> </w:t>
      </w:r>
      <w:r>
        <w:t xml:space="preserve">For fixed</w:t>
      </w:r>
      <w:r>
        <w:t xml:space="preserve"> </w:t>
      </w:r>
      <m:oMath>
        <m:r>
          <m:t>B</m:t>
        </m:r>
        <m:r>
          <m:rPr>
            <m:sty m:val="p"/>
          </m:rPr>
          <m:t>&gt;</m:t>
        </m:r>
        <m:r>
          <m:t>1</m:t>
        </m:r>
      </m:oMath>
      <w:r>
        <w:t xml:space="preserve">, the original score</w:t>
      </w:r>
      <w:r>
        <w:t xml:space="preserve"> </w:t>
      </w:r>
      <m:oMath>
        <m:sSub>
          <m:e>
            <m:r>
              <m:t>h</m:t>
            </m:r>
          </m:e>
          <m:sub>
            <m:r>
              <m:t>B</m:t>
            </m:r>
          </m:sub>
        </m:sSub>
        <m:d>
          <m:dPr>
            <m:begChr m:val="("/>
            <m:endChr m:val=")"/>
            <m:sepChr m:val=""/>
            <m:grow/>
          </m:dPr>
          <m:e>
            <m:r>
              <m:t>a</m:t>
            </m:r>
          </m:e>
        </m:d>
        <m:r>
          <m:rPr>
            <m:sty m:val="p"/>
          </m:rPr>
          <m:t>=</m:t>
        </m:r>
        <m:r>
          <m:t>b</m:t>
        </m:r>
        <m:d>
          <m:dPr>
            <m:begChr m:val="("/>
            <m:endChr m:val=")"/>
            <m:sepChr m:val=""/>
            <m:grow/>
          </m:dPr>
          <m:e>
            <m:r>
              <m:t>a</m:t>
            </m:r>
            <m:r>
              <m:rPr>
                <m:sty m:val="p"/>
              </m:rPr>
              <m:t>,</m:t>
            </m:r>
            <m:r>
              <m:t>B</m:t>
            </m:r>
          </m:e>
        </m:d>
        <m:r>
          <m:rPr>
            <m:sty m:val="p"/>
          </m:rPr>
          <m:t>log</m:t>
        </m:r>
        <m:d>
          <m:dPr>
            <m:begChr m:val="("/>
            <m:endChr m:val=")"/>
            <m:sepChr m:val=""/>
            <m:grow/>
          </m:dPr>
          <m:e>
            <m:r>
              <m:t>1</m:t>
            </m:r>
            <m:r>
              <m:rPr>
                <m:sty m:val="p"/>
              </m:rPr>
              <m:t>/</m:t>
            </m:r>
            <m:r>
              <m:t>a</m:t>
            </m:r>
          </m:e>
        </m:d>
      </m:oMath>
      <w:r>
        <w:t xml:space="preserve"> </w:t>
      </w:r>
      <w:r>
        <w:t xml:space="preserve">also has a unique interior maximum, at</w:t>
      </w:r>
    </w:p>
    <w:p>
      <w:pPr>
        <w:pStyle w:val="BodyText"/>
        <w:widowControl/>
        <w:spacing w:before="80" w:after="140"/>
      </w:pPr>
      <m:oMathPara>
        <m:oMathParaPr>
          <m:jc m:val="center"/>
        </m:oMathParaPr>
        <m:oMath>
          <m:sSub>
            <m:e>
              <m:acc>
                <m:accPr>
                  <m:chr m:val="̂"/>
                </m:accPr>
                <m:e>
                  <m:r>
                    <m:t>a</m:t>
                  </m:r>
                </m:e>
              </m:acc>
            </m:e>
            <m:sub>
              <m:r>
                <m:t>B</m:t>
              </m:r>
            </m:sub>
          </m:sSub>
          <m:r>
            <m:rPr>
              <m:sty m:val="p"/>
            </m:rPr>
            <m:t>=</m:t>
          </m:r>
          <m:f>
            <m:fPr>
              <m:type m:val="bar"/>
            </m:fPr>
            <m:num>
              <m:r>
                <m:t>W</m:t>
              </m:r>
              <m:d>
                <m:dPr>
                  <m:begChr m:val="("/>
                  <m:endChr m:val=")"/>
                  <m:sepChr m:val=""/>
                  <m:grow/>
                </m:dPr>
                <m:e>
                  <m:d>
                    <m:dPr>
                      <m:begChr m:val="("/>
                      <m:endChr m:val=")"/>
                      <m:sepChr m:val=""/>
                      <m:grow/>
                    </m:dPr>
                    <m:e>
                      <m:r>
                        <m:t>B</m:t>
                      </m:r>
                      <m:r>
                        <m:rPr>
                          <m:sty m:val="p"/>
                        </m:rPr>
                        <m:t>−</m:t>
                      </m:r>
                      <m:r>
                        <m:t>1</m:t>
                      </m:r>
                    </m:e>
                  </m:d>
                  <m:r>
                    <m:rPr>
                      <m:sty m:val="p"/>
                    </m:rPr>
                    <m:t>/</m:t>
                  </m:r>
                  <m:r>
                    <m:t>e</m:t>
                  </m:r>
                </m:e>
              </m:d>
            </m:num>
            <m:den>
              <m:r>
                <m:t>B</m:t>
              </m:r>
              <m:r>
                <m:rPr>
                  <m:sty m:val="p"/>
                </m:rPr>
                <m:t>−</m:t>
              </m:r>
              <m:r>
                <m:t>1</m:t>
              </m:r>
            </m:den>
          </m:f>
          <m:r>
            <m:rPr>
              <m:sty m:val="p"/>
            </m:rPr>
            <m:t>.</m:t>
          </m:r>
        </m:oMath>
      </m:oMathPara>
    </w:p>
    <w:p>
      <w:pPr>
        <w:pStyle w:val="FirstParagraph"/>
        <w:widowControl/>
        <w:spacing w:after="160"/>
      </w:pPr>
      <w:r>
        <w:rPr>
          <w:iCs/>
          <w:i/>
        </w:rPr>
        <w:t xml:space="preserve">Proof.</w:t>
      </w:r>
      <w:r>
        <w:t xml:space="preserve"> </w:t>
      </w:r>
      <w:r>
        <w:t xml:space="preserve">Differentiation gives a derivative with the sign of</w:t>
      </w:r>
      <w:r>
        <w:t xml:space="preserve"> </w:t>
      </w:r>
      <m:oMath>
        <m:r>
          <m:rPr>
            <m:sty m:val="p"/>
          </m:rPr>
          <m:t>log</m:t>
        </m:r>
        <m:d>
          <m:dPr>
            <m:begChr m:val="("/>
            <m:endChr m:val=")"/>
            <m:sepChr m:val=""/>
            <m:grow/>
          </m:dPr>
          <m:e>
            <m:r>
              <m:t>1</m:t>
            </m:r>
            <m:r>
              <m:rPr>
                <m:sty m:val="p"/>
              </m:rPr>
              <m:t>/</m:t>
            </m:r>
            <m:r>
              <m:t>a</m:t>
            </m:r>
          </m:e>
        </m:d>
        <m:r>
          <m:rPr>
            <m:sty m:val="p"/>
          </m:rPr>
          <m:t>−</m:t>
        </m:r>
        <m:r>
          <m:t>1</m:t>
        </m:r>
        <m:r>
          <m:rPr>
            <m:sty m:val="p"/>
          </m:rPr>
          <m:t>−</m:t>
        </m:r>
        <m:d>
          <m:dPr>
            <m:begChr m:val="("/>
            <m:endChr m:val=")"/>
            <m:sepChr m:val=""/>
            <m:grow/>
          </m:dPr>
          <m:e>
            <m:r>
              <m:t>B</m:t>
            </m:r>
            <m:r>
              <m:rPr>
                <m:sty m:val="p"/>
              </m:rPr>
              <m:t>−</m:t>
            </m:r>
            <m:r>
              <m:t>1</m:t>
            </m:r>
          </m:e>
        </m:d>
        <m:r>
          <m:t>a</m:t>
        </m:r>
      </m:oMath>
      <w:r>
        <w:t xml:space="preserve">. This is strictly decreasing from positive infinity to a negative value. Solving its unique zero gives the stated expression.</w:t>
      </w:r>
      <w:r>
        <w:t xml:space="preserve"> </w:t>
      </w:r>
      <m:oMath>
        <m:r>
          <m:rPr>
            <m:sty m:val="p"/>
          </m:rPr>
          <m:t>▫</m:t>
        </m:r>
      </m:oMath>
    </w:p>
    <w:p>
      <w:pPr>
        <w:pStyle w:val="BodyText"/>
        <w:widowControl/>
      </w:pPr>
      <w:r>
        <w:t xml:space="preserve">The interior optimum is therefore not an artefact of replacing the original score. Both versions require surprise to remain accessible when evidence strength is held fixed. The recognition gain additionally removes gains produced by merely duplicating labels. If cue strength varies with prior accessibility, neither formula by itself guarantees an inverted U across natural jokes.</w:t>
      </w:r>
    </w:p>
    <w:p>
      <w:pPr>
        <w:pStyle w:val="BodyText"/>
      </w:pPr>
      <w:r>
        <w:rPr>
          <w:bCs/>
          <w:b/>
        </w:rPr>
        <w:t xml:space="preserve">Corollary 7.4 Value of the optimum.</w:t>
      </w:r>
      <w:r>
        <w:t xml:space="preserve"> </w:t>
      </w:r>
      <w:r>
        <w:t xml:space="preserve">Let</w:t>
      </w:r>
      <w:r>
        <w:t xml:space="preserve"> </w:t>
      </w:r>
      <m:oMath>
        <m:sSub>
          <m:e>
            <m:r>
              <m:t>z</m:t>
            </m:r>
          </m:e>
          <m:sub>
            <m:r>
              <m:t>B</m:t>
            </m:r>
          </m:sub>
        </m:sSub>
        <m:r>
          <m:rPr>
            <m:sty m:val="p"/>
          </m:rPr>
          <m:t>=</m:t>
        </m:r>
        <m:r>
          <m:t>W</m:t>
        </m:r>
        <m:d>
          <m:dPr>
            <m:begChr m:val="("/>
            <m:endChr m:val=")"/>
            <m:sepChr m:val=""/>
            <m:grow/>
          </m:dPr>
          <m:e>
            <m:r>
              <m:t>e</m:t>
            </m:r>
            <m:r>
              <m:t>B</m:t>
            </m:r>
          </m:e>
        </m:d>
      </m:oMath>
      <w:r>
        <w:t xml:space="preserve">. At the optimum of Theorem 7.2, the posterior and the maximal gain are</w:t>
      </w:r>
    </w:p>
    <w:p>
      <w:pPr>
        <w:pStyle w:val="BodyText"/>
      </w:pPr>
      <m:oMathPara>
        <m:oMathParaPr>
          <m:jc m:val="center"/>
        </m:oMathParaPr>
        <m:oMath>
          <m:sSubSup>
            <m:e>
              <m:r>
                <m:t>b</m:t>
              </m:r>
            </m:e>
            <m:sub>
              <m:r>
                <m:t>B</m:t>
              </m:r>
            </m:sub>
            <m:sup>
              <m:r>
                <m:rPr>
                  <m:sty m:val="p"/>
                </m:rPr>
                <m:t>*</m:t>
              </m:r>
            </m:sup>
          </m:sSubSup>
          <m:r>
            <m:rPr>
              <m:sty m:val="p"/>
            </m:rPr>
            <m:t>=</m:t>
          </m:r>
          <m:f>
            <m:fPr>
              <m:type m:val="bar"/>
            </m:fPr>
            <m:num>
              <m:r>
                <m:t>B</m:t>
              </m:r>
            </m:num>
            <m:den>
              <m:r>
                <m:t>B</m:t>
              </m:r>
              <m:r>
                <m:rPr>
                  <m:sty m:val="p"/>
                </m:rPr>
                <m:t>−</m:t>
              </m:r>
              <m:r>
                <m:t>1</m:t>
              </m:r>
            </m:den>
          </m:f>
          <m:d>
            <m:dPr>
              <m:begChr m:val="("/>
              <m:endChr m:val=")"/>
              <m:sepChr m:val=""/>
              <m:grow/>
            </m:dPr>
            <m:e>
              <m:r>
                <m:t>1</m:t>
              </m:r>
              <m:r>
                <m:rPr>
                  <m:sty m:val="p"/>
                </m:rPr>
                <m:t>−</m:t>
              </m:r>
              <m:f>
                <m:fPr>
                  <m:type m:val="bar"/>
                </m:fPr>
                <m:num>
                  <m:r>
                    <m:t>1</m:t>
                  </m:r>
                </m:num>
                <m:den>
                  <m:sSub>
                    <m:e>
                      <m:r>
                        <m:t>z</m:t>
                      </m:r>
                    </m:e>
                    <m:sub>
                      <m:r>
                        <m:t>B</m:t>
                      </m:r>
                    </m:sub>
                  </m:sSub>
                </m:den>
              </m:f>
            </m:e>
          </m:d>
          <m:r>
            <m:rPr>
              <m:sty m:val="p"/>
            </m:rPr>
            <m:t>,</m:t>
          </m:r>
          <m:r>
            <m:t>  </m:t>
          </m:r>
          <m:sSubSup>
            <m:e>
              <m:r>
                <m:t>g</m:t>
              </m:r>
            </m:e>
            <m:sub>
              <m:r>
                <m:t>B</m:t>
              </m:r>
            </m:sub>
            <m:sup>
              <m:r>
                <m:rPr>
                  <m:sty m:val="p"/>
                </m:rPr>
                <m:t>*</m:t>
              </m:r>
            </m:sup>
          </m:sSubSup>
          <m:r>
            <m:rPr>
              <m:sty m:val="p"/>
            </m:rPr>
            <m:t>=</m:t>
          </m:r>
          <m:f>
            <m:fPr>
              <m:type m:val="bar"/>
            </m:fPr>
            <m:num>
              <m:r>
                <m:t>B</m:t>
              </m:r>
            </m:num>
            <m:den>
              <m:r>
                <m:t>B</m:t>
              </m:r>
              <m:r>
                <m:rPr>
                  <m:sty m:val="p"/>
                </m:rPr>
                <m:t>−</m:t>
              </m:r>
              <m:r>
                <m:t>1</m:t>
              </m:r>
            </m:den>
          </m:f>
          <m:r>
            <m:t> </m:t>
          </m:r>
          <m:f>
            <m:fPr>
              <m:type m:val="bar"/>
            </m:fPr>
            <m:num>
              <m:sSup>
                <m:e>
                  <m:d>
                    <m:dPr>
                      <m:begChr m:val="("/>
                      <m:endChr m:val=")"/>
                      <m:sepChr m:val=""/>
                      <m:grow/>
                    </m:dPr>
                    <m:e>
                      <m:sSub>
                        <m:e>
                          <m:r>
                            <m:t>z</m:t>
                          </m:r>
                        </m:e>
                        <m:sub>
                          <m:r>
                            <m:t>B</m:t>
                          </m:r>
                        </m:sub>
                      </m:sSub>
                      <m:r>
                        <m:rPr>
                          <m:sty m:val="p"/>
                        </m:rPr>
                        <m:t>−</m:t>
                      </m:r>
                      <m:r>
                        <m:t>1</m:t>
                      </m:r>
                    </m:e>
                  </m:d>
                </m:e>
                <m:sup>
                  <m:r>
                    <m:t>2</m:t>
                  </m:r>
                </m:sup>
              </m:sSup>
            </m:num>
            <m:den>
              <m:sSub>
                <m:e>
                  <m:r>
                    <m:t>z</m:t>
                  </m:r>
                </m:e>
                <m:sub>
                  <m:r>
                    <m:t>B</m:t>
                  </m:r>
                </m:sub>
              </m:sSub>
            </m:den>
          </m:f>
          <m:r>
            <m:rPr>
              <m:sty m:val="p"/>
            </m:rPr>
            <m:t>.</m:t>
          </m:r>
        </m:oMath>
      </m:oMathPara>
    </w:p>
    <w:p>
      <w:pPr>
        <w:pStyle w:val="FirstParagraph"/>
      </w:pPr>
      <w:r>
        <w:t xml:space="preserve">Moreover</w:t>
      </w:r>
      <w:r>
        <w:t xml:space="preserve"> </w:t>
      </w:r>
      <m:oMath>
        <m:sSubSup>
          <m:e>
            <m:r>
              <m:t>g</m:t>
            </m:r>
          </m:e>
          <m:sub>
            <m:r>
              <m:t>B</m:t>
            </m:r>
          </m:sub>
          <m:sup>
            <m:r>
              <m:rPr>
                <m:sty m:val="p"/>
              </m:rPr>
              <m:t>*</m:t>
            </m:r>
          </m:sup>
        </m:sSubSup>
        <m:r>
          <m:rPr>
            <m:sty m:val="p"/>
          </m:rPr>
          <m:t>&lt;</m:t>
        </m:r>
        <m:r>
          <m:rPr>
            <m:sty m:val="p"/>
          </m:rPr>
          <m:t>log</m:t>
        </m:r>
        <m:r>
          <m:t>B</m:t>
        </m:r>
      </m:oMath>
      <w:r>
        <w:t xml:space="preserve"> </w:t>
      </w:r>
      <w:r>
        <w:t xml:space="preserve">and, as</w:t>
      </w:r>
      <w:r>
        <w:t xml:space="preserve"> </w:t>
      </w:r>
      <m:oMath>
        <m:r>
          <m:t>B</m:t>
        </m:r>
        <m:r>
          <m:rPr>
            <m:sty m:val="p"/>
          </m:rPr>
          <m:t>→</m:t>
        </m:r>
        <m:r>
          <m:rPr>
            <m:sty m:val="p"/>
          </m:rPr>
          <m:t>∞</m:t>
        </m:r>
      </m:oMath>
      <w:r>
        <w:t xml:space="preserve">,</w:t>
      </w:r>
    </w:p>
    <w:p>
      <w:pPr>
        <w:pStyle w:val="BodyText"/>
      </w:pPr>
      <m:oMathPara>
        <m:oMathParaPr>
          <m:jc m:val="center"/>
        </m:oMathParaPr>
        <m:oMath>
          <m:sSubSup>
            <m:e>
              <m:r>
                <m:t>g</m:t>
              </m:r>
            </m:e>
            <m:sub>
              <m:r>
                <m:t>B</m:t>
              </m:r>
            </m:sub>
            <m:sup>
              <m:r>
                <m:rPr>
                  <m:sty m:val="p"/>
                </m:rPr>
                <m:t>*</m:t>
              </m:r>
            </m:sup>
          </m:sSubSup>
          <m:r>
            <m:rPr>
              <m:sty m:val="p"/>
            </m:rPr>
            <m:t>=</m:t>
          </m:r>
          <m:r>
            <m:rPr>
              <m:sty m:val="p"/>
            </m:rPr>
            <m:t>log</m:t>
          </m:r>
          <m:r>
            <m:t>B</m:t>
          </m:r>
          <m:r>
            <m:rPr>
              <m:sty m:val="p"/>
            </m:rPr>
            <m:t>−</m:t>
          </m:r>
          <m:r>
            <m:rPr>
              <m:sty m:val="p"/>
            </m:rPr>
            <m:t>log</m:t>
          </m:r>
          <m:r>
            <m:rPr>
              <m:sty m:val="p"/>
            </m:rPr>
            <m:t>log</m:t>
          </m:r>
          <m:r>
            <m:t>B</m:t>
          </m:r>
          <m:r>
            <m:rPr>
              <m:sty m:val="p"/>
            </m:rPr>
            <m:t>−</m:t>
          </m:r>
          <m:r>
            <m:t>1</m:t>
          </m:r>
          <m:r>
            <m:rPr>
              <m:sty m:val="p"/>
            </m:rPr>
            <m:t>+</m:t>
          </m:r>
          <m:r>
            <m:t>o</m:t>
          </m:r>
          <m:d>
            <m:dPr>
              <m:begChr m:val="("/>
              <m:endChr m:val=")"/>
              <m:sepChr m:val=""/>
              <m:grow/>
            </m:dPr>
            <m:e>
              <m:r>
                <m:t>1</m:t>
              </m:r>
            </m:e>
          </m:d>
          <m:r>
            <m:rPr>
              <m:sty m:val="p"/>
            </m:rPr>
            <m:t>,</m:t>
          </m:r>
          <m:r>
            <m:t>  </m:t>
          </m:r>
          <m:sSubSup>
            <m:e>
              <m:r>
                <m:t>b</m:t>
              </m:r>
            </m:e>
            <m:sub>
              <m:r>
                <m:t>B</m:t>
              </m:r>
            </m:sub>
            <m:sup>
              <m:r>
                <m:rPr>
                  <m:sty m:val="p"/>
                </m:rPr>
                <m:t>*</m:t>
              </m:r>
            </m:sup>
          </m:sSubSup>
          <m:r>
            <m:rPr>
              <m:sty m:val="p"/>
            </m:rPr>
            <m:t>→</m:t>
          </m:r>
          <m:r>
            <m:t>1</m:t>
          </m:r>
          <m:r>
            <m:rPr>
              <m:sty m:val="p"/>
            </m:rPr>
            <m:t>,</m:t>
          </m:r>
          <m:r>
            <m:t>  </m:t>
          </m:r>
          <m:sSubSup>
            <m:e>
              <m:r>
                <m:t>a</m:t>
              </m:r>
            </m:e>
            <m:sub>
              <m:r>
                <m:t>B</m:t>
              </m:r>
            </m:sub>
            <m:sup>
              <m:r>
                <m:rPr>
                  <m:sty m:val="p"/>
                </m:rPr>
                <m:t>*</m:t>
              </m:r>
            </m:sup>
          </m:sSubSup>
          <m:r>
            <m:rPr>
              <m:sty m:val="p"/>
            </m:rPr>
            <m:t>∼</m:t>
          </m:r>
          <m:f>
            <m:fPr>
              <m:type m:val="bar"/>
            </m:fPr>
            <m:num>
              <m:r>
                <m:rPr>
                  <m:sty m:val="p"/>
                </m:rPr>
                <m:t>log</m:t>
              </m:r>
              <m:r>
                <m:t>B</m:t>
              </m:r>
            </m:num>
            <m:den>
              <m:r>
                <m:t>B</m:t>
              </m:r>
            </m:den>
          </m:f>
          <m:r>
            <m:rPr>
              <m:sty m:val="p"/>
            </m:rPr>
            <m:t>.</m:t>
          </m:r>
        </m:oMath>
      </m:oMathPara>
    </w:p>
    <w:p>
      <w:pPr>
        <w:pStyle w:val="FirstParagraph"/>
      </w:pPr>
      <w:r>
        <w:rPr>
          <w:iCs/>
          <w:i/>
        </w:rPr>
        <w:t xml:space="preserve">Proof.</w:t>
      </w:r>
      <w:r>
        <w:t xml:space="preserve"> </w:t>
      </w:r>
      <w:r>
        <w:t xml:space="preserve">In the notation of the proof of Theorem 7.2,</w:t>
      </w:r>
      <w:r>
        <w:t xml:space="preserve"> </w:t>
      </w:r>
      <m:oMath>
        <m:r>
          <m:t>b</m:t>
        </m:r>
        <m:r>
          <m:rPr>
            <m:sty m:val="p"/>
          </m:rPr>
          <m:t>=</m:t>
        </m:r>
        <m:d>
          <m:dPr>
            <m:begChr m:val="("/>
            <m:endChr m:val=")"/>
            <m:sepChr m:val=""/>
            <m:grow/>
          </m:dPr>
          <m:e>
            <m:r>
              <m:t>B</m:t>
            </m:r>
            <m:r>
              <m:rPr>
                <m:sty m:val="p"/>
              </m:rPr>
              <m:t>/</m:t>
            </m:r>
            <m:r>
              <m:t>k</m:t>
            </m:r>
          </m:e>
        </m:d>
        <m:d>
          <m:dPr>
            <m:begChr m:val="("/>
            <m:endChr m:val=")"/>
            <m:sepChr m:val=""/>
            <m:grow/>
          </m:dPr>
          <m:e>
            <m:r>
              <m:t>1</m:t>
            </m:r>
            <m:r>
              <m:rPr>
                <m:sty m:val="p"/>
              </m:rPr>
              <m:t>−</m:t>
            </m:r>
            <m:r>
              <m:t>1</m:t>
            </m:r>
            <m:r>
              <m:rPr>
                <m:sty m:val="p"/>
              </m:rPr>
              <m:t>/</m:t>
            </m:r>
            <m:r>
              <m:t>z</m:t>
            </m:r>
          </m:e>
        </m:d>
      </m:oMath>
      <w:r>
        <w:t xml:space="preserve">, and the stationary equation reads</w:t>
      </w:r>
      <w:r>
        <w:t xml:space="preserve"> </w:t>
      </w:r>
      <m:oMath>
        <m:r>
          <m:rPr>
            <m:sty m:val="p"/>
          </m:rPr>
          <m:t>log</m:t>
        </m:r>
        <m:d>
          <m:dPr>
            <m:begChr m:val="("/>
            <m:endChr m:val=")"/>
            <m:sepChr m:val=""/>
            <m:grow/>
          </m:dPr>
          <m:e>
            <m:r>
              <m:t>B</m:t>
            </m:r>
            <m:r>
              <m:rPr>
                <m:sty m:val="p"/>
              </m:rPr>
              <m:t>/</m:t>
            </m:r>
            <m:r>
              <m:t>z</m:t>
            </m:r>
          </m:e>
        </m:d>
        <m:r>
          <m:rPr>
            <m:sty m:val="p"/>
          </m:rPr>
          <m:t>=</m:t>
        </m:r>
        <m:r>
          <m:t>z</m:t>
        </m:r>
        <m:r>
          <m:rPr>
            <m:sty m:val="p"/>
          </m:rPr>
          <m:t>−</m:t>
        </m:r>
        <m:r>
          <m:t>1</m:t>
        </m:r>
      </m:oMath>
      <w:r>
        <w:t xml:space="preserve">. Substituting into</w:t>
      </w:r>
      <w:r>
        <w:t xml:space="preserve"> </w:t>
      </w:r>
      <m:oMath>
        <m:r>
          <m:t>g</m:t>
        </m:r>
        <m:r>
          <m:rPr>
            <m:sty m:val="p"/>
          </m:rPr>
          <m:t>=</m:t>
        </m:r>
        <m:r>
          <m:t>b</m:t>
        </m:r>
        <m:r>
          <m:rPr>
            <m:sty m:val="p"/>
          </m:rPr>
          <m:t>log</m:t>
        </m:r>
        <m:d>
          <m:dPr>
            <m:begChr m:val="("/>
            <m:endChr m:val=")"/>
            <m:sepChr m:val=""/>
            <m:grow/>
          </m:dPr>
          <m:e>
            <m:r>
              <m:t>B</m:t>
            </m:r>
            <m:r>
              <m:rPr>
                <m:sty m:val="p"/>
              </m:rPr>
              <m:t>/</m:t>
            </m:r>
            <m:r>
              <m:t>z</m:t>
            </m:r>
          </m:e>
        </m:d>
      </m:oMath>
      <w:r>
        <w:t xml:space="preserve"> </w:t>
      </w:r>
      <w:r>
        <w:t xml:space="preserve">gives both formulas. Since</w:t>
      </w:r>
      <w:r>
        <w:t xml:space="preserve"> </w:t>
      </w:r>
      <m:oMath>
        <m:r>
          <m:t>b</m:t>
        </m:r>
        <m:r>
          <m:rPr>
            <m:sty m:val="p"/>
          </m:rPr>
          <m:t>≤</m:t>
        </m:r>
        <m:r>
          <m:t>1</m:t>
        </m:r>
      </m:oMath>
      <w:r>
        <w:t xml:space="preserve"> </w:t>
      </w:r>
      <w:r>
        <w:t xml:space="preserve">and</w:t>
      </w:r>
      <w:r>
        <w:t xml:space="preserve"> </w:t>
      </w:r>
      <m:oMath>
        <m:r>
          <m:t>b</m:t>
        </m:r>
        <m:r>
          <m:rPr>
            <m:sty m:val="p"/>
          </m:rPr>
          <m:t>/</m:t>
        </m:r>
        <m:r>
          <m:t>a</m:t>
        </m:r>
        <m:r>
          <m:rPr>
            <m:sty m:val="p"/>
          </m:rPr>
          <m:t>=</m:t>
        </m:r>
        <m:r>
          <m:t>B</m:t>
        </m:r>
        <m:r>
          <m:rPr>
            <m:sty m:val="p"/>
          </m:rPr>
          <m:t>/</m:t>
        </m:r>
        <m:r>
          <m:t>z</m:t>
        </m:r>
        <m:r>
          <m:rPr>
            <m:sty m:val="p"/>
          </m:rPr>
          <m:t>&lt;</m:t>
        </m:r>
        <m:r>
          <m:t>B</m:t>
        </m:r>
      </m:oMath>
      <w:r>
        <w:t xml:space="preserve">, every gain is below</w:t>
      </w:r>
      <w:r>
        <w:t xml:space="preserve"> </w:t>
      </w:r>
      <m:oMath>
        <m:r>
          <m:rPr>
            <m:sty m:val="p"/>
          </m:rPr>
          <m:t>log</m:t>
        </m:r>
        <m:r>
          <m:t>B</m:t>
        </m:r>
      </m:oMath>
      <w:r>
        <w:t xml:space="preserve">. The asymptotic expansion</w:t>
      </w:r>
      <w:r>
        <w:t xml:space="preserve"> </w:t>
      </w:r>
      <m:oMath>
        <m:r>
          <m:t>W</m:t>
        </m:r>
        <m:d>
          <m:dPr>
            <m:begChr m:val="("/>
            <m:endChr m:val=")"/>
            <m:sepChr m:val=""/>
            <m:grow/>
          </m:dPr>
          <m:e>
            <m:r>
              <m:t>x</m:t>
            </m:r>
          </m:e>
        </m:d>
        <m:r>
          <m:rPr>
            <m:sty m:val="p"/>
          </m:rPr>
          <m:t>=</m:t>
        </m:r>
        <m:r>
          <m:rPr>
            <m:sty m:val="p"/>
          </m:rPr>
          <m:t>log</m:t>
        </m:r>
        <m:r>
          <m:t>x</m:t>
        </m:r>
        <m:r>
          <m:rPr>
            <m:sty m:val="p"/>
          </m:rPr>
          <m:t>−</m:t>
        </m:r>
        <m:r>
          <m:rPr>
            <m:sty m:val="p"/>
          </m:rPr>
          <m:t>log</m:t>
        </m:r>
        <m:r>
          <m:rPr>
            <m:sty m:val="p"/>
          </m:rPr>
          <m:t>log</m:t>
        </m:r>
        <m:r>
          <m:t>x</m:t>
        </m:r>
        <m:r>
          <m:rPr>
            <m:sty m:val="p"/>
          </m:rPr>
          <m:t>+</m:t>
        </m:r>
        <m:r>
          <m:t>o</m:t>
        </m:r>
        <m:d>
          <m:dPr>
            <m:begChr m:val="("/>
            <m:endChr m:val=")"/>
            <m:sepChr m:val=""/>
            <m:grow/>
          </m:dPr>
          <m:e>
            <m:r>
              <m:t>1</m:t>
            </m:r>
          </m:e>
        </m:d>
      </m:oMath>
      <w:r>
        <w:t xml:space="preserve"> </w:t>
      </w:r>
      <w:r>
        <w:t xml:space="preserve">[9] gives</w:t>
      </w:r>
      <w:r>
        <w:t xml:space="preserve"> </w:t>
      </w:r>
      <m:oMath>
        <m:sSub>
          <m:e>
            <m:r>
              <m:t>z</m:t>
            </m:r>
          </m:e>
          <m:sub>
            <m:r>
              <m:t>B</m:t>
            </m:r>
          </m:sub>
        </m:sSub>
        <m:r>
          <m:rPr>
            <m:sty m:val="p"/>
          </m:rPr>
          <m:t>=</m:t>
        </m:r>
        <m:r>
          <m:rPr>
            <m:sty m:val="p"/>
          </m:rPr>
          <m:t>log</m:t>
        </m:r>
        <m:r>
          <m:t>B</m:t>
        </m:r>
        <m:r>
          <m:rPr>
            <m:sty m:val="p"/>
          </m:rPr>
          <m:t>+</m:t>
        </m:r>
        <m:r>
          <m:t>1</m:t>
        </m:r>
        <m:r>
          <m:rPr>
            <m:sty m:val="p"/>
          </m:rPr>
          <m:t>−</m:t>
        </m:r>
        <m:r>
          <m:rPr>
            <m:sty m:val="p"/>
          </m:rPr>
          <m:t>log</m:t>
        </m:r>
        <m:r>
          <m:rPr>
            <m:sty m:val="p"/>
          </m:rPr>
          <m:t>log</m:t>
        </m:r>
        <m:r>
          <m:t>B</m:t>
        </m:r>
        <m:r>
          <m:rPr>
            <m:sty m:val="p"/>
          </m:rPr>
          <m:t>+</m:t>
        </m:r>
        <m:r>
          <m:t>o</m:t>
        </m:r>
        <m:d>
          <m:dPr>
            <m:begChr m:val="("/>
            <m:endChr m:val=")"/>
            <m:sepChr m:val=""/>
            <m:grow/>
          </m:dPr>
          <m:e>
            <m:r>
              <m:t>1</m:t>
            </m:r>
          </m:e>
        </m:d>
      </m:oMath>
      <w:r>
        <w:t xml:space="preserve">, hence</w:t>
      </w:r>
      <w:r>
        <w:t xml:space="preserve"> </w:t>
      </w:r>
      <m:oMath>
        <m:sSubSup>
          <m:e>
            <m:r>
              <m:t>g</m:t>
            </m:r>
          </m:e>
          <m:sub>
            <m:r>
              <m:t>B</m:t>
            </m:r>
          </m:sub>
          <m:sup>
            <m:r>
              <m:rPr>
                <m:sty m:val="p"/>
              </m:rPr>
              <m:t>*</m:t>
            </m:r>
          </m:sup>
        </m:sSubSup>
        <m:r>
          <m:rPr>
            <m:sty m:val="p"/>
          </m:rPr>
          <m:t>=</m:t>
        </m:r>
        <m:sSub>
          <m:e>
            <m:r>
              <m:t>z</m:t>
            </m:r>
          </m:e>
          <m:sub>
            <m:r>
              <m:t>B</m:t>
            </m:r>
          </m:sub>
        </m:sSub>
        <m:r>
          <m:rPr>
            <m:sty m:val="p"/>
          </m:rPr>
          <m:t>−</m:t>
        </m:r>
        <m:r>
          <m:t>2</m:t>
        </m:r>
        <m:r>
          <m:rPr>
            <m:sty m:val="p"/>
          </m:rPr>
          <m:t>+</m:t>
        </m:r>
        <m:r>
          <m:t>O</m:t>
        </m:r>
        <m:d>
          <m:dPr>
            <m:begChr m:val="("/>
            <m:endChr m:val=")"/>
            <m:sepChr m:val=""/>
            <m:grow/>
          </m:dPr>
          <m:e>
            <m:r>
              <m:t>1</m:t>
            </m:r>
            <m:r>
              <m:rPr>
                <m:sty m:val="p"/>
              </m:rPr>
              <m:t>/</m:t>
            </m:r>
            <m:r>
              <m:rPr>
                <m:sty m:val="p"/>
              </m:rPr>
              <m:t>log</m:t>
            </m:r>
            <m:r>
              <m:t>B</m:t>
            </m:r>
          </m:e>
        </m:d>
        <m:r>
          <m:rPr>
            <m:sty m:val="p"/>
          </m:rPr>
          <m:t>=</m:t>
        </m:r>
        <m:r>
          <m:rPr>
            <m:sty m:val="p"/>
          </m:rPr>
          <m:t>log</m:t>
        </m:r>
        <m:r>
          <m:t>B</m:t>
        </m:r>
        <m:r>
          <m:rPr>
            <m:sty m:val="p"/>
          </m:rPr>
          <m:t>−</m:t>
        </m:r>
        <m:r>
          <m:rPr>
            <m:sty m:val="p"/>
          </m:rPr>
          <m:t>log</m:t>
        </m:r>
        <m:r>
          <m:rPr>
            <m:sty m:val="p"/>
          </m:rPr>
          <m:t>log</m:t>
        </m:r>
        <m:r>
          <m:t>B</m:t>
        </m:r>
        <m:r>
          <m:rPr>
            <m:sty m:val="p"/>
          </m:rPr>
          <m:t>−</m:t>
        </m:r>
        <m:r>
          <m:t>1</m:t>
        </m:r>
        <m:r>
          <m:rPr>
            <m:sty m:val="p"/>
          </m:rPr>
          <m:t>+</m:t>
        </m:r>
        <m:r>
          <m:t>o</m:t>
        </m:r>
        <m:d>
          <m:dPr>
            <m:begChr m:val="("/>
            <m:endChr m:val=")"/>
            <m:sepChr m:val=""/>
            <m:grow/>
          </m:dPr>
          <m:e>
            <m:r>
              <m:t>1</m:t>
            </m:r>
          </m:e>
        </m:d>
      </m:oMath>
      <w:r>
        <w:t xml:space="preserve">. The remaining statements follow from</w:t>
      </w:r>
      <w:r>
        <w:t xml:space="preserve"> </w:t>
      </w:r>
      <m:oMath>
        <m:sSubSup>
          <m:e>
            <m:r>
              <m:t>a</m:t>
            </m:r>
          </m:e>
          <m:sub>
            <m:r>
              <m:t>B</m:t>
            </m:r>
          </m:sub>
          <m:sup>
            <m:r>
              <m:rPr>
                <m:sty m:val="p"/>
              </m:rPr>
              <m:t>*</m:t>
            </m:r>
          </m:sup>
        </m:sSubSup>
        <m:r>
          <m:rPr>
            <m:sty m:val="p"/>
          </m:rPr>
          <m:t>=</m:t>
        </m:r>
        <m:d>
          <m:dPr>
            <m:begChr m:val="("/>
            <m:endChr m:val=")"/>
            <m:sepChr m:val=""/>
            <m:grow/>
          </m:dPr>
          <m:e>
            <m:sSub>
              <m:e>
                <m:r>
                  <m:t>z</m:t>
                </m:r>
              </m:e>
              <m:sub>
                <m:r>
                  <m:t>B</m:t>
                </m:r>
              </m:sub>
            </m:sSub>
            <m:r>
              <m:rPr>
                <m:sty m:val="p"/>
              </m:rPr>
              <m:t>−</m:t>
            </m:r>
            <m:r>
              <m:t>1</m:t>
            </m:r>
          </m:e>
        </m:d>
        <m:r>
          <m:rPr>
            <m:sty m:val="p"/>
          </m:rPr>
          <m:t>/</m:t>
        </m:r>
        <m:d>
          <m:dPr>
            <m:begChr m:val="("/>
            <m:endChr m:val=")"/>
            <m:sepChr m:val=""/>
            <m:grow/>
          </m:dPr>
          <m:e>
            <m:r>
              <m:t>B</m:t>
            </m:r>
            <m:r>
              <m:rPr>
                <m:sty m:val="p"/>
              </m:rPr>
              <m:t>−</m:t>
            </m:r>
            <m:r>
              <m:t>1</m:t>
            </m:r>
          </m:e>
        </m:d>
      </m:oMath>
      <w:r>
        <w:t xml:space="preserve"> </w:t>
      </w:r>
      <w:r>
        <w:t xml:space="preserve">and</w:t>
      </w:r>
      <w:r>
        <w:t xml:space="preserve"> </w:t>
      </w:r>
      <m:oMath>
        <m:sSub>
          <m:e>
            <m:r>
              <m:t>z</m:t>
            </m:r>
          </m:e>
          <m:sub>
            <m:r>
              <m:t>B</m:t>
            </m:r>
          </m:sub>
        </m:sSub>
        <m:r>
          <m:rPr>
            <m:sty m:val="p"/>
          </m:rPr>
          <m:t>→</m:t>
        </m:r>
        <m:r>
          <m:rPr>
            <m:sty m:val="p"/>
          </m:rPr>
          <m:t>∞</m:t>
        </m:r>
      </m:oMath>
      <w:r>
        <w:t xml:space="preserve">.</w:t>
      </w:r>
      <w:r>
        <w:t xml:space="preserve"> </w:t>
      </w:r>
      <m:oMath>
        <m:r>
          <m:rPr>
            <m:sty m:val="p"/>
          </m:rPr>
          <m:t>▫</m:t>
        </m:r>
      </m:oMath>
    </w:p>
    <w:p>
      <w:pPr>
        <w:pStyle w:val="BodyText"/>
      </w:pPr>
      <w:r>
        <w:t xml:space="preserve">The values in the table of Section 7 are reproduced exactly by this formula. The ratio</w:t>
      </w:r>
      <w:r>
        <w:t xml:space="preserve"> </w:t>
      </w:r>
      <m:oMath>
        <m:sSubSup>
          <m:e>
            <m:r>
              <m:t>g</m:t>
            </m:r>
          </m:e>
          <m:sub>
            <m:r>
              <m:t>B</m:t>
            </m:r>
          </m:sub>
          <m:sup>
            <m:r>
              <m:rPr>
                <m:sty m:val="p"/>
              </m:rPr>
              <m:t>*</m:t>
            </m:r>
          </m:sup>
        </m:sSubSup>
        <m:r>
          <m:rPr>
            <m:sty m:val="p"/>
          </m:rPr>
          <m:t>/</m:t>
        </m:r>
        <m:r>
          <m:rPr>
            <m:sty m:val="p"/>
          </m:rPr>
          <m:t>log</m:t>
        </m:r>
        <m:r>
          <m:t>B</m:t>
        </m:r>
      </m:oMath>
      <w:r>
        <w:t xml:space="preserve"> </w:t>
      </w:r>
      <w:r>
        <w:t xml:space="preserve">tends to one, but slowly: it is about</w:t>
      </w:r>
      <w:r>
        <w:t xml:space="preserve"> </w:t>
      </w:r>
      <m:oMath>
        <m:r>
          <m:t>0.40</m:t>
        </m:r>
      </m:oMath>
      <w:r>
        <w:t xml:space="preserve"> </w:t>
      </w:r>
      <w:r>
        <w:t xml:space="preserve">for</w:t>
      </w:r>
      <w:r>
        <w:t xml:space="preserve"> </w:t>
      </w:r>
      <m:oMath>
        <m:r>
          <m:t>B</m:t>
        </m:r>
        <m:r>
          <m:rPr>
            <m:sty m:val="p"/>
          </m:rPr>
          <m:t>=</m:t>
        </m:r>
        <m:r>
          <m:t>10</m:t>
        </m:r>
      </m:oMath>
      <w:r>
        <w:t xml:space="preserve">,</w:t>
      </w:r>
      <w:r>
        <w:t xml:space="preserve"> </w:t>
      </w:r>
      <m:oMath>
        <m:r>
          <m:t>0.53</m:t>
        </m:r>
      </m:oMath>
      <w:r>
        <w:t xml:space="preserve"> </w:t>
      </w:r>
      <w:r>
        <w:t xml:space="preserve">for</w:t>
      </w:r>
      <w:r>
        <w:t xml:space="preserve"> </w:t>
      </w:r>
      <m:oMath>
        <m:r>
          <m:t>B</m:t>
        </m:r>
        <m:r>
          <m:rPr>
            <m:sty m:val="p"/>
          </m:rPr>
          <m:t>=</m:t>
        </m:r>
        <m:r>
          <m:t>100</m:t>
        </m:r>
      </m:oMath>
      <w:r>
        <w:t xml:space="preserve">,</w:t>
      </w:r>
      <w:r>
        <w:t xml:space="preserve"> </w:t>
      </w:r>
      <m:oMath>
        <m:r>
          <m:t>0.62</m:t>
        </m:r>
      </m:oMath>
      <w:r>
        <w:t xml:space="preserve"> </w:t>
      </w:r>
      <w:r>
        <w:t xml:space="preserve">for</w:t>
      </w:r>
      <w:r>
        <w:t xml:space="preserve"> </w:t>
      </w:r>
      <m:oMath>
        <m:r>
          <m:t>B</m:t>
        </m:r>
        <m:r>
          <m:rPr>
            <m:sty m:val="p"/>
          </m:rPr>
          <m:t>=</m:t>
        </m:r>
        <m:r>
          <m:t>1000</m:t>
        </m:r>
      </m:oMath>
      <w:r>
        <w:t xml:space="preserve"> </w:t>
      </w:r>
      <w:r>
        <w:t xml:space="preserve">and</w:t>
      </w:r>
      <w:r>
        <w:t xml:space="preserve"> </w:t>
      </w:r>
      <m:oMath>
        <m:r>
          <m:t>0.75</m:t>
        </m:r>
      </m:oMath>
      <w:r>
        <w:t xml:space="preserve"> </w:t>
      </w:r>
      <w:r>
        <w:t xml:space="preserve">for</w:t>
      </w:r>
      <w:r>
        <w:t xml:space="preserve"> </w:t>
      </w:r>
      <m:oMath>
        <m:r>
          <m:t>B</m:t>
        </m:r>
        <m:r>
          <m:rPr>
            <m:sty m:val="p"/>
          </m:rPr>
          <m:t>=</m:t>
        </m:r>
        <m:sSup>
          <m:e>
            <m:r>
              <m:t>10</m:t>
            </m:r>
          </m:e>
          <m:sup>
            <m:r>
              <m:t>6</m:t>
            </m:r>
          </m:sup>
        </m:sSup>
      </m:oMath>
      <w:r>
        <w:t xml:space="preserve">. Strong evidence therefore cannot be converted fully into recognition gain at any single prior; part of it is always spent on making the interpretation accessible. The optimal prior shrinks like</w:t>
      </w:r>
      <w:r>
        <w:t xml:space="preserve"> </w:t>
      </w:r>
      <m:oMath>
        <m:d>
          <m:dPr>
            <m:begChr m:val="("/>
            <m:endChr m:val=")"/>
            <m:sepChr m:val=""/>
            <m:grow/>
          </m:dPr>
          <m:e>
            <m:r>
              <m:rPr>
                <m:sty m:val="p"/>
              </m:rPr>
              <m:t>log</m:t>
            </m:r>
            <m:r>
              <m:t>B</m:t>
            </m:r>
          </m:e>
        </m:d>
        <m:r>
          <m:rPr>
            <m:sty m:val="p"/>
          </m:rPr>
          <m:t>/</m:t>
        </m:r>
        <m:r>
          <m:t>B</m:t>
        </m:r>
      </m:oMath>
      <w:r>
        <w:t xml:space="preserve">, so stronger cues license proportionally less accessible readings, but never arbitrarily inaccessible ones.</w:t>
      </w:r>
    </w:p>
    <w:p>
      <w:pPr>
        <w:pStyle w:val="BodyText"/>
      </w:pPr>
      <w:r>
        <w:rPr>
          <w:bCs/>
          <w:b/>
        </w:rPr>
        <w:t xml:space="preserve">Proposition 7.5 Monotonicity in evidence strength.</w:t>
      </w:r>
      <w:r>
        <w:t xml:space="preserve"> </w:t>
      </w:r>
      <w:r>
        <w:t xml:space="preserve">For fixed</w:t>
      </w:r>
      <w:r>
        <w:t xml:space="preserve"> </w:t>
      </w:r>
      <m:oMath>
        <m:r>
          <m:t>a</m:t>
        </m:r>
        <m:r>
          <m:rPr>
            <m:sty m:val="p"/>
          </m:rPr>
          <m:t>∈</m:t>
        </m:r>
        <m:d>
          <m:dPr>
            <m:begChr m:val="("/>
            <m:endChr m:val=")"/>
            <m:sepChr m:val=""/>
            <m:grow/>
          </m:dPr>
          <m:e>
            <m:r>
              <m:t>0</m:t>
            </m:r>
            <m:r>
              <m:rPr>
                <m:sty m:val="p"/>
              </m:rPr>
              <m:t>,</m:t>
            </m:r>
            <m:r>
              <m:t>1</m:t>
            </m:r>
          </m:e>
        </m:d>
      </m:oMath>
      <w:r>
        <w:t xml:space="preserve">,</w:t>
      </w:r>
      <w:r>
        <w:t xml:space="preserve"> </w:t>
      </w:r>
      <m:oMath>
        <m:sSub>
          <m:e>
            <m:r>
              <m:t>g</m:t>
            </m:r>
          </m:e>
          <m:sub>
            <m:r>
              <m:t>B</m:t>
            </m:r>
          </m:sub>
        </m:sSub>
        <m:d>
          <m:dPr>
            <m:begChr m:val="("/>
            <m:endChr m:val=")"/>
            <m:sepChr m:val=""/>
            <m:grow/>
          </m:dPr>
          <m:e>
            <m:r>
              <m:t>a</m:t>
            </m:r>
          </m:e>
        </m:d>
      </m:oMath>
      <w:r>
        <w:t xml:space="preserve"> </w:t>
      </w:r>
      <w:r>
        <w:t xml:space="preserve">is strictly increasing in</w:t>
      </w:r>
      <w:r>
        <w:t xml:space="preserve"> </w:t>
      </w:r>
      <m:oMath>
        <m:r>
          <m:t>B</m:t>
        </m:r>
      </m:oMath>
      <w:r>
        <w:t xml:space="preserve"> </w:t>
      </w:r>
      <w:r>
        <w:t xml:space="preserve">on</w:t>
      </w:r>
      <w:r>
        <w:t xml:space="preserve"> </w:t>
      </w:r>
      <m:oMath>
        <m:d>
          <m:dPr>
            <m:begChr m:val="("/>
            <m:endChr m:val=")"/>
            <m:sepChr m:val=""/>
            <m:grow/>
          </m:dPr>
          <m:e>
            <m:r>
              <m:t>1</m:t>
            </m:r>
            <m:r>
              <m:rPr>
                <m:sty m:val="p"/>
              </m:rPr>
              <m:t>,</m:t>
            </m:r>
            <m:r>
              <m:rPr>
                <m:sty m:val="p"/>
              </m:rPr>
              <m:t>∞</m:t>
            </m:r>
          </m:e>
        </m:d>
      </m:oMath>
      <w:r>
        <w:t xml:space="preserve">, and</w:t>
      </w:r>
      <w:r>
        <w:t xml:space="preserve"> </w:t>
      </w:r>
      <m:oMath>
        <m:sSubSup>
          <m:e>
            <m:r>
              <m:t>g</m:t>
            </m:r>
          </m:e>
          <m:sub>
            <m:r>
              <m:t>B</m:t>
            </m:r>
          </m:sub>
          <m:sup>
            <m:r>
              <m:rPr>
                <m:sty m:val="p"/>
              </m:rPr>
              <m:t>*</m:t>
            </m:r>
          </m:sup>
        </m:sSubSup>
      </m:oMath>
      <w:r>
        <w:t xml:space="preserve"> </w:t>
      </w:r>
      <w:r>
        <w:t xml:space="preserve">is strictly increasing in</w:t>
      </w:r>
      <w:r>
        <w:t xml:space="preserve"> </w:t>
      </w:r>
      <m:oMath>
        <m:r>
          <m:t>B</m:t>
        </m:r>
      </m:oMath>
      <w:r>
        <w:t xml:space="preserve">.</w:t>
      </w:r>
    </w:p>
    <w:p>
      <w:pPr>
        <w:pStyle w:val="BodyText"/>
      </w:pPr>
      <w:r>
        <w:rPr>
          <w:iCs/>
          <w:i/>
        </w:rPr>
        <w:t xml:space="preserve">Proof.</w:t>
      </w:r>
      <w:r>
        <w:t xml:space="preserve"> </w:t>
      </w:r>
      <w:r>
        <w:t xml:space="preserve">Both</w:t>
      </w:r>
      <w:r>
        <w:t xml:space="preserve"> </w:t>
      </w:r>
      <m:oMath>
        <m:r>
          <m:t>b</m:t>
        </m:r>
        <m:d>
          <m:dPr>
            <m:begChr m:val="("/>
            <m:endChr m:val=")"/>
            <m:sepChr m:val=""/>
            <m:grow/>
          </m:dPr>
          <m:e>
            <m:r>
              <m:t>a</m:t>
            </m:r>
            <m:r>
              <m:rPr>
                <m:sty m:val="p"/>
              </m:rPr>
              <m:t>,</m:t>
            </m:r>
            <m:r>
              <m:t>B</m:t>
            </m:r>
          </m:e>
        </m:d>
      </m:oMath>
      <w:r>
        <w:t xml:space="preserve"> </w:t>
      </w:r>
      <w:r>
        <w:t xml:space="preserve">and</w:t>
      </w:r>
      <w:r>
        <w:t xml:space="preserve"> </w:t>
      </w:r>
      <m:oMath>
        <m:r>
          <m:t>b</m:t>
        </m:r>
        <m:d>
          <m:dPr>
            <m:begChr m:val="("/>
            <m:endChr m:val=")"/>
            <m:sepChr m:val=""/>
            <m:grow/>
          </m:dPr>
          <m:e>
            <m:r>
              <m:t>a</m:t>
            </m:r>
            <m:r>
              <m:rPr>
                <m:sty m:val="p"/>
              </m:rPr>
              <m:t>,</m:t>
            </m:r>
            <m:r>
              <m:t>B</m:t>
            </m:r>
          </m:e>
        </m:d>
        <m:r>
          <m:rPr>
            <m:sty m:val="p"/>
          </m:rPr>
          <m:t>/</m:t>
        </m:r>
        <m:r>
          <m:t>a</m:t>
        </m:r>
      </m:oMath>
      <w:r>
        <w:t xml:space="preserve"> </w:t>
      </w:r>
      <w:r>
        <w:t xml:space="preserve">are strictly increasing in</w:t>
      </w:r>
      <w:r>
        <w:t xml:space="preserve"> </w:t>
      </w:r>
      <m:oMath>
        <m:r>
          <m:t>B</m:t>
        </m:r>
      </m:oMath>
      <w:r>
        <w:t xml:space="preserve">, and both factors of</w:t>
      </w:r>
      <w:r>
        <w:t xml:space="preserve"> </w:t>
      </w:r>
      <m:oMath>
        <m:sSub>
          <m:e>
            <m:r>
              <m:t>g</m:t>
            </m:r>
          </m:e>
          <m:sub>
            <m:r>
              <m:t>B</m:t>
            </m:r>
          </m:sub>
        </m:sSub>
        <m:d>
          <m:dPr>
            <m:begChr m:val="("/>
            <m:endChr m:val=")"/>
            <m:sepChr m:val=""/>
            <m:grow/>
          </m:dPr>
          <m:e>
            <m:r>
              <m:t>a</m:t>
            </m:r>
          </m:e>
        </m:d>
      </m:oMath>
      <w:r>
        <w:t xml:space="preserve"> </w:t>
      </w:r>
      <w:r>
        <w:t xml:space="preserve">are positive for</w:t>
      </w:r>
      <w:r>
        <w:t xml:space="preserve"> </w:t>
      </w:r>
      <m:oMath>
        <m:r>
          <m:t>B</m:t>
        </m:r>
        <m:r>
          <m:rPr>
            <m:sty m:val="p"/>
          </m:rPr>
          <m:t>&gt;</m:t>
        </m:r>
        <m:r>
          <m:t>1</m:t>
        </m:r>
      </m:oMath>
      <w:r>
        <w:t xml:space="preserve">. The maximum of a pointwise strictly increasing family is strictly increasing, because the optimum for the smaller</w:t>
      </w:r>
      <w:r>
        <w:t xml:space="preserve"> </w:t>
      </w:r>
      <m:oMath>
        <m:r>
          <m:t>B</m:t>
        </m:r>
      </m:oMath>
      <w:r>
        <w:t xml:space="preserve"> </w:t>
      </w:r>
      <w:r>
        <w:t xml:space="preserve">is feasible and strictly improved for the larger</w:t>
      </w:r>
      <w:r>
        <w:t xml:space="preserve"> </w:t>
      </w:r>
      <m:oMath>
        <m:r>
          <m:t>B</m:t>
        </m:r>
      </m:oMath>
      <w:r>
        <w:t xml:space="preserve">.</w:t>
      </w:r>
      <w:r>
        <w:t xml:space="preserve"> </w:t>
      </w:r>
      <m:oMath>
        <m:r>
          <m:rPr>
            <m:sty m:val="p"/>
          </m:rPr>
          <m:t>▫</m:t>
        </m:r>
      </m:oMath>
    </w:p>
    <w:p>
      <w:pPr>
        <w:pStyle w:val="BodyText"/>
      </w:pPr>
      <w:r>
        <w:t xml:space="preserve">The inverted U of Conjecture 11.2 is therefore a statement about prior accessibility at fixed cue strength, never about cue strength at fixed accessibility.</w:t>
      </w:r>
    </w:p>
    <w:bookmarkEnd w:id="30"/>
    <w:bookmarkStart w:id="31" w:name="timing-and-false-recognition-thresholds"/>
    <w:p>
      <w:pPr>
        <w:pStyle w:val="Heading1"/>
        <w:widowControl/>
      </w:pPr>
      <w:r>
        <w:t xml:space="preserve">8 Timing and false recognition thresholds</w:t>
      </w:r>
    </w:p>
    <w:p>
      <w:pPr>
        <w:pStyle w:val="FirstParagraph"/>
        <w:keepNext/>
        <w:widowControl/>
      </w:pPr>
      <w:r>
        <w:rPr>
          <w:bCs/>
          <w:b/>
        </w:rPr>
        <w:t xml:space="preserve">Proposition 8.1 Evidence limited latency.</w:t>
      </w:r>
      <w:r>
        <w:t xml:space="preserve"> </w:t>
      </w:r>
      <w:r>
        <w:t xml:space="preserve">Suppose each cue contributes at most</w:t>
      </w:r>
      <w:r>
        <w:t xml:space="preserve"> </w:t>
      </w:r>
      <m:oMath>
        <m:r>
          <m:t>β</m:t>
        </m:r>
        <m:r>
          <m:rPr>
            <m:sty m:val="p"/>
          </m:rPr>
          <m:t>&gt;</m:t>
        </m:r>
        <m:r>
          <m:t>0</m:t>
        </m:r>
      </m:oMath>
      <w:r>
        <w:t xml:space="preserve"> </w:t>
      </w:r>
      <w:r>
        <w:t xml:space="preserve">to the log likelihood ratio of a fixed interpretation against its complement. Starting from prior</w:t>
      </w:r>
      <w:r>
        <w:t xml:space="preserve"> </w:t>
      </w:r>
      <m:oMath>
        <m:r>
          <m:t>a</m:t>
        </m:r>
        <m:r>
          <m:rPr>
            <m:sty m:val="p"/>
          </m:rPr>
          <m:t>&lt;</m:t>
        </m:r>
        <m:r>
          <m:t>θ</m:t>
        </m:r>
      </m:oMath>
      <w:r>
        <w:t xml:space="preserve">, reaching posterior</w:t>
      </w:r>
      <w:r>
        <w:t xml:space="preserve"> </w:t>
      </w:r>
      <m:oMath>
        <m:r>
          <m:t>θ</m:t>
        </m:r>
      </m:oMath>
      <w:r>
        <w:t xml:space="preserve"> </w:t>
      </w:r>
      <w:r>
        <w:t xml:space="preserve">requires at least</w:t>
      </w:r>
    </w:p>
    <w:p>
      <w:pPr>
        <w:pStyle w:val="BodyText"/>
        <w:widowControl/>
        <w:spacing w:before="80" w:after="140"/>
      </w:pPr>
      <m:oMathPara>
        <m:oMathParaPr>
          <m:jc m:val="center"/>
        </m:oMathParaPr>
        <m:oMath>
          <m:r>
            <m:t>k</m:t>
          </m:r>
          <m:r>
            <m:rPr>
              <m:sty m:val="p"/>
            </m:rPr>
            <m:t>≥</m:t>
          </m:r>
          <m:r>
            <m:rPr>
              <m:sty m:val="p"/>
            </m:rPr>
            <m:t>ceil</m:t>
          </m:r>
          <m:d>
            <m:dPr>
              <m:begChr m:val="("/>
              <m:endChr m:val=")"/>
              <m:sepChr m:val=""/>
              <m:grow/>
            </m:dPr>
            <m:e>
              <m:f>
                <m:fPr>
                  <m:type m:val="bar"/>
                </m:fPr>
                <m:num>
                  <m:r>
                    <m:rPr>
                      <m:sty m:val="p"/>
                    </m:rPr>
                    <m:t>logit</m:t>
                  </m:r>
                  <m:d>
                    <m:dPr>
                      <m:begChr m:val="("/>
                      <m:endChr m:val=")"/>
                      <m:sepChr m:val=""/>
                      <m:grow/>
                    </m:dPr>
                    <m:e>
                      <m:r>
                        <m:t>θ</m:t>
                      </m:r>
                    </m:e>
                  </m:d>
                  <m:r>
                    <m:rPr>
                      <m:sty m:val="p"/>
                    </m:rPr>
                    <m:t>−</m:t>
                  </m:r>
                  <m:r>
                    <m:rPr>
                      <m:sty m:val="p"/>
                    </m:rPr>
                    <m:t>logit</m:t>
                  </m:r>
                  <m:d>
                    <m:dPr>
                      <m:begChr m:val="("/>
                      <m:endChr m:val=")"/>
                      <m:sepChr m:val=""/>
                      <m:grow/>
                    </m:dPr>
                    <m:e>
                      <m:r>
                        <m:t>a</m:t>
                      </m:r>
                    </m:e>
                  </m:d>
                </m:num>
                <m:den>
                  <m:r>
                    <m:t>β</m:t>
                  </m:r>
                </m:den>
              </m:f>
            </m:e>
          </m:d>
        </m:oMath>
      </m:oMathPara>
    </w:p>
    <w:p>
      <w:pPr>
        <w:pStyle w:val="FirstParagraph"/>
        <w:widowControl/>
      </w:pPr>
      <w:r>
        <w:t xml:space="preserve">cues, where</w:t>
      </w:r>
      <w:r>
        <w:t xml:space="preserve"> </w:t>
      </w:r>
      <m:oMath>
        <m:r>
          <m:rPr>
            <m:sty m:val="p"/>
          </m:rPr>
          <m:t>logit</m:t>
        </m:r>
        <m:d>
          <m:dPr>
            <m:begChr m:val="("/>
            <m:endChr m:val=")"/>
            <m:sepChr m:val=""/>
            <m:grow/>
          </m:dPr>
          <m:e>
            <m:r>
              <m:t>u</m:t>
            </m:r>
          </m:e>
        </m:d>
        <m:r>
          <m:rPr>
            <m:sty m:val="p"/>
          </m:rPr>
          <m:t>=</m:t>
        </m:r>
        <m:r>
          <m:rPr>
            <m:sty m:val="p"/>
          </m:rPr>
          <m:t>log</m:t>
        </m:r>
        <m:d>
          <m:dPr>
            <m:begChr m:val="("/>
            <m:endChr m:val=")"/>
            <m:sepChr m:val=""/>
            <m:grow/>
          </m:dPr>
          <m:e>
            <m:r>
              <m:t>u</m:t>
            </m:r>
            <m:r>
              <m:rPr>
                <m:sty m:val="p"/>
              </m:rPr>
              <m:t>/</m:t>
            </m:r>
            <m:d>
              <m:dPr>
                <m:begChr m:val="("/>
                <m:endChr m:val=")"/>
                <m:sepChr m:val=""/>
                <m:grow/>
              </m:dPr>
              <m:e>
                <m:r>
                  <m:t>1</m:t>
                </m:r>
                <m:r>
                  <m:rPr>
                    <m:sty m:val="p"/>
                  </m:rPr>
                  <m:t>−</m:t>
                </m:r>
                <m:r>
                  <m:t>u</m:t>
                </m:r>
              </m:e>
            </m:d>
          </m:e>
        </m:d>
      </m:oMath>
      <w:r>
        <w:t xml:space="preserve"> </w:t>
      </w:r>
      <w:r>
        <w:t xml:space="preserve">and ceil rounds upward to the nearest integer.</w:t>
      </w:r>
    </w:p>
    <w:p>
      <w:pPr>
        <w:pStyle w:val="BodyText"/>
        <w:widowControl/>
        <w:spacing w:after="160"/>
      </w:pPr>
      <w:r>
        <w:rPr>
          <w:iCs/>
          <w:i/>
        </w:rPr>
        <w:t xml:space="preserve">Proof.</w:t>
      </w:r>
      <w:r>
        <w:t xml:space="preserve"> </w:t>
      </w:r>
      <w:r>
        <w:t xml:space="preserve">Posterior log odds equal prior log odds plus the cumulative conditional log likelihood ratios. After</w:t>
      </w:r>
      <w:r>
        <w:t xml:space="preserve"> </w:t>
      </w:r>
      <m:oMath>
        <m:r>
          <m:t>k</m:t>
        </m:r>
      </m:oMath>
      <w:r>
        <w:t xml:space="preserve"> </w:t>
      </w:r>
      <w:r>
        <w:t xml:space="preserve">cues their increase is at most</w:t>
      </w:r>
      <w:r>
        <w:t xml:space="preserve"> </w:t>
      </w:r>
      <m:oMath>
        <m:r>
          <m:t>k</m:t>
        </m:r>
        <m:r>
          <m:t>β</m:t>
        </m:r>
      </m:oMath>
      <w:r>
        <w:t xml:space="preserve">. Rearrangement gives the bound.</w:t>
      </w:r>
      <w:r>
        <w:t xml:space="preserve"> </w:t>
      </w:r>
      <m:oMath>
        <m:r>
          <m:rPr>
            <m:sty m:val="p"/>
          </m:rPr>
          <m:t>▫</m:t>
        </m:r>
      </m:oMath>
    </w:p>
    <w:p>
      <w:pPr>
        <w:pStyle w:val="BodyText"/>
        <w:widowControl/>
      </w:pPr>
      <w:r>
        <w:t xml:space="preserve">This bound concerns evidence accumulation. Inference has a separate delay. Define</w:t>
      </w:r>
      <w:r>
        <w:t xml:space="preserve"> </w:t>
      </w:r>
      <m:oMath>
        <m:sSub>
          <m:e>
            <m:r>
              <m:t>δ</m:t>
            </m:r>
          </m:e>
          <m:sub>
            <m:r>
              <m:t>q</m:t>
            </m:r>
          </m:sub>
        </m:sSub>
        <m:d>
          <m:dPr>
            <m:begChr m:val="("/>
            <m:endChr m:val=")"/>
            <m:sepChr m:val=""/>
            <m:grow/>
          </m:dPr>
          <m:e>
            <m:r>
              <m:t>E</m:t>
            </m:r>
          </m:e>
        </m:d>
        <m:r>
          <m:rPr>
            <m:sty m:val="p"/>
          </m:rPr>
          <m:t>=</m:t>
        </m:r>
        <m:r>
          <m:rPr>
            <m:sty m:val="p"/>
          </m:rPr>
          <m:t>min</m:t>
        </m:r>
        <m:r>
          <m:rPr>
            <m:sty m:val="p"/>
          </m:rPr>
          <m:t>{</m:t>
        </m:r>
        <m:r>
          <m:t>k</m:t>
        </m:r>
        <m:r>
          <m:rPr>
            <m:sty m:val="p"/>
          </m:rPr>
          <m:t>:</m:t>
        </m:r>
        <m:sSub>
          <m:e>
            <m:r>
              <m:t>D</m:t>
            </m:r>
          </m:e>
          <m:sub>
            <m:r>
              <m:t>q</m:t>
            </m:r>
          </m:sub>
        </m:sSub>
        <m:r>
          <m:rPr>
            <m:sty m:val="p"/>
          </m:rPr>
          <m:t>⊆</m:t>
        </m:r>
        <m:sSubSup>
          <m:e>
            <m:r>
              <m:t>T</m:t>
            </m:r>
          </m:e>
          <m:sub>
            <m:r>
              <m:t>q</m:t>
            </m:r>
          </m:sub>
          <m:sup>
            <m:r>
              <m:t>k</m:t>
            </m:r>
          </m:sup>
        </m:sSubSup>
        <m:d>
          <m:dPr>
            <m:begChr m:val="("/>
            <m:endChr m:val=")"/>
            <m:sepChr m:val=""/>
            <m:grow/>
          </m:dPr>
          <m:e>
            <m:r>
              <m:t>E</m:t>
            </m:r>
          </m:e>
        </m:d>
        <m:r>
          <m:rPr>
            <m:sty m:val="p"/>
          </m:rPr>
          <m:t>}</m:t>
        </m:r>
      </m:oMath>
      <w:r>
        <w:t xml:space="preserve">, with infinity if no such round exists. A single cue can enable a long chain of implications, so witness cardinality one does not imply inference delay one. Conversely, many cues can enable all demands in one parallel inference round. Perceptual timing, computation and social delivery should not be conflated.</w:t>
      </w:r>
    </w:p>
    <w:p>
      <w:pPr>
        <w:pStyle w:val="BodyText"/>
        <w:keepNext/>
        <w:widowControl/>
      </w:pPr>
      <w:r>
        <w:rPr>
          <w:bCs/>
          <w:b/>
        </w:rPr>
        <w:t xml:space="preserve">Theorem 8.2 Bound on a false posterior crossing.</w:t>
      </w:r>
      <w:r>
        <w:t xml:space="preserve"> </w:t>
      </w:r>
      <w:r>
        <w:t xml:space="preserve">Consider fixed, correctly specified sequential probability models</w:t>
      </w:r>
      <w:r>
        <w:t xml:space="preserve"> </w:t>
      </w:r>
      <m:oMath>
        <m:sSub>
          <m:e>
            <m:r>
              <m:t>P</m:t>
            </m:r>
          </m:e>
          <m:sub>
            <m:r>
              <m:t>q</m:t>
            </m:r>
          </m:sub>
        </m:sSub>
      </m:oMath>
      <w:r>
        <w:t xml:space="preserve"> </w:t>
      </w:r>
      <w:r>
        <w:t xml:space="preserve">and</w:t>
      </w:r>
      <w:r>
        <w:t xml:space="preserve"> </w:t>
      </w:r>
      <m:oMath>
        <m:sSub>
          <m:e>
            <m:r>
              <m:t>P</m:t>
            </m:r>
          </m:e>
          <m:sub>
            <m:r>
              <m:t>0</m:t>
            </m:r>
          </m:sub>
        </m:sSub>
      </m:oMath>
      <w:r>
        <w:t xml:space="preserve"> </w:t>
      </w:r>
      <w:r>
        <w:t xml:space="preserve">for the observations, with likelihood ratio process</w:t>
      </w:r>
      <w:r>
        <w:t xml:space="preserve"> </w:t>
      </w:r>
      <m:oMath>
        <m:sSub>
          <m:e>
            <m:r>
              <m:t>L</m:t>
            </m:r>
          </m:e>
          <m:sub>
            <m:r>
              <m:t>t</m:t>
            </m:r>
          </m:sub>
        </m:sSub>
        <m:r>
          <m:rPr>
            <m:sty m:val="p"/>
          </m:rPr>
          <m:t>=</m:t>
        </m:r>
        <m:r>
          <m:t>d</m:t>
        </m:r>
        <m:sSub>
          <m:e>
            <m:r>
              <m:t>P</m:t>
            </m:r>
          </m:e>
          <m:sub>
            <m:r>
              <m:t>q</m:t>
            </m:r>
          </m:sub>
        </m:sSub>
        <m:r>
          <m:rPr>
            <m:sty m:val="p"/>
          </m:rPr>
          <m:t>/</m:t>
        </m:r>
        <m:r>
          <m:t>d</m:t>
        </m:r>
        <m:sSub>
          <m:e>
            <m:r>
              <m:t>P</m:t>
            </m:r>
          </m:e>
          <m:sub>
            <m:r>
              <m:t>0</m:t>
            </m:r>
          </m:sub>
        </m:sSub>
      </m:oMath>
      <w:r>
        <w:t xml:space="preserve"> </w:t>
      </w:r>
      <w:r>
        <w:t xml:space="preserve">on the observed history and</w:t>
      </w:r>
      <w:r>
        <w:t xml:space="preserve"> </w:t>
      </w:r>
      <m:oMath>
        <m:sSub>
          <m:e>
            <m:r>
              <m:t>L</m:t>
            </m:r>
          </m:e>
          <m:sub>
            <m:r>
              <m:t>0</m:t>
            </m:r>
          </m:sub>
        </m:sSub>
        <m:r>
          <m:rPr>
            <m:sty m:val="p"/>
          </m:rPr>
          <m:t>=</m:t>
        </m:r>
        <m:r>
          <m:t>1</m:t>
        </m:r>
      </m:oMath>
      <w:r>
        <w:t xml:space="preserve">. Let the prior probability of</w:t>
      </w:r>
      <w:r>
        <w:t xml:space="preserve"> </w:t>
      </w:r>
      <m:oMath>
        <m:r>
          <m:t>q</m:t>
        </m:r>
      </m:oMath>
      <w:r>
        <w:t xml:space="preserve"> </w:t>
      </w:r>
      <w:r>
        <w:t xml:space="preserve">be</w:t>
      </w:r>
      <w:r>
        <w:t xml:space="preserve"> </w:t>
      </w:r>
      <m:oMath>
        <m:r>
          <m:t>a</m:t>
        </m:r>
        <m:r>
          <m:rPr>
            <m:sty m:val="p"/>
          </m:rPr>
          <m:t>&lt;</m:t>
        </m:r>
        <m:r>
          <m:t>θ</m:t>
        </m:r>
      </m:oMath>
      <w:r>
        <w:t xml:space="preserve">. Under</w:t>
      </w:r>
      <w:r>
        <w:t xml:space="preserve"> </w:t>
      </w:r>
      <m:oMath>
        <m:sSub>
          <m:e>
            <m:r>
              <m:t>P</m:t>
            </m:r>
          </m:e>
          <m:sub>
            <m:r>
              <m:t>0</m:t>
            </m:r>
          </m:sub>
        </m:sSub>
      </m:oMath>
      <w:r>
        <w:t xml:space="preserve">,</w:t>
      </w:r>
    </w:p>
    <w:p>
      <w:pPr>
        <w:pStyle w:val="BodyText"/>
        <w:widowControl/>
        <w:spacing w:before="80" w:after="140"/>
      </w:pPr>
      <m:oMathPara>
        <m:oMathParaPr>
          <m:jc m:val="center"/>
        </m:oMathParaPr>
        <m:oMath>
          <m:sSub>
            <m:e>
              <m:r>
                <m:t>P</m:t>
              </m:r>
            </m:e>
            <m:sub>
              <m:r>
                <m:t>0</m:t>
              </m:r>
            </m:sub>
          </m:sSub>
          <m:r>
            <m:rPr>
              <m:sty m:val="p"/>
            </m:rPr>
            <m:t>{</m:t>
          </m:r>
          <m:r>
            <m:rPr>
              <m:nor/>
              <m:sty m:val="p"/>
            </m:rPr>
            <m:t>posterior ever reaches </m:t>
          </m:r>
          <m:r>
            <m:t>θ</m:t>
          </m:r>
          <m:r>
            <m:rPr>
              <m:sty m:val="p"/>
            </m:rPr>
            <m:t>}</m:t>
          </m:r>
          <m:r>
            <m:rPr>
              <m:sty m:val="p"/>
            </m:rPr>
            <m:t>≤</m:t>
          </m:r>
          <m:f>
            <m:fPr>
              <m:type m:val="bar"/>
            </m:fPr>
            <m:num>
              <m:d>
                <m:dPr>
                  <m:begChr m:val="("/>
                  <m:endChr m:val=")"/>
                  <m:sepChr m:val=""/>
                  <m:grow/>
                </m:dPr>
                <m:e>
                  <m:r>
                    <m:t>1</m:t>
                  </m:r>
                  <m:r>
                    <m:rPr>
                      <m:sty m:val="p"/>
                    </m:rPr>
                    <m:t>−</m:t>
                  </m:r>
                  <m:r>
                    <m:t>θ</m:t>
                  </m:r>
                </m:e>
              </m:d>
              <m:r>
                <m:t>a</m:t>
              </m:r>
            </m:num>
            <m:den>
              <m:r>
                <m:t>θ</m:t>
              </m:r>
              <m:d>
                <m:dPr>
                  <m:begChr m:val="("/>
                  <m:endChr m:val=")"/>
                  <m:sepChr m:val=""/>
                  <m:grow/>
                </m:dPr>
                <m:e>
                  <m:r>
                    <m:t>1</m:t>
                  </m:r>
                  <m:r>
                    <m:rPr>
                      <m:sty m:val="p"/>
                    </m:rPr>
                    <m:t>−</m:t>
                  </m:r>
                  <m:r>
                    <m:t>a</m:t>
                  </m:r>
                </m:e>
              </m:d>
            </m:den>
          </m:f>
          <m:r>
            <m:rPr>
              <m:sty m:val="p"/>
            </m:rPr>
            <m:t>.</m:t>
          </m:r>
        </m:oMath>
      </m:oMathPara>
    </w:p>
    <w:p>
      <w:pPr>
        <w:pStyle w:val="FirstParagraph"/>
        <w:widowControl/>
      </w:pPr>
      <w:r>
        <w:t xml:space="preserve">Requiring explanatory completion in addition to the posterior crossing cannot increase this probability.</w:t>
      </w:r>
    </w:p>
    <w:p>
      <w:pPr>
        <w:pStyle w:val="BodyText"/>
        <w:widowControl/>
        <w:spacing w:after="160"/>
      </w:pPr>
      <w:r>
        <w:rPr>
          <w:iCs/>
          <w:i/>
        </w:rPr>
        <w:t xml:space="preserve">Proof.</w:t>
      </w:r>
      <w:r>
        <w:t xml:space="preserve"> </w:t>
      </w:r>
      <w:r>
        <w:t xml:space="preserve">Under the null model,</w:t>
      </w:r>
      <w:r>
        <w:t xml:space="preserve"> </w:t>
      </w:r>
      <m:oMath>
        <m:sSub>
          <m:e>
            <m:r>
              <m:t>L</m:t>
            </m:r>
          </m:e>
          <m:sub>
            <m:r>
              <m:t>t</m:t>
            </m:r>
          </m:sub>
        </m:sSub>
      </m:oMath>
      <w:r>
        <w:t xml:space="preserve"> </w:t>
      </w:r>
      <w:r>
        <w:t xml:space="preserve">is a nonnegative mean one martingale. The posterior crossing requires</w:t>
      </w:r>
      <w:r>
        <w:t xml:space="preserve"> </w:t>
      </w:r>
      <m:oMath>
        <m:sSub>
          <m:e>
            <m:r>
              <m:t>L</m:t>
            </m:r>
          </m:e>
          <m:sub>
            <m:r>
              <m:t>t</m:t>
            </m:r>
          </m:sub>
        </m:sSub>
        <m:r>
          <m:rPr>
            <m:sty m:val="p"/>
          </m:rPr>
          <m:t>≥</m:t>
        </m:r>
        <m:r>
          <m:t>A</m:t>
        </m:r>
      </m:oMath>
      <w:r>
        <w:t xml:space="preserve">, with</w:t>
      </w:r>
      <w:r>
        <w:t xml:space="preserve"> </w:t>
      </w:r>
      <m:oMath>
        <m:r>
          <m:t>A</m:t>
        </m:r>
        <m:r>
          <m:rPr>
            <m:sty m:val="p"/>
          </m:rPr>
          <m:t>=</m:t>
        </m:r>
        <m:r>
          <m:t>θ</m:t>
        </m:r>
        <m:d>
          <m:dPr>
            <m:begChr m:val="("/>
            <m:endChr m:val=")"/>
            <m:sepChr m:val=""/>
            <m:grow/>
          </m:dPr>
          <m:e>
            <m:r>
              <m:t>1</m:t>
            </m:r>
            <m:r>
              <m:rPr>
                <m:sty m:val="p"/>
              </m:rPr>
              <m:t>−</m:t>
            </m:r>
            <m:r>
              <m:t>a</m:t>
            </m:r>
          </m:e>
        </m:d>
        <m:r>
          <m:rPr>
            <m:sty m:val="p"/>
          </m:rPr>
          <m:t>/</m:t>
        </m:r>
        <m:d>
          <m:dPr>
            <m:begChr m:val="("/>
            <m:endChr m:val=")"/>
            <m:sepChr m:val=""/>
            <m:grow/>
          </m:dPr>
          <m:e>
            <m:d>
              <m:dPr>
                <m:begChr m:val="("/>
                <m:endChr m:val=")"/>
                <m:sepChr m:val=""/>
                <m:grow/>
              </m:dPr>
              <m:e>
                <m:r>
                  <m:t>1</m:t>
                </m:r>
                <m:r>
                  <m:rPr>
                    <m:sty m:val="p"/>
                  </m:rPr>
                  <m:t>−</m:t>
                </m:r>
                <m:r>
                  <m:t>θ</m:t>
                </m:r>
              </m:e>
            </m:d>
            <m:r>
              <m:t>a</m:t>
            </m:r>
          </m:e>
        </m:d>
        <m:r>
          <m:rPr>
            <m:sty m:val="p"/>
          </m:rPr>
          <m:t>&gt;</m:t>
        </m:r>
        <m:r>
          <m:t>1</m:t>
        </m:r>
      </m:oMath>
      <w:r>
        <w:t xml:space="preserve">. Let</w:t>
      </w:r>
      <w:r>
        <w:t xml:space="preserve"> </w:t>
      </w:r>
      <m:oMath>
        <m:r>
          <m:t>τ</m:t>
        </m:r>
      </m:oMath>
      <w:r>
        <w:t xml:space="preserve"> </w:t>
      </w:r>
      <w:r>
        <w:t xml:space="preserve">be the first crossing. Optional stopping at</w:t>
      </w:r>
      <w:r>
        <w:t xml:space="preserve"> </w:t>
      </w:r>
      <m:oMath>
        <m:r>
          <m:t>τ</m:t>
        </m:r>
        <m:r>
          <m:rPr>
            <m:sty m:val="p"/>
          </m:rPr>
          <m:t>∧</m:t>
        </m:r>
        <m:r>
          <m:t>N</m:t>
        </m:r>
      </m:oMath>
      <w:r>
        <w:t xml:space="preserve"> </w:t>
      </w:r>
      <w:r>
        <w:t xml:space="preserve">gives</w:t>
      </w:r>
      <w:r>
        <w:t xml:space="preserve"> </w:t>
      </w:r>
      <m:oMath>
        <m:r>
          <m:t>1</m:t>
        </m:r>
        <m:r>
          <m:rPr>
            <m:sty m:val="p"/>
          </m:rPr>
          <m:t>=</m:t>
        </m:r>
        <m:sSub>
          <m:e>
            <m:r>
              <m:t>E</m:t>
            </m:r>
          </m:e>
          <m:sub>
            <m:r>
              <m:t>0</m:t>
            </m:r>
          </m:sub>
        </m:sSub>
        <m:sSub>
          <m:e>
            <m:r>
              <m:t>L</m:t>
            </m:r>
          </m:e>
          <m:sub>
            <m:r>
              <m:t>τ</m:t>
            </m:r>
            <m:r>
              <m:rPr>
                <m:sty m:val="p"/>
              </m:rPr>
              <m:t>∧</m:t>
            </m:r>
            <m:r>
              <m:t>N</m:t>
            </m:r>
          </m:sub>
        </m:sSub>
        <m:r>
          <m:rPr>
            <m:sty m:val="p"/>
          </m:rPr>
          <m:t>≥</m:t>
        </m:r>
        <m:r>
          <m:t>A</m:t>
        </m:r>
        <m:sSub>
          <m:e>
            <m:r>
              <m:t>P</m:t>
            </m:r>
          </m:e>
          <m:sub>
            <m:r>
              <m:t>0</m:t>
            </m:r>
          </m:sub>
        </m:sSub>
        <m:d>
          <m:dPr>
            <m:begChr m:val="("/>
            <m:endChr m:val=")"/>
            <m:sepChr m:val=""/>
            <m:grow/>
          </m:dPr>
          <m:e>
            <m:r>
              <m:t>τ</m:t>
            </m:r>
            <m:r>
              <m:rPr>
                <m:sty m:val="p"/>
              </m:rPr>
              <m:t>≤</m:t>
            </m:r>
            <m:r>
              <m:t>N</m:t>
            </m:r>
          </m:e>
        </m:d>
      </m:oMath>
      <w:r>
        <w:t xml:space="preserve">. Letting</w:t>
      </w:r>
      <w:r>
        <w:t xml:space="preserve"> </w:t>
      </w:r>
      <m:oMath>
        <m:r>
          <m:t>N</m:t>
        </m:r>
      </m:oMath>
      <w:r>
        <w:t xml:space="preserve"> </w:t>
      </w:r>
      <w:r>
        <w:t xml:space="preserve">increase yields the inequality. The conjunction with another event is a subset of the crossing event.</w:t>
      </w:r>
      <w:r>
        <w:t xml:space="preserve"> </w:t>
      </w:r>
      <m:oMath>
        <m:r>
          <m:rPr>
            <m:sty m:val="p"/>
          </m:rPr>
          <m:t>▫</m:t>
        </m:r>
      </m:oMath>
    </w:p>
    <w:p>
      <w:pPr>
        <w:pStyle w:val="BodyText"/>
        <w:widowControl/>
      </w:pPr>
      <w:r>
        <w:t xml:space="preserve">The model requires the usual absolute continuity conditions for the likelihood ratio process. The theorem is a formal calibration statement, not a bound on false humour detection by people. Choosing candidate interpretations after inspecting the same data, model misspecification and searching many alternatives require additional control. Under valid individual models a union bound is available, but a single candidate bound cannot be silently applied to unrestricted search.</w:t>
      </w:r>
    </w:p>
    <w:bookmarkEnd w:id="31"/>
    <w:bookmarkStart w:id="32" w:name="a-proposed-humour-score-and-its-limits"/>
    <w:p>
      <w:pPr>
        <w:pStyle w:val="Heading1"/>
        <w:widowControl/>
      </w:pPr>
      <w:r>
        <w:t xml:space="preserve">9 A proposed humour score and its limits</w:t>
      </w:r>
    </w:p>
    <w:p>
      <w:pPr>
        <w:pStyle w:val="FirstParagraph"/>
        <w:widowControl/>
      </w:pPr>
      <w:r>
        <w:t xml:space="preserve">Introduce independently assessed quantities</w:t>
      </w:r>
      <w:r>
        <w:t xml:space="preserve"> </w:t>
      </w:r>
      <m:oMath>
        <m:sSub>
          <m:e>
            <m:r>
              <m:rPr>
                <m:sty m:val="p"/>
                <m:scr m:val="sans-serif"/>
              </m:rPr>
              <m:t>b</m:t>
            </m:r>
          </m:e>
          <m:sub>
            <m:r>
              <m:t>t</m:t>
            </m:r>
          </m:sub>
        </m:sSub>
        <m:d>
          <m:dPr>
            <m:begChr m:val="("/>
            <m:endChr m:val=")"/>
            <m:sepChr m:val=""/>
            <m:grow/>
          </m:dPr>
          <m:e>
            <m:r>
              <m:t>q</m:t>
            </m:r>
          </m:e>
        </m:d>
        <m:r>
          <m:rPr>
            <m:sty m:val="p"/>
          </m:rPr>
          <m:t>∈</m:t>
        </m:r>
        <m:d>
          <m:dPr>
            <m:begChr m:val="["/>
            <m:endChr m:val="]"/>
            <m:sepChr m:val=""/>
            <m:grow/>
          </m:dPr>
          <m:e>
            <m:r>
              <m:t>0</m:t>
            </m:r>
            <m:r>
              <m:rPr>
                <m:sty m:val="p"/>
              </m:rPr>
              <m:t>,</m:t>
            </m:r>
            <m:r>
              <m:t>1</m:t>
            </m:r>
          </m:e>
        </m:d>
      </m:oMath>
      <w:r>
        <w:t xml:space="preserve"> </w:t>
      </w:r>
      <w:r>
        <w:t xml:space="preserve">for playful or benign appraisal and</w:t>
      </w:r>
      <w:r>
        <w:t xml:space="preserve"> </w:t>
      </w:r>
      <m:oMath>
        <m:sSub>
          <m:e>
            <m:r>
              <m:rPr>
                <m:sty m:val="p"/>
                <m:scr m:val="sans-serif"/>
              </m:rPr>
              <m:t>c</m:t>
            </m:r>
          </m:e>
          <m:sub>
            <m:r>
              <m:t>t</m:t>
            </m:r>
          </m:sub>
        </m:sSub>
        <m:d>
          <m:dPr>
            <m:begChr m:val="("/>
            <m:endChr m:val=")"/>
            <m:sepChr m:val=""/>
            <m:grow/>
          </m:dPr>
          <m:e>
            <m:r>
              <m:t>q</m:t>
            </m:r>
          </m:e>
        </m:d>
        <m:r>
          <m:rPr>
            <m:sty m:val="p"/>
          </m:rPr>
          <m:t>∈</m:t>
        </m:r>
        <m:d>
          <m:dPr>
            <m:begChr m:val="["/>
            <m:endChr m:val="]"/>
            <m:sepChr m:val=""/>
            <m:grow/>
          </m:dPr>
          <m:e>
            <m:r>
              <m:t>0</m:t>
            </m:r>
            <m:r>
              <m:rPr>
                <m:sty m:val="p"/>
              </m:rPr>
              <m:t>,</m:t>
            </m:r>
            <m:r>
              <m:t>1</m:t>
            </m:r>
          </m:e>
        </m:d>
      </m:oMath>
      <w:r>
        <w:t xml:space="preserve"> </w:t>
      </w:r>
      <w:r>
        <w:t xml:space="preserve">for recognised contrast with the setup interpretation. They are not inferred by declaring every amusing event benign or contrasting. Define the candidate structural score</w:t>
      </w:r>
    </w:p>
    <w:p>
      <w:pPr>
        <w:pStyle w:val="BodyText"/>
        <w:widowControl/>
        <w:spacing w:before="80" w:after="140"/>
      </w:pPr>
      <m:oMathPara>
        <m:oMathParaPr>
          <m:jc m:val="center"/>
        </m:oMathParaPr>
        <m:oMath>
          <m:sSub>
            <m:e>
              <m:r>
                <m:rPr>
                  <m:sty m:val="p"/>
                  <m:scr m:val="script"/>
                </m:rPr>
                <m:t>H</m:t>
              </m:r>
            </m:e>
            <m:sub>
              <m:r>
                <m:t>t</m:t>
              </m:r>
            </m:sub>
          </m:sSub>
          <m:r>
            <m:rPr>
              <m:sty m:val="p"/>
            </m:rPr>
            <m:t>=</m:t>
          </m:r>
          <m:nary>
            <m:naryPr>
              <m:chr m:val="∑"/>
              <m:limLoc m:val="undOvr"/>
              <m:subHide m:val="off"/>
              <m:supHide m:val="on"/>
            </m:naryPr>
            <m:sub>
              <m:r>
                <m:t>q</m:t>
              </m:r>
            </m:sub>
            <m:sup>
              <m:r>
                <m:t>​</m:t>
              </m:r>
            </m:sup>
            <m:e>
              <m:sSub>
                <m:e>
                  <m:r>
                    <m:t>J</m:t>
                  </m:r>
                </m:e>
                <m:sub>
                  <m:r>
                    <m:t>t</m:t>
                  </m:r>
                </m:sub>
              </m:sSub>
            </m:e>
          </m:nary>
          <m:d>
            <m:dPr>
              <m:begChr m:val="("/>
              <m:endChr m:val=")"/>
              <m:sepChr m:val=""/>
              <m:grow/>
            </m:dPr>
            <m:e>
              <m:r>
                <m:t>q</m:t>
              </m:r>
            </m:e>
          </m:d>
          <m:r>
            <m:t> </m:t>
          </m:r>
          <m:sSub>
            <m:e>
              <m:r>
                <m:rPr>
                  <m:sty m:val="p"/>
                  <m:scr m:val="sans-serif"/>
                </m:rPr>
                <m:t>b</m:t>
              </m:r>
            </m:e>
            <m:sub>
              <m:r>
                <m:t>t</m:t>
              </m:r>
            </m:sub>
          </m:sSub>
          <m:d>
            <m:dPr>
              <m:begChr m:val="("/>
              <m:endChr m:val=")"/>
              <m:sepChr m:val=""/>
              <m:grow/>
            </m:dPr>
            <m:e>
              <m:r>
                <m:t>q</m:t>
              </m:r>
            </m:e>
          </m:d>
          <m:r>
            <m:t> </m:t>
          </m:r>
          <m:sSub>
            <m:e>
              <m:r>
                <m:rPr>
                  <m:sty m:val="p"/>
                  <m:scr m:val="sans-serif"/>
                </m:rPr>
                <m:t>c</m:t>
              </m:r>
            </m:e>
            <m:sub>
              <m:r>
                <m:t>t</m:t>
              </m:r>
            </m:sub>
          </m:sSub>
          <m:d>
            <m:dPr>
              <m:begChr m:val="("/>
              <m:endChr m:val=")"/>
              <m:sepChr m:val=""/>
              <m:grow/>
            </m:dPr>
            <m:e>
              <m:r>
                <m:t>q</m:t>
              </m:r>
            </m:e>
          </m:d>
          <m:r>
            <m:t> </m:t>
          </m:r>
          <m:sSub>
            <m:e>
              <m:r>
                <m:t>π</m:t>
              </m:r>
            </m:e>
            <m:sub>
              <m:r>
                <m:t>t</m:t>
              </m:r>
            </m:sub>
          </m:sSub>
          <m:d>
            <m:dPr>
              <m:begChr m:val="("/>
              <m:endChr m:val=")"/>
              <m:sepChr m:val=""/>
              <m:grow/>
            </m:dPr>
            <m:e>
              <m:r>
                <m:t>q</m:t>
              </m:r>
            </m:e>
          </m:d>
          <m:sSub>
            <m:e>
              <m:d>
                <m:dPr>
                  <m:begChr m:val="["/>
                  <m:endChr m:val="]"/>
                  <m:sepChr m:val=""/>
                  <m:grow/>
                </m:dPr>
                <m:e>
                  <m:r>
                    <m:rPr>
                      <m:sty m:val="p"/>
                    </m:rPr>
                    <m:t>log</m:t>
                  </m:r>
                  <m:f>
                    <m:fPr>
                      <m:type m:val="bar"/>
                    </m:fPr>
                    <m:num>
                      <m:sSub>
                        <m:e>
                          <m:r>
                            <m:t>π</m:t>
                          </m:r>
                        </m:e>
                        <m:sub>
                          <m:r>
                            <m:t>t</m:t>
                          </m:r>
                        </m:sub>
                      </m:sSub>
                      <m:d>
                        <m:dPr>
                          <m:begChr m:val="("/>
                          <m:endChr m:val=")"/>
                          <m:sepChr m:val=""/>
                          <m:grow/>
                        </m:dPr>
                        <m:e>
                          <m:r>
                            <m:t>q</m:t>
                          </m:r>
                        </m:e>
                      </m:d>
                    </m:num>
                    <m:den>
                      <m:sSub>
                        <m:e>
                          <m:r>
                            <m:t>π</m:t>
                          </m:r>
                        </m:e>
                        <m:sub>
                          <m:r>
                            <m:t>t</m:t>
                          </m:r>
                          <m:r>
                            <m:rPr>
                              <m:sty m:val="p"/>
                            </m:rPr>
                            <m:t>−</m:t>
                          </m:r>
                          <m:r>
                            <m:t>1</m:t>
                          </m:r>
                        </m:sub>
                      </m:sSub>
                      <m:d>
                        <m:dPr>
                          <m:begChr m:val="("/>
                          <m:endChr m:val=")"/>
                          <m:sepChr m:val=""/>
                          <m:grow/>
                        </m:dPr>
                        <m:e>
                          <m:r>
                            <m:t>q</m:t>
                          </m:r>
                        </m:e>
                      </m:d>
                    </m:den>
                  </m:f>
                </m:e>
              </m:d>
            </m:e>
            <m:sub>
              <m:r>
                <m:rPr>
                  <m:sty m:val="p"/>
                </m:rPr>
                <m:t>+</m:t>
              </m:r>
            </m:sub>
          </m:sSub>
          <m:r>
            <m:rPr>
              <m:sty m:val="p"/>
            </m:rPr>
            <m:t>.</m:t>
          </m:r>
        </m:oMath>
      </m:oMathPara>
    </w:p>
    <w:p>
      <w:pPr>
        <w:pStyle w:val="FirstParagraph"/>
        <w:widowControl/>
      </w:pPr>
      <w:r>
        <w:t xml:space="preserve">This equation is a bridge hypothesis. A separate observation model must connect it to ratings, comprehension or laughter. For example, a preregistered regression can test whether it predicts amusement beyond token surprisal, lexical ambiguity and appraisal measured separately. The functional form and its multiplicative gates are not consequences of closure theory.</w:t>
      </w:r>
    </w:p>
    <w:p>
      <w:pPr>
        <w:pStyle w:val="BodyText"/>
        <w:keepNext/>
        <w:widowControl/>
      </w:pPr>
      <w:r>
        <w:rPr>
          <w:bCs/>
          <w:b/>
        </w:rPr>
        <w:t xml:space="preserve">Proposition 9.1 Bounds and proportional representation invariance.</w:t>
      </w:r>
      <w:r>
        <w:t xml:space="preserve"> </w:t>
      </w:r>
      <w:r>
        <w:t xml:space="preserve">For gate and appraisal values in</w:t>
      </w:r>
      <w:r>
        <w:t xml:space="preserve"> </w:t>
      </w:r>
      <m:oMath>
        <m:d>
          <m:dPr>
            <m:begChr m:val="["/>
            <m:endChr m:val="]"/>
            <m:sepChr m:val=""/>
            <m:grow/>
          </m:dPr>
          <m:e>
            <m:r>
              <m:t>0</m:t>
            </m:r>
            <m:r>
              <m:rPr>
                <m:sty m:val="p"/>
              </m:rPr>
              <m:t>,</m:t>
            </m:r>
            <m:r>
              <m:t>1</m:t>
            </m:r>
          </m:e>
        </m:d>
      </m:oMath>
      <w:r>
        <w:t xml:space="preserve">,</w:t>
      </w:r>
    </w:p>
    <w:p>
      <w:pPr>
        <w:pStyle w:val="BodyText"/>
        <w:widowControl/>
        <w:spacing w:before="80" w:after="140"/>
      </w:pPr>
      <m:oMathPara>
        <m:oMathParaPr>
          <m:jc m:val="center"/>
        </m:oMathParaPr>
        <m:oMath>
          <m:r>
            <m:t>0</m:t>
          </m:r>
          <m:r>
            <m:rPr>
              <m:sty m:val="p"/>
            </m:rPr>
            <m:t>≤</m:t>
          </m:r>
          <m:sSub>
            <m:e>
              <m:r>
                <m:rPr>
                  <m:sty m:val="p"/>
                  <m:scr m:val="script"/>
                </m:rPr>
                <m:t>H</m:t>
              </m:r>
            </m:e>
            <m:sub>
              <m:r>
                <m:t>t</m:t>
              </m:r>
            </m:sub>
          </m:sSub>
          <m:r>
            <m:rPr>
              <m:sty m:val="p"/>
            </m:rPr>
            <m:t>≤</m:t>
          </m:r>
          <m:r>
            <m:t>Γ</m:t>
          </m:r>
          <m:d>
            <m:dPr>
              <m:begChr m:val="("/>
              <m:endChr m:val=")"/>
              <m:sepChr m:val=""/>
              <m:grow/>
            </m:dPr>
            <m:e>
              <m:sSub>
                <m:e>
                  <m:r>
                    <m:t>π</m:t>
                  </m:r>
                </m:e>
                <m:sub>
                  <m:r>
                    <m:t>t</m:t>
                  </m:r>
                </m:sub>
              </m:sSub>
              <m:r>
                <m:rPr>
                  <m:sty m:val="p"/>
                </m:rPr>
                <m:t>,</m:t>
              </m:r>
              <m:sSub>
                <m:e>
                  <m:r>
                    <m:t>π</m:t>
                  </m:r>
                </m:e>
                <m:sub>
                  <m:r>
                    <m:t>t</m:t>
                  </m:r>
                  <m:r>
                    <m:rPr>
                      <m:sty m:val="p"/>
                    </m:rPr>
                    <m:t>−</m:t>
                  </m:r>
                  <m:r>
                    <m:t>1</m:t>
                  </m:r>
                </m:sub>
              </m:sSub>
            </m:e>
          </m:d>
          <m:r>
            <m:rPr>
              <m:sty m:val="p"/>
            </m:rPr>
            <m:t>.</m:t>
          </m:r>
        </m:oMath>
      </m:oMathPara>
    </w:p>
    <w:p>
      <w:pPr>
        <w:pStyle w:val="FirstParagraph"/>
        <w:widowControl/>
      </w:pPr>
      <w:r>
        <w:t xml:space="preserve">The score is unchanged by a proportional split of an interpretation class if all its copies inherit the same gate, appraisals and class level commitment status.</w:t>
      </w:r>
    </w:p>
    <w:p>
      <w:pPr>
        <w:pStyle w:val="BodyText"/>
        <w:widowControl/>
        <w:spacing w:after="160"/>
      </w:pPr>
      <w:r>
        <w:rPr>
          <w:iCs/>
          <w:i/>
        </w:rPr>
        <w:t xml:space="preserve">Proof.</w:t>
      </w:r>
      <w:r>
        <w:t xml:space="preserve"> </w:t>
      </w:r>
      <w:r>
        <w:t xml:space="preserve">Every summand is its nonnegative positive gain multiplied by a number between zero and one. For a split class, the common factors leave precisely the sum in Theorem 6.3.</w:t>
      </w:r>
      <w:r>
        <w:t xml:space="preserve"> </w:t>
      </w:r>
      <m:oMath>
        <m:r>
          <m:rPr>
            <m:sty m:val="p"/>
          </m:rPr>
          <m:t>▫</m:t>
        </m:r>
      </m:oMath>
    </w:p>
    <w:p>
      <w:pPr>
        <w:pStyle w:val="BodyText"/>
        <w:keepNext/>
        <w:widowControl/>
      </w:pPr>
      <w:r>
        <w:rPr>
          <w:bCs/>
          <w:b/>
        </w:rPr>
        <w:t xml:space="preserve">Proposition 9.2 Local stability with fixed gates.</w:t>
      </w:r>
      <w:r>
        <w:t xml:space="preserve"> </w:t>
      </w:r>
      <w:r>
        <w:t xml:space="preserve">Suppose two prior and posterior pairs</w:t>
      </w:r>
      <w:r>
        <w:t xml:space="preserve"> </w:t>
      </w:r>
      <m:oMath>
        <m:d>
          <m:dPr>
            <m:begChr m:val="("/>
            <m:endChr m:val=")"/>
            <m:sepChr m:val=""/>
            <m:grow/>
          </m:dPr>
          <m:e>
            <m:r>
              <m:t>Q</m:t>
            </m:r>
            <m:r>
              <m:rPr>
                <m:sty m:val="p"/>
              </m:rPr>
              <m:t>,</m:t>
            </m:r>
            <m:r>
              <m:t>P</m:t>
            </m:r>
          </m:e>
        </m:d>
      </m:oMath>
      <w:r>
        <w:t xml:space="preserve"> </w:t>
      </w:r>
      <w:r>
        <w:t xml:space="preserve">and</w:t>
      </w:r>
      <w:r>
        <w:t xml:space="preserve"> </w:t>
      </w:r>
      <m:oMath>
        <m:d>
          <m:dPr>
            <m:begChr m:val="("/>
            <m:endChr m:val=")"/>
            <m:sepChr m:val=""/>
            <m:grow/>
          </m:dPr>
          <m:e>
            <m:acc>
              <m:accPr>
                <m:chr m:val="̃"/>
              </m:accPr>
              <m:e>
                <m:r>
                  <m:t>Q</m:t>
                </m:r>
              </m:e>
            </m:acc>
            <m:r>
              <m:rPr>
                <m:sty m:val="p"/>
              </m:rPr>
              <m:t>,</m:t>
            </m:r>
            <m:acc>
              <m:accPr>
                <m:chr m:val="̃"/>
              </m:accPr>
              <m:e>
                <m:r>
                  <m:t>P</m:t>
                </m:r>
              </m:e>
            </m:acc>
          </m:e>
        </m:d>
      </m:oMath>
      <w:r>
        <w:t xml:space="preserve"> </w:t>
      </w:r>
      <w:r>
        <w:t xml:space="preserve">have every coordinate at least</w:t>
      </w:r>
      <w:r>
        <w:t xml:space="preserve"> </w:t>
      </w:r>
      <m:oMath>
        <m:r>
          <m:t>ε</m:t>
        </m:r>
        <m:r>
          <m:rPr>
            <m:sty m:val="p"/>
          </m:rPr>
          <m:t>&gt;</m:t>
        </m:r>
        <m:r>
          <m:t>0</m:t>
        </m:r>
      </m:oMath>
      <w:r>
        <w:t xml:space="preserve">, and identical fixed coefficients</w:t>
      </w:r>
      <w:r>
        <w:t xml:space="preserve"> </w:t>
      </w:r>
      <m:oMath>
        <m:sSub>
          <m:e>
            <m:r>
              <m:t>v</m:t>
            </m:r>
          </m:e>
          <m:sub>
            <m:r>
              <m:t>i</m:t>
            </m:r>
          </m:sub>
        </m:sSub>
        <m:r>
          <m:rPr>
            <m:sty m:val="p"/>
          </m:rPr>
          <m:t>∈</m:t>
        </m:r>
        <m:d>
          <m:dPr>
            <m:begChr m:val="["/>
            <m:endChr m:val="]"/>
            <m:sepChr m:val=""/>
            <m:grow/>
          </m:dPr>
          <m:e>
            <m:r>
              <m:t>0</m:t>
            </m:r>
            <m:r>
              <m:rPr>
                <m:sty m:val="p"/>
              </m:rPr>
              <m:t>,</m:t>
            </m:r>
            <m:r>
              <m:t>1</m:t>
            </m:r>
          </m:e>
        </m:d>
      </m:oMath>
      <w:r>
        <w:t xml:space="preserve">. For</w:t>
      </w:r>
      <w:r>
        <w:t xml:space="preserve"> </w:t>
      </w:r>
      <m:oMath>
        <m:r>
          <m:t>S</m:t>
        </m:r>
        <m:d>
          <m:dPr>
            <m:begChr m:val="("/>
            <m:endChr m:val=")"/>
            <m:sepChr m:val=""/>
            <m:grow/>
          </m:dPr>
          <m:e>
            <m:r>
              <m:t>P</m:t>
            </m:r>
            <m:r>
              <m:rPr>
                <m:sty m:val="p"/>
              </m:rPr>
              <m:t>,</m:t>
            </m:r>
            <m:r>
              <m:t>Q</m:t>
            </m:r>
          </m:e>
        </m:d>
        <m:r>
          <m:rPr>
            <m:sty m:val="p"/>
          </m:rPr>
          <m:t>=</m:t>
        </m:r>
        <m:nary>
          <m:naryPr>
            <m:chr m:val="∑"/>
            <m:limLoc m:val="undOvr"/>
            <m:subHide m:val="off"/>
            <m:supHide m:val="on"/>
          </m:naryPr>
          <m:sub>
            <m:r>
              <m:t>i</m:t>
            </m:r>
          </m:sub>
          <m:sup>
            <m:r>
              <m:t>​</m:t>
            </m:r>
          </m:sup>
          <m:e>
            <m:sSub>
              <m:e>
                <m:r>
                  <m:t>v</m:t>
                </m:r>
              </m:e>
              <m:sub>
                <m:r>
                  <m:t>i</m:t>
                </m:r>
              </m:sub>
            </m:sSub>
          </m:e>
        </m:nary>
        <m:sSub>
          <m:e>
            <m:r>
              <m:t>P</m:t>
            </m:r>
          </m:e>
          <m:sub>
            <m:r>
              <m:t>i</m:t>
            </m:r>
          </m:sub>
        </m:sSub>
        <m:sSub>
          <m:e>
            <m:d>
              <m:dPr>
                <m:begChr m:val="["/>
                <m:endChr m:val="]"/>
                <m:sepChr m:val=""/>
                <m:grow/>
              </m:dPr>
              <m:e>
                <m:r>
                  <m:rPr>
                    <m:sty m:val="p"/>
                  </m:rPr>
                  <m:t>log</m:t>
                </m:r>
                <m:d>
                  <m:dPr>
                    <m:begChr m:val="("/>
                    <m:endChr m:val=")"/>
                    <m:sepChr m:val=""/>
                    <m:grow/>
                  </m:dPr>
                  <m:e>
                    <m:sSub>
                      <m:e>
                        <m:r>
                          <m:t>P</m:t>
                        </m:r>
                      </m:e>
                      <m:sub>
                        <m:r>
                          <m:t>i</m:t>
                        </m:r>
                      </m:sub>
                    </m:sSub>
                    <m:r>
                      <m:rPr>
                        <m:sty m:val="p"/>
                      </m:rPr>
                      <m:t>/</m:t>
                    </m:r>
                    <m:sSub>
                      <m:e>
                        <m:r>
                          <m:t>Q</m:t>
                        </m:r>
                      </m:e>
                      <m:sub>
                        <m:r>
                          <m:t>i</m:t>
                        </m:r>
                      </m:sub>
                    </m:sSub>
                  </m:e>
                </m:d>
              </m:e>
            </m:d>
          </m:e>
          <m:sub>
            <m:r>
              <m:rPr>
                <m:sty m:val="p"/>
              </m:rPr>
              <m:t>+</m:t>
            </m:r>
          </m:sub>
        </m:sSub>
      </m:oMath>
      <w:r>
        <w:t xml:space="preserve">,</w:t>
      </w:r>
    </w:p>
    <w:p>
      <w:pPr>
        <w:pStyle w:val="BodyText"/>
        <w:widowControl/>
        <w:spacing w:before="80" w:after="140"/>
      </w:pPr>
      <m:oMathPara>
        <m:oMathParaPr>
          <m:jc m:val="center"/>
        </m:oMathParaPr>
        <m:oMath>
          <m:d>
            <m:dPr>
              <m:begChr m:val="|"/>
              <m:endChr m:val="|"/>
              <m:sepChr m:val=""/>
              <m:grow/>
            </m:dPr>
            <m:e>
              <m:r>
                <m:t>S</m:t>
              </m:r>
              <m:d>
                <m:dPr>
                  <m:begChr m:val="("/>
                  <m:endChr m:val=")"/>
                  <m:sepChr m:val=""/>
                  <m:grow/>
                </m:dPr>
                <m:e>
                  <m:r>
                    <m:t>P</m:t>
                  </m:r>
                  <m:r>
                    <m:rPr>
                      <m:sty m:val="p"/>
                    </m:rPr>
                    <m:t>,</m:t>
                  </m:r>
                  <m:r>
                    <m:t>Q</m:t>
                  </m:r>
                </m:e>
              </m:d>
              <m:r>
                <m:rPr>
                  <m:sty m:val="p"/>
                </m:rPr>
                <m:t>−</m:t>
              </m:r>
              <m:r>
                <m:t>S</m:t>
              </m:r>
              <m:d>
                <m:dPr>
                  <m:begChr m:val="("/>
                  <m:endChr m:val=")"/>
                  <m:sepChr m:val=""/>
                  <m:grow/>
                </m:dPr>
                <m:e>
                  <m:acc>
                    <m:accPr>
                      <m:chr m:val="̃"/>
                    </m:accPr>
                    <m:e>
                      <m:r>
                        <m:t>P</m:t>
                      </m:r>
                    </m:e>
                  </m:acc>
                  <m:r>
                    <m:rPr>
                      <m:sty m:val="p"/>
                    </m:rPr>
                    <m:t>,</m:t>
                  </m:r>
                  <m:acc>
                    <m:accPr>
                      <m:chr m:val="̃"/>
                    </m:accPr>
                    <m:e>
                      <m:r>
                        <m:t>Q</m:t>
                      </m:r>
                    </m:e>
                  </m:acc>
                </m:e>
              </m:d>
            </m:e>
          </m:d>
          <m:r>
            <m:rPr>
              <m:sty m:val="p"/>
            </m:rPr>
            <m:t>≤</m:t>
          </m:r>
          <m:d>
            <m:dPr>
              <m:begChr m:val="("/>
              <m:endChr m:val=")"/>
              <m:sepChr m:val=""/>
              <m:grow/>
            </m:dPr>
            <m:e>
              <m:r>
                <m:t>1</m:t>
              </m:r>
              <m:r>
                <m:rPr>
                  <m:sty m:val="p"/>
                </m:rPr>
                <m:t>+</m:t>
              </m:r>
              <m:r>
                <m:rPr>
                  <m:sty m:val="p"/>
                </m:rPr>
                <m:t>log</m:t>
              </m:r>
              <m:d>
                <m:dPr>
                  <m:begChr m:val="("/>
                  <m:endChr m:val=")"/>
                  <m:sepChr m:val=""/>
                  <m:grow/>
                </m:dPr>
                <m:e>
                  <m:r>
                    <m:t>1</m:t>
                  </m:r>
                  <m:r>
                    <m:rPr>
                      <m:sty m:val="p"/>
                    </m:rPr>
                    <m:t>/</m:t>
                  </m:r>
                  <m:r>
                    <m:t>ε</m:t>
                  </m:r>
                </m:e>
              </m:d>
            </m:e>
          </m:d>
          <m:r>
            <m:rPr>
              <m:sty m:val="p"/>
            </m:rPr>
            <m:t>∥</m:t>
          </m:r>
          <m:r>
            <m:t>P</m:t>
          </m:r>
          <m:r>
            <m:rPr>
              <m:sty m:val="p"/>
            </m:rPr>
            <m:t>−</m:t>
          </m:r>
          <m:acc>
            <m:accPr>
              <m:chr m:val="̃"/>
            </m:accPr>
            <m:e>
              <m:r>
                <m:t>P</m:t>
              </m:r>
            </m:e>
          </m:acc>
          <m:sSub>
            <m:e>
              <m:r>
                <m:rPr>
                  <m:sty m:val="p"/>
                </m:rPr>
                <m:t>∥</m:t>
              </m:r>
            </m:e>
            <m:sub>
              <m:r>
                <m:t>1</m:t>
              </m:r>
            </m:sub>
          </m:sSub>
          <m:r>
            <m:rPr>
              <m:sty m:val="p"/>
            </m:rPr>
            <m:t>+</m:t>
          </m:r>
          <m:sSup>
            <m:e>
              <m:r>
                <m:t>ε</m:t>
              </m:r>
            </m:e>
            <m:sup>
              <m:r>
                <m:rPr>
                  <m:sty m:val="p"/>
                </m:rPr>
                <m:t>−</m:t>
              </m:r>
              <m:r>
                <m:t>1</m:t>
              </m:r>
            </m:sup>
          </m:sSup>
          <m:r>
            <m:rPr>
              <m:sty m:val="p"/>
            </m:rPr>
            <m:t>∥</m:t>
          </m:r>
          <m:r>
            <m:t>Q</m:t>
          </m:r>
          <m:r>
            <m:rPr>
              <m:sty m:val="p"/>
            </m:rPr>
            <m:t>−</m:t>
          </m:r>
          <m:acc>
            <m:accPr>
              <m:chr m:val="̃"/>
            </m:accPr>
            <m:e>
              <m:r>
                <m:t>Q</m:t>
              </m:r>
            </m:e>
          </m:acc>
          <m:sSub>
            <m:e>
              <m:r>
                <m:rPr>
                  <m:sty m:val="p"/>
                </m:rPr>
                <m:t>∥</m:t>
              </m:r>
            </m:e>
            <m:sub>
              <m:r>
                <m:t>1</m:t>
              </m:r>
            </m:sub>
          </m:sSub>
          <m:r>
            <m:rPr>
              <m:sty m:val="p"/>
            </m:rPr>
            <m:t>.</m:t>
          </m:r>
        </m:oMath>
      </m:oMathPara>
    </w:p>
    <w:p>
      <w:pPr>
        <w:pStyle w:val="FirstParagraph"/>
        <w:widowControl/>
        <w:spacing w:after="160"/>
      </w:pPr>
      <w:r>
        <w:rPr>
          <w:iCs/>
          <w:i/>
        </w:rPr>
        <w:t xml:space="preserve">Proof.</w:t>
      </w:r>
      <w:r>
        <w:t xml:space="preserve"> </w:t>
      </w:r>
      <w:r>
        <w:t xml:space="preserve">Where the local term is positive, its derivatives with respect to</w:t>
      </w:r>
      <w:r>
        <w:t xml:space="preserve"> </w:t>
      </w:r>
      <m:oMath>
        <m:r>
          <m:t>p</m:t>
        </m:r>
      </m:oMath>
      <w:r>
        <w:t xml:space="preserve"> </w:t>
      </w:r>
      <w:r>
        <w:t xml:space="preserve">and</w:t>
      </w:r>
      <w:r>
        <w:t xml:space="preserve"> </w:t>
      </w:r>
      <m:oMath>
        <m:r>
          <m:t>q</m:t>
        </m:r>
      </m:oMath>
      <w:r>
        <w:t xml:space="preserve"> </w:t>
      </w:r>
      <w:r>
        <w:t xml:space="preserve">are</w:t>
      </w:r>
      <w:r>
        <w:t xml:space="preserve"> </w:t>
      </w:r>
      <m:oMath>
        <m:r>
          <m:t>1</m:t>
        </m:r>
        <m:r>
          <m:rPr>
            <m:sty m:val="p"/>
          </m:rPr>
          <m:t>+</m:t>
        </m:r>
        <m:r>
          <m:rPr>
            <m:sty m:val="p"/>
          </m:rPr>
          <m:t>log</m:t>
        </m:r>
        <m:d>
          <m:dPr>
            <m:begChr m:val="("/>
            <m:endChr m:val=")"/>
            <m:sepChr m:val=""/>
            <m:grow/>
          </m:dPr>
          <m:e>
            <m:r>
              <m:t>p</m:t>
            </m:r>
            <m:r>
              <m:rPr>
                <m:sty m:val="p"/>
              </m:rPr>
              <m:t>/</m:t>
            </m:r>
            <m:r>
              <m:t>q</m:t>
            </m:r>
          </m:e>
        </m:d>
      </m:oMath>
      <w:r>
        <w:t xml:space="preserve"> </w:t>
      </w:r>
      <w:r>
        <w:t xml:space="preserve">and</w:t>
      </w:r>
      <w:r>
        <w:t xml:space="preserve"> </w:t>
      </w:r>
      <m:oMath>
        <m:r>
          <m:rPr>
            <m:sty m:val="p"/>
          </m:rPr>
          <m:t>−</m:t>
        </m:r>
        <m:r>
          <m:t>p</m:t>
        </m:r>
        <m:r>
          <m:rPr>
            <m:sty m:val="p"/>
          </m:rPr>
          <m:t>/</m:t>
        </m:r>
        <m:r>
          <m:t>q</m:t>
        </m:r>
      </m:oMath>
      <w:r>
        <w:t xml:space="preserve">. On the coordinate domain these have absolute values bounded by</w:t>
      </w:r>
      <w:r>
        <w:t xml:space="preserve"> </w:t>
      </w:r>
      <m:oMath>
        <m:r>
          <m:t>1</m:t>
        </m:r>
        <m:r>
          <m:rPr>
            <m:sty m:val="p"/>
          </m:rPr>
          <m:t>+</m:t>
        </m:r>
        <m:r>
          <m:rPr>
            <m:sty m:val="p"/>
          </m:rPr>
          <m:t>log</m:t>
        </m:r>
        <m:d>
          <m:dPr>
            <m:begChr m:val="("/>
            <m:endChr m:val=")"/>
            <m:sepChr m:val=""/>
            <m:grow/>
          </m:dPr>
          <m:e>
            <m:r>
              <m:t>1</m:t>
            </m:r>
            <m:r>
              <m:rPr>
                <m:sty m:val="p"/>
              </m:rPr>
              <m:t>/</m:t>
            </m:r>
            <m:r>
              <m:t>ε</m:t>
            </m:r>
          </m:e>
        </m:d>
      </m:oMath>
      <w:r>
        <w:t xml:space="preserve"> </w:t>
      </w:r>
      <w:r>
        <w:t xml:space="preserve">and</w:t>
      </w:r>
      <w:r>
        <w:t xml:space="preserve"> </w:t>
      </w:r>
      <m:oMath>
        <m:r>
          <m:t>1</m:t>
        </m:r>
        <m:r>
          <m:rPr>
            <m:sty m:val="p"/>
          </m:rPr>
          <m:t>/</m:t>
        </m:r>
        <m:r>
          <m:t>ε</m:t>
        </m:r>
      </m:oMath>
      <w:r>
        <w:t xml:space="preserve">. Where the term is zero its derivatives vanish; the function is continuous across the join. Integrating along coordinate segments, using the same bounds on each smooth piece, and summing proves the result.</w:t>
      </w:r>
      <w:r>
        <w:t xml:space="preserve"> </w:t>
      </w:r>
      <m:oMath>
        <m:r>
          <m:rPr>
            <m:sty m:val="p"/>
          </m:rPr>
          <m:t>▫</m:t>
        </m:r>
      </m:oMath>
    </w:p>
    <w:p>
      <w:pPr>
        <w:pStyle w:val="BodyText"/>
        <w:widowControl/>
      </w:pPr>
      <w:r>
        <w:t xml:space="preserve">The fixed coefficient assumption is essential. Thresholded recognition can jump at</w:t>
      </w:r>
      <w:r>
        <w:t xml:space="preserve"> </w:t>
      </w:r>
      <m:oMath>
        <m:sSub>
          <m:e>
            <m:r>
              <m:t>π</m:t>
            </m:r>
          </m:e>
          <m:sub>
            <m:r>
              <m:t>t</m:t>
            </m:r>
          </m:sub>
        </m:sSub>
        <m:d>
          <m:dPr>
            <m:begChr m:val="("/>
            <m:endChr m:val=")"/>
            <m:sepChr m:val=""/>
            <m:grow/>
          </m:dPr>
          <m:e>
            <m:r>
              <m:t>q</m:t>
            </m:r>
          </m:e>
        </m:d>
        <m:r>
          <m:rPr>
            <m:sty m:val="p"/>
          </m:rPr>
          <m:t>=</m:t>
        </m:r>
        <m:r>
          <m:t>θ</m:t>
        </m:r>
      </m:oMath>
      <w:r>
        <w:t xml:space="preserve">, and deleting a pivotal cue can change adequacy discontinuously. A posterior margin protects the numerical threshold; witness redundancy protects some semantic deletions. Neither protection follows from a smooth information score alone.</w:t>
      </w:r>
    </w:p>
    <w:p>
      <w:pPr>
        <w:pStyle w:val="BodyText"/>
        <w:widowControl/>
      </w:pPr>
      <w:r>
        <w:t xml:space="preserve">The model does not require posterior entropy to decrease. A previously negligible reading can become a plausible competitor without defeating the incumbent. With prior</w:t>
      </w:r>
      <w:r>
        <w:t xml:space="preserve"> </w:t>
      </w:r>
      <m:oMath>
        <m:d>
          <m:dPr>
            <m:begChr m:val="("/>
            <m:endChr m:val=")"/>
            <m:sepChr m:val=""/>
            <m:grow/>
          </m:dPr>
          <m:e>
            <m:r>
              <m:t>0.999</m:t>
            </m:r>
            <m:r>
              <m:rPr>
                <m:sty m:val="p"/>
              </m:rPr>
              <m:t>,</m:t>
            </m:r>
            <m:r>
              <m:t>0.001</m:t>
            </m:r>
          </m:e>
        </m:d>
      </m:oMath>
      <w:r>
        <w:t xml:space="preserve"> </w:t>
      </w:r>
      <w:r>
        <w:t xml:space="preserve">and posterior</w:t>
      </w:r>
      <w:r>
        <w:t xml:space="preserve"> </w:t>
      </w:r>
      <m:oMath>
        <m:d>
          <m:dPr>
            <m:begChr m:val="("/>
            <m:endChr m:val=")"/>
            <m:sepChr m:val=""/>
            <m:grow/>
          </m:dPr>
          <m:e>
            <m:r>
              <m:t>0.5</m:t>
            </m:r>
            <m:r>
              <m:rPr>
                <m:sty m:val="p"/>
              </m:rPr>
              <m:t>,</m:t>
            </m:r>
            <m:r>
              <m:t>0.5</m:t>
            </m:r>
          </m:e>
        </m:d>
      </m:oMath>
      <w:r>
        <w:t xml:space="preserve">, entropy rises while the alternate reading contributes</w:t>
      </w:r>
      <w:r>
        <w:t xml:space="preserve"> </w:t>
      </w:r>
      <m:oMath>
        <m:r>
          <m:t>0.5</m:t>
        </m:r>
        <m:r>
          <m:rPr>
            <m:sty m:val="p"/>
          </m:rPr>
          <m:t>log</m:t>
        </m:r>
        <m:d>
          <m:dPr>
            <m:begChr m:val="("/>
            <m:endChr m:val=")"/>
            <m:sepChr m:val=""/>
            <m:grow/>
          </m:dPr>
          <m:e>
            <m:r>
              <m:t>500</m:t>
            </m:r>
          </m:e>
        </m:d>
      </m:oMath>
      <w:r>
        <w:t xml:space="preserve"> </w:t>
      </w:r>
      <w:r>
        <w:t xml:space="preserve">to positive recognition gain. Bistability is therefore compatible with large recognition gain. Whether that coexistence is amusing is an empirical question, not a consequence of posterior concentration.</w:t>
      </w:r>
    </w:p>
    <w:bookmarkEnd w:id="32"/>
    <w:bookmarkStart w:id="33" w:name="adoption-and-repeated-experience"/>
    <w:p>
      <w:pPr>
        <w:pStyle w:val="Heading1"/>
        <w:widowControl/>
      </w:pPr>
      <w:r>
        <w:t xml:space="preserve">10 Adoption and repeated experience</w:t>
      </w:r>
    </w:p>
    <w:p>
      <w:pPr>
        <w:pStyle w:val="FirstParagraph"/>
        <w:widowControl/>
      </w:pPr>
      <w:r>
        <w:t xml:space="preserve">Let</w:t>
      </w:r>
      <w:r>
        <w:t xml:space="preserve"> </w:t>
      </w:r>
      <m:oMath>
        <m:sSub>
          <m:e>
            <m:r>
              <m:t>η</m:t>
            </m:r>
          </m:e>
          <m:sub>
            <m:r>
              <m:t>t</m:t>
            </m:r>
          </m:sub>
        </m:sSub>
        <m:r>
          <m:rPr>
            <m:sty m:val="p"/>
          </m:rPr>
          <m:t>∈</m:t>
        </m:r>
        <m:d>
          <m:dPr>
            <m:begChr m:val="["/>
            <m:endChr m:val="]"/>
            <m:sepChr m:val=""/>
            <m:grow/>
          </m:dPr>
          <m:e>
            <m:r>
              <m:t>0</m:t>
            </m:r>
            <m:r>
              <m:rPr>
                <m:sty m:val="p"/>
              </m:rPr>
              <m:t>,</m:t>
            </m:r>
            <m:r>
              <m:t>1</m:t>
            </m:r>
          </m:e>
        </m:d>
      </m:oMath>
      <w:r>
        <w:t xml:space="preserve"> </w:t>
      </w:r>
      <w:r>
        <w:t xml:space="preserve">describe durable incorporation into beliefs or behaviour, measured later than the immediate episode. It is a different variable from amusement. A possible phenomenological memory update is</w:t>
      </w:r>
    </w:p>
    <w:p>
      <w:pPr>
        <w:pStyle w:val="BodyText"/>
        <w:widowControl/>
        <w:spacing w:before="80" w:after="140"/>
      </w:pPr>
      <m:oMathPara>
        <m:oMathParaPr>
          <m:jc m:val="center"/>
        </m:oMathParaPr>
        <m:oMath>
          <m:sSubSup>
            <m:e>
              <m:r>
                <m:t>π</m:t>
              </m:r>
            </m:e>
            <m:sub>
              <m:r>
                <m:t>t</m:t>
              </m:r>
              <m:r>
                <m:rPr>
                  <m:sty m:val="p"/>
                </m:rPr>
                <m:t>+</m:t>
              </m:r>
              <m:r>
                <m:t>1</m:t>
              </m:r>
            </m:sub>
            <m:sup>
              <m:r>
                <m:rPr>
                  <m:sty m:val="p"/>
                </m:rPr>
                <m:t>m</m:t>
              </m:r>
              <m:r>
                <m:rPr>
                  <m:sty m:val="p"/>
                </m:rPr>
                <m:t>e</m:t>
              </m:r>
              <m:r>
                <m:rPr>
                  <m:sty m:val="p"/>
                </m:rPr>
                <m:t>m</m:t>
              </m:r>
              <m:r>
                <m:rPr>
                  <m:sty m:val="p"/>
                </m:rPr>
                <m:t>o</m:t>
              </m:r>
              <m:r>
                <m:rPr>
                  <m:sty m:val="p"/>
                </m:rPr>
                <m:t>r</m:t>
              </m:r>
              <m:r>
                <m:rPr>
                  <m:sty m:val="p"/>
                </m:rPr>
                <m:t>y</m:t>
              </m:r>
            </m:sup>
          </m:sSubSup>
          <m:r>
            <m:rPr>
              <m:sty m:val="p"/>
            </m:rPr>
            <m:t>=</m:t>
          </m:r>
          <m:d>
            <m:dPr>
              <m:begChr m:val="("/>
              <m:endChr m:val=")"/>
              <m:sepChr m:val=""/>
              <m:grow/>
            </m:dPr>
            <m:e>
              <m:r>
                <m:t>1</m:t>
              </m:r>
              <m:r>
                <m:rPr>
                  <m:sty m:val="p"/>
                </m:rPr>
                <m:t>−</m:t>
              </m:r>
              <m:sSub>
                <m:e>
                  <m:r>
                    <m:t>η</m:t>
                  </m:r>
                </m:e>
                <m:sub>
                  <m:r>
                    <m:t>t</m:t>
                  </m:r>
                </m:sub>
              </m:sSub>
            </m:e>
          </m:d>
          <m:sSubSup>
            <m:e>
              <m:r>
                <m:t>π</m:t>
              </m:r>
            </m:e>
            <m:sub>
              <m:r>
                <m:t>t</m:t>
              </m:r>
            </m:sub>
            <m:sup>
              <m:r>
                <m:rPr>
                  <m:sty m:val="p"/>
                </m:rPr>
                <m:t>m</m:t>
              </m:r>
              <m:r>
                <m:rPr>
                  <m:sty m:val="p"/>
                </m:rPr>
                <m:t>e</m:t>
              </m:r>
              <m:r>
                <m:rPr>
                  <m:sty m:val="p"/>
                </m:rPr>
                <m:t>m</m:t>
              </m:r>
              <m:r>
                <m:rPr>
                  <m:sty m:val="p"/>
                </m:rPr>
                <m:t>o</m:t>
              </m:r>
              <m:r>
                <m:rPr>
                  <m:sty m:val="p"/>
                </m:rPr>
                <m:t>r</m:t>
              </m:r>
              <m:r>
                <m:rPr>
                  <m:sty m:val="p"/>
                </m:rPr>
                <m:t>y</m:t>
              </m:r>
            </m:sup>
          </m:sSubSup>
          <m:r>
            <m:rPr>
              <m:sty m:val="p"/>
            </m:rPr>
            <m:t>+</m:t>
          </m:r>
          <m:sSub>
            <m:e>
              <m:r>
                <m:t>η</m:t>
              </m:r>
            </m:e>
            <m:sub>
              <m:r>
                <m:t>t</m:t>
              </m:r>
            </m:sub>
          </m:sSub>
          <m:sSub>
            <m:e>
              <m:r>
                <m:t>π</m:t>
              </m:r>
            </m:e>
            <m:sub>
              <m:r>
                <m:t>t</m:t>
              </m:r>
            </m:sub>
          </m:sSub>
          <m:r>
            <m:rPr>
              <m:sty m:val="p"/>
            </m:rPr>
            <m:t>.</m:t>
          </m:r>
        </m:oMath>
      </m:oMathPara>
    </w:p>
    <w:p>
      <w:pPr>
        <w:pStyle w:val="FirstParagraph"/>
        <w:widowControl/>
      </w:pPr>
      <w:r>
        <w:t xml:space="preserve">This update is not derived from Bayesian conditioning. Its role is to represent a possible memory process. Both low adoption with high amusement and high adoption with high amusement are allowed. Satirical insight is a natural test case for the second possibility. Serious discovery can have low amusement and high adoption.</w:t>
      </w:r>
    </w:p>
    <w:p>
      <w:pPr>
        <w:pStyle w:val="BodyText"/>
        <w:keepNext/>
        <w:widowControl/>
      </w:pPr>
      <w:r>
        <w:rPr>
          <w:bCs/>
          <w:b/>
        </w:rPr>
        <w:t xml:space="preserve">Proposition 10.1 Vanishing gain under increasing familiarity.</w:t>
      </w:r>
      <w:r>
        <w:t xml:space="preserve"> </w:t>
      </w:r>
      <w:r>
        <w:t xml:space="preserve">Fix</w:t>
      </w:r>
      <w:r>
        <w:t xml:space="preserve"> </w:t>
      </w:r>
      <m:oMath>
        <m:r>
          <m:t>B</m:t>
        </m:r>
        <m:r>
          <m:rPr>
            <m:sty m:val="p"/>
          </m:rPr>
          <m:t>&gt;</m:t>
        </m:r>
        <m:r>
          <m:t>1</m:t>
        </m:r>
      </m:oMath>
      <w:r>
        <w:t xml:space="preserve">. If familiarity makes the prior for the same interpretation tend to one, then</w:t>
      </w:r>
      <w:r>
        <w:t xml:space="preserve"> </w:t>
      </w:r>
      <m:oMath>
        <m:sSub>
          <m:e>
            <m:r>
              <m:t>g</m:t>
            </m:r>
          </m:e>
          <m:sub>
            <m:r>
              <m:t>B</m:t>
            </m:r>
          </m:sub>
        </m:sSub>
        <m:d>
          <m:dPr>
            <m:begChr m:val="("/>
            <m:endChr m:val=")"/>
            <m:sepChr m:val=""/>
            <m:grow/>
          </m:dPr>
          <m:e>
            <m:r>
              <m:t>a</m:t>
            </m:r>
          </m:e>
        </m:d>
      </m:oMath>
      <w:r>
        <w:t xml:space="preserve"> </w:t>
      </w:r>
      <w:r>
        <w:t xml:space="preserve">tends to zero. If, more specifically, an assumed learning recurrence has</w:t>
      </w:r>
      <w:r>
        <w:t xml:space="preserve"> </w:t>
      </w:r>
      <m:oMath>
        <m:r>
          <m:rPr>
            <m:sty m:val="p"/>
          </m:rPr>
          <m:t>logit</m:t>
        </m:r>
        <m:d>
          <m:dPr>
            <m:begChr m:val="("/>
            <m:endChr m:val=")"/>
            <m:sepChr m:val=""/>
            <m:grow/>
          </m:dPr>
          <m:e>
            <m:sSub>
              <m:e>
                <m:r>
                  <m:t>a</m:t>
                </m:r>
              </m:e>
              <m:sub>
                <m:r>
                  <m:t>n</m:t>
                </m:r>
              </m:sub>
            </m:sSub>
          </m:e>
        </m:d>
        <m:r>
          <m:rPr>
            <m:sty m:val="p"/>
          </m:rPr>
          <m:t>=</m:t>
        </m:r>
        <m:r>
          <m:rPr>
            <m:sty m:val="p"/>
          </m:rPr>
          <m:t>logit</m:t>
        </m:r>
        <m:d>
          <m:dPr>
            <m:begChr m:val="("/>
            <m:endChr m:val=")"/>
            <m:sepChr m:val=""/>
            <m:grow/>
          </m:dPr>
          <m:e>
            <m:sSub>
              <m:e>
                <m:r>
                  <m:t>a</m:t>
                </m:r>
              </m:e>
              <m:sub>
                <m:r>
                  <m:t>0</m:t>
                </m:r>
              </m:sub>
            </m:sSub>
          </m:e>
        </m:d>
        <m:r>
          <m:rPr>
            <m:sty m:val="p"/>
          </m:rPr>
          <m:t>+</m:t>
        </m:r>
        <m:r>
          <m:t>n</m:t>
        </m:r>
        <m:r>
          <m:rPr>
            <m:sty m:val="p"/>
          </m:rPr>
          <m:t>log</m:t>
        </m:r>
        <m:r>
          <m:t>B</m:t>
        </m:r>
      </m:oMath>
      <w:r>
        <w:t xml:space="preserve">, then</w:t>
      </w:r>
    </w:p>
    <w:p>
      <w:pPr>
        <w:pStyle w:val="BodyText"/>
        <w:widowControl/>
        <w:spacing w:before="80" w:after="140"/>
      </w:pPr>
      <m:oMathPara>
        <m:oMathParaPr>
          <m:jc m:val="center"/>
        </m:oMathParaPr>
        <m:oMath>
          <m:sSub>
            <m:e>
              <m:r>
                <m:t>g</m:t>
              </m:r>
            </m:e>
            <m:sub>
              <m:r>
                <m:t>B</m:t>
              </m:r>
            </m:sub>
          </m:sSub>
          <m:d>
            <m:dPr>
              <m:begChr m:val="("/>
              <m:endChr m:val=")"/>
              <m:sepChr m:val=""/>
              <m:grow/>
            </m:dPr>
            <m:e>
              <m:sSub>
                <m:e>
                  <m:r>
                    <m:t>a</m:t>
                  </m:r>
                </m:e>
                <m:sub>
                  <m:r>
                    <m:t>n</m:t>
                  </m:r>
                </m:sub>
              </m:sSub>
            </m:e>
          </m:d>
          <m:r>
            <m:rPr>
              <m:sty m:val="p"/>
            </m:rPr>
            <m:t>≤</m:t>
          </m:r>
          <m:d>
            <m:dPr>
              <m:begChr m:val="("/>
              <m:endChr m:val=")"/>
              <m:sepChr m:val=""/>
              <m:grow/>
            </m:dPr>
            <m:e>
              <m:r>
                <m:t>B</m:t>
              </m:r>
              <m:r>
                <m:rPr>
                  <m:sty m:val="p"/>
                </m:rPr>
                <m:t>−</m:t>
              </m:r>
              <m:r>
                <m:t>1</m:t>
              </m:r>
            </m:e>
          </m:d>
          <m:f>
            <m:fPr>
              <m:type m:val="bar"/>
            </m:fPr>
            <m:num>
              <m:r>
                <m:t>1</m:t>
              </m:r>
              <m:r>
                <m:rPr>
                  <m:sty m:val="p"/>
                </m:rPr>
                <m:t>−</m:t>
              </m:r>
              <m:sSub>
                <m:e>
                  <m:r>
                    <m:t>a</m:t>
                  </m:r>
                </m:e>
                <m:sub>
                  <m:r>
                    <m:t>0</m:t>
                  </m:r>
                </m:sub>
              </m:sSub>
            </m:num>
            <m:den>
              <m:sSub>
                <m:e>
                  <m:r>
                    <m:t>a</m:t>
                  </m:r>
                </m:e>
                <m:sub>
                  <m:r>
                    <m:t>0</m:t>
                  </m:r>
                </m:sub>
              </m:sSub>
              <m:sSup>
                <m:e>
                  <m:r>
                    <m:t>B</m:t>
                  </m:r>
                </m:e>
                <m:sup>
                  <m:r>
                    <m:t>n</m:t>
                  </m:r>
                </m:sup>
              </m:sSup>
            </m:den>
          </m:f>
          <m:r>
            <m:rPr>
              <m:sty m:val="p"/>
            </m:rPr>
            <m:t>.</m:t>
          </m:r>
        </m:oMath>
      </m:oMathPara>
    </w:p>
    <w:p>
      <w:pPr>
        <w:pStyle w:val="FirstParagraph"/>
        <w:widowControl/>
        <w:spacing w:after="160"/>
      </w:pPr>
      <w:r>
        <w:rPr>
          <w:iCs/>
          <w:i/>
        </w:rPr>
        <w:t xml:space="preserve">Proof.</w:t>
      </w:r>
      <w:r>
        <w:t xml:space="preserve"> </w:t>
      </w:r>
      <w:r>
        <w:t xml:space="preserve">The limit is part of Theorem 7.2. Also</w:t>
      </w:r>
    </w:p>
    <w:p>
      <w:pPr>
        <w:pStyle w:val="BodyText"/>
        <w:widowControl/>
        <w:spacing w:before="80" w:after="140"/>
      </w:pPr>
      <m:oMathPara>
        <m:oMathParaPr>
          <m:jc m:val="center"/>
        </m:oMathParaPr>
        <m:oMath>
          <m:r>
            <m:rPr>
              <m:sty m:val="p"/>
            </m:rPr>
            <m:t>log</m:t>
          </m:r>
          <m:f>
            <m:fPr>
              <m:type m:val="bar"/>
            </m:fPr>
            <m:num>
              <m:r>
                <m:t>b</m:t>
              </m:r>
              <m:d>
                <m:dPr>
                  <m:begChr m:val="("/>
                  <m:endChr m:val=")"/>
                  <m:sepChr m:val=""/>
                  <m:grow/>
                </m:dPr>
                <m:e>
                  <m:r>
                    <m:t>a</m:t>
                  </m:r>
                  <m:r>
                    <m:rPr>
                      <m:sty m:val="p"/>
                    </m:rPr>
                    <m:t>,</m:t>
                  </m:r>
                  <m:r>
                    <m:t>B</m:t>
                  </m:r>
                </m:e>
              </m:d>
            </m:num>
            <m:den>
              <m:r>
                <m:t>a</m:t>
              </m:r>
            </m:den>
          </m:f>
          <m:r>
            <m:rPr>
              <m:sty m:val="p"/>
            </m:rPr>
            <m:t>=</m:t>
          </m:r>
          <m:r>
            <m:rPr>
              <m:sty m:val="p"/>
            </m:rPr>
            <m:t>log</m:t>
          </m:r>
          <m:d>
            <m:dPr>
              <m:begChr m:val="("/>
              <m:endChr m:val=")"/>
              <m:sepChr m:val=""/>
              <m:grow/>
            </m:dPr>
            <m:e>
              <m:r>
                <m:t>1</m:t>
              </m:r>
              <m:r>
                <m:rPr>
                  <m:sty m:val="p"/>
                </m:rPr>
                <m:t>+</m:t>
              </m:r>
              <m:f>
                <m:fPr>
                  <m:type m:val="bar"/>
                </m:fPr>
                <m:num>
                  <m:d>
                    <m:dPr>
                      <m:begChr m:val="("/>
                      <m:endChr m:val=")"/>
                      <m:sepChr m:val=""/>
                      <m:grow/>
                    </m:dPr>
                    <m:e>
                      <m:r>
                        <m:t>B</m:t>
                      </m:r>
                      <m:r>
                        <m:rPr>
                          <m:sty m:val="p"/>
                        </m:rPr>
                        <m:t>−</m:t>
                      </m:r>
                      <m:r>
                        <m:t>1</m:t>
                      </m:r>
                    </m:e>
                  </m:d>
                  <m:d>
                    <m:dPr>
                      <m:begChr m:val="("/>
                      <m:endChr m:val=")"/>
                      <m:sepChr m:val=""/>
                      <m:grow/>
                    </m:dPr>
                    <m:e>
                      <m:r>
                        <m:t>1</m:t>
                      </m:r>
                      <m:r>
                        <m:rPr>
                          <m:sty m:val="p"/>
                        </m:rPr>
                        <m:t>−</m:t>
                      </m:r>
                      <m:r>
                        <m:t>a</m:t>
                      </m:r>
                    </m:e>
                  </m:d>
                </m:num>
                <m:den>
                  <m:r>
                    <m:t>1</m:t>
                  </m:r>
                  <m:r>
                    <m:rPr>
                      <m:sty m:val="p"/>
                    </m:rPr>
                    <m:t>+</m:t>
                  </m:r>
                  <m:d>
                    <m:dPr>
                      <m:begChr m:val="("/>
                      <m:endChr m:val=")"/>
                      <m:sepChr m:val=""/>
                      <m:grow/>
                    </m:dPr>
                    <m:e>
                      <m:r>
                        <m:t>B</m:t>
                      </m:r>
                      <m:r>
                        <m:rPr>
                          <m:sty m:val="p"/>
                        </m:rPr>
                        <m:t>−</m:t>
                      </m:r>
                      <m:r>
                        <m:t>1</m:t>
                      </m:r>
                    </m:e>
                  </m:d>
                  <m:r>
                    <m:t>a</m:t>
                  </m:r>
                </m:den>
              </m:f>
            </m:e>
          </m:d>
          <m:r>
            <m:rPr>
              <m:sty m:val="p"/>
            </m:rPr>
            <m:t>≤</m:t>
          </m:r>
          <m:d>
            <m:dPr>
              <m:begChr m:val="("/>
              <m:endChr m:val=")"/>
              <m:sepChr m:val=""/>
              <m:grow/>
            </m:dPr>
            <m:e>
              <m:r>
                <m:t>B</m:t>
              </m:r>
              <m:r>
                <m:rPr>
                  <m:sty m:val="p"/>
                </m:rPr>
                <m:t>−</m:t>
              </m:r>
              <m:r>
                <m:t>1</m:t>
              </m:r>
            </m:e>
          </m:d>
          <m:d>
            <m:dPr>
              <m:begChr m:val="("/>
              <m:endChr m:val=")"/>
              <m:sepChr m:val=""/>
              <m:grow/>
            </m:dPr>
            <m:e>
              <m:r>
                <m:t>1</m:t>
              </m:r>
              <m:r>
                <m:rPr>
                  <m:sty m:val="p"/>
                </m:rPr>
                <m:t>−</m:t>
              </m:r>
              <m:r>
                <m:t>a</m:t>
              </m:r>
            </m:e>
          </m:d>
          <m:r>
            <m:rPr>
              <m:sty m:val="p"/>
            </m:rPr>
            <m:t>.</m:t>
          </m:r>
        </m:oMath>
      </m:oMathPara>
    </w:p>
    <w:p>
      <w:pPr>
        <w:pStyle w:val="FirstParagraph"/>
        <w:widowControl/>
      </w:pPr>
      <w:r>
        <w:t xml:space="preserve">Since</w:t>
      </w:r>
      <w:r>
        <w:t xml:space="preserve"> </w:t>
      </w:r>
      <m:oMath>
        <m:r>
          <m:t>b</m:t>
        </m:r>
        <m:r>
          <m:rPr>
            <m:sty m:val="p"/>
          </m:rPr>
          <m:t>≤</m:t>
        </m:r>
        <m:r>
          <m:t>1</m:t>
        </m:r>
      </m:oMath>
      <w:r>
        <w:t xml:space="preserve">, the same upper bound applies to</w:t>
      </w:r>
      <w:r>
        <w:t xml:space="preserve"> </w:t>
      </w:r>
      <m:oMath>
        <m:sSub>
          <m:e>
            <m:r>
              <m:t>g</m:t>
            </m:r>
          </m:e>
          <m:sub>
            <m:r>
              <m:t>B</m:t>
            </m:r>
          </m:sub>
        </m:sSub>
      </m:oMath>
      <w:r>
        <w:t xml:space="preserve">. The stated recurrence gives</w:t>
      </w:r>
      <w:r>
        <w:t xml:space="preserve"> </w:t>
      </w:r>
      <m:oMath>
        <m:r>
          <m:t>1</m:t>
        </m:r>
        <m:r>
          <m:rPr>
            <m:sty m:val="p"/>
          </m:rPr>
          <m:t>−</m:t>
        </m:r>
        <m:sSub>
          <m:e>
            <m:r>
              <m:t>a</m:t>
            </m:r>
          </m:e>
          <m:sub>
            <m:r>
              <m:t>n</m:t>
            </m:r>
          </m:sub>
        </m:sSub>
        <m:r>
          <m:rPr>
            <m:sty m:val="p"/>
          </m:rPr>
          <m:t>=</m:t>
        </m:r>
        <m:d>
          <m:dPr>
            <m:begChr m:val="("/>
            <m:endChr m:val=")"/>
            <m:sepChr m:val=""/>
            <m:grow/>
          </m:dPr>
          <m:e>
            <m:r>
              <m:t>1</m:t>
            </m:r>
            <m:r>
              <m:rPr>
                <m:sty m:val="p"/>
              </m:rPr>
              <m:t>−</m:t>
            </m:r>
            <m:sSub>
              <m:e>
                <m:r>
                  <m:t>a</m:t>
                </m:r>
              </m:e>
              <m:sub>
                <m:r>
                  <m:t>0</m:t>
                </m:r>
              </m:sub>
            </m:sSub>
          </m:e>
        </m:d>
        <m:r>
          <m:rPr>
            <m:sty m:val="p"/>
          </m:rPr>
          <m:t>/</m:t>
        </m:r>
        <m:d>
          <m:dPr>
            <m:begChr m:val="("/>
            <m:endChr m:val=")"/>
            <m:sepChr m:val=""/>
            <m:grow/>
          </m:dPr>
          <m:e>
            <m:r>
              <m:t>1</m:t>
            </m:r>
            <m:r>
              <m:rPr>
                <m:sty m:val="p"/>
              </m:rPr>
              <m:t>−</m:t>
            </m:r>
            <m:sSub>
              <m:e>
                <m:r>
                  <m:t>a</m:t>
                </m:r>
              </m:e>
              <m:sub>
                <m:r>
                  <m:t>0</m:t>
                </m:r>
              </m:sub>
            </m:sSub>
            <m:r>
              <m:rPr>
                <m:sty m:val="p"/>
              </m:rPr>
              <m:t>+</m:t>
            </m:r>
            <m:sSub>
              <m:e>
                <m:r>
                  <m:t>a</m:t>
                </m:r>
              </m:e>
              <m:sub>
                <m:r>
                  <m:t>0</m:t>
                </m:r>
              </m:sub>
            </m:sSub>
            <m:sSup>
              <m:e>
                <m:r>
                  <m:t>B</m:t>
                </m:r>
              </m:e>
              <m:sup>
                <m:r>
                  <m:t>n</m:t>
                </m:r>
              </m:sup>
            </m:sSup>
          </m:e>
        </m:d>
        <m:r>
          <m:rPr>
            <m:sty m:val="p"/>
          </m:rPr>
          <m:t>≤</m:t>
        </m:r>
        <m:d>
          <m:dPr>
            <m:begChr m:val="("/>
            <m:endChr m:val=")"/>
            <m:sepChr m:val=""/>
            <m:grow/>
          </m:dPr>
          <m:e>
            <m:r>
              <m:t>1</m:t>
            </m:r>
            <m:r>
              <m:rPr>
                <m:sty m:val="p"/>
              </m:rPr>
              <m:t>−</m:t>
            </m:r>
            <m:sSub>
              <m:e>
                <m:r>
                  <m:t>a</m:t>
                </m:r>
              </m:e>
              <m:sub>
                <m:r>
                  <m:t>0</m:t>
                </m:r>
              </m:sub>
            </m:sSub>
          </m:e>
        </m:d>
        <m:r>
          <m:rPr>
            <m:sty m:val="p"/>
          </m:rPr>
          <m:t>/</m:t>
        </m:r>
        <m:d>
          <m:dPr>
            <m:begChr m:val="("/>
            <m:endChr m:val=")"/>
            <m:sepChr m:val=""/>
            <m:grow/>
          </m:dPr>
          <m:e>
            <m:sSub>
              <m:e>
                <m:r>
                  <m:t>a</m:t>
                </m:r>
              </m:e>
              <m:sub>
                <m:r>
                  <m:t>0</m:t>
                </m:r>
              </m:sub>
            </m:sSub>
            <m:sSup>
              <m:e>
                <m:r>
                  <m:t>B</m:t>
                </m:r>
              </m:e>
              <m:sup>
                <m:r>
                  <m:t>n</m:t>
                </m:r>
              </m:sup>
            </m:sSup>
          </m:e>
        </m:d>
      </m:oMath>
      <w:r>
        <w:t xml:space="preserve">.</w:t>
      </w:r>
      <w:r>
        <w:t xml:space="preserve"> </w:t>
      </w:r>
      <m:oMath>
        <m:r>
          <m:rPr>
            <m:sty m:val="p"/>
          </m:rPr>
          <m:t>▫</m:t>
        </m:r>
      </m:oMath>
    </w:p>
    <w:p>
      <w:pPr>
        <w:pStyle w:val="BodyText"/>
        <w:widowControl/>
      </w:pPr>
      <w:r>
        <w:t xml:space="preserve">The recurrence is a stipulated familiarity model. It is not valid to count repeated presentations of a completely known joke as independent new evidence without justification. If the hard registration indicator remains one, the newly registered event itself is zero on subsequent presentations. Persistent enjoyment of familiar comedy therefore challenges any claim that this score is a necessary condition for all humour. Additional mechanisms, new contexts or independently measured local reenactment would have to be modelled and tested.</w:t>
      </w:r>
    </w:p>
    <w:bookmarkEnd w:id="33"/>
    <w:bookmarkStart w:id="34" w:name="examples-and-falsifiable-conjectures"/>
    <w:p>
      <w:pPr>
        <w:pStyle w:val="Heading1"/>
        <w:widowControl/>
      </w:pPr>
      <w:r>
        <w:t xml:space="preserve">11 Examples and falsifiable conjectures</w:t>
      </w:r>
    </w:p>
    <w:p>
      <w:pPr>
        <w:pStyle w:val="FirstParagraph"/>
        <w:widowControl/>
      </w:pPr>
      <w:r>
        <w:t xml:space="preserve">In the familiar example</w:t>
      </w:r>
      <w:r>
        <w:t xml:space="preserve"> </w:t>
      </w:r>
      <w:r>
        <w:t xml:space="preserve">“</w:t>
      </w:r>
      <w:r>
        <w:t xml:space="preserve">Time flies like an arrow. Fruit flies like a banana</w:t>
      </w:r>
      <w:r>
        <w:t xml:space="preserve">”</w:t>
      </w:r>
      <w:r>
        <w:t xml:space="preserve">, the first construction treats flies as a verb and like as introducing a comparison. The second treats fruit flies as a noun phrase and like as a verb. A demand set can require identifying the second construction and recognising the contrasting reuse of the surface sequence. Its satisfaction is an explanatory achievement. It does not imply that the first sentence deductively predicts the exact next sentence.</w:t>
      </w:r>
    </w:p>
    <w:p>
      <w:pPr>
        <w:pStyle w:val="BodyText"/>
        <w:widowControl/>
      </w:pPr>
      <w:r>
        <w:t xml:space="preserve">The three atom rule</w:t>
      </w:r>
      <w:r>
        <w:t xml:space="preserve"> </w:t>
      </w:r>
      <m:oMath>
        <m:r>
          <m:rPr>
            <m:sty m:val="p"/>
          </m:rPr>
          <m:t>{</m:t>
        </m:r>
        <m:r>
          <m:t>s</m:t>
        </m:r>
        <m:r>
          <m:rPr>
            <m:sty m:val="p"/>
          </m:rPr>
          <m:t>,</m:t>
        </m:r>
        <m:r>
          <m:t>b</m:t>
        </m:r>
        <m:r>
          <m:rPr>
            <m:sty m:val="p"/>
          </m:rPr>
          <m:t>}</m:t>
        </m:r>
        <m:r>
          <m:rPr>
            <m:sty m:val="p"/>
          </m:rPr>
          <m:t>⇒</m:t>
        </m:r>
        <m:r>
          <m:t>r</m:t>
        </m:r>
      </m:oMath>
      <w:r>
        <w:t xml:space="preserve"> </w:t>
      </w:r>
      <w:r>
        <w:t xml:space="preserve">is a deliberately small illustration of that architecture. It is not a learned grammar or an empirical account of every listener. A serious diagnostic revelation can be assigned the same small closure skeleton, showing why the appraisal bridge is required. An unexplained random continuation can leave the demands unsatisfied despite high token surprisal.</w:t>
      </w:r>
    </w:p>
    <w:p>
      <w:pPr>
        <w:pStyle w:val="BodyText"/>
        <w:keepNext/>
        <w:widowControl/>
      </w:pPr>
      <w:r>
        <w:rPr>
          <w:bCs/>
          <w:b/>
        </w:rPr>
        <w:t xml:space="preserve">Conjecture 11.1 Completion beyond input surprise.</w:t>
      </w:r>
      <w:r>
        <w:t xml:space="preserve"> </w:t>
      </w:r>
      <w:r>
        <w:t xml:space="preserve">For initially unfamiliar reinterpretation jokes and matched controls, independently coded demand completion and recognition gain predict amusement after controlling for token surprisal and a comprehension measure. A failure of incremental out of sample prediction would count against this mechanism.</w:t>
      </w:r>
    </w:p>
    <w:p>
      <w:pPr>
        <w:pStyle w:val="BodyText"/>
        <w:keepNext/>
        <w:widowControl/>
      </w:pPr>
      <w:r>
        <w:rPr>
          <w:bCs/>
          <w:b/>
        </w:rPr>
        <w:t xml:space="preserve">Conjecture 11.2 Accessible surprise.</w:t>
      </w:r>
      <w:r>
        <w:t xml:space="preserve"> </w:t>
      </w:r>
      <w:r>
        <w:t xml:space="preserve">When the likelihood ratio supplied by a cue is held approximately fixed, recognisable reinterpretation humour is greatest over an intermediate range of prior accessibility. Theorem 7.2 supplies the candidate shape for one gain function; it does not establish that natural manipulations hold cue strength constant.</w:t>
      </w:r>
    </w:p>
    <w:p>
      <w:pPr>
        <w:pStyle w:val="BodyText"/>
        <w:keepNext/>
        <w:widowControl/>
      </w:pPr>
      <w:r>
        <w:rPr>
          <w:bCs/>
          <w:b/>
        </w:rPr>
        <w:t xml:space="preserve">Conjecture 11.3 Appraisal interaction.</w:t>
      </w:r>
      <w:r>
        <w:t xml:space="preserve"> </w:t>
      </w:r>
      <w:r>
        <w:t xml:space="preserve">Manipulating perceived seriousness or playfulness while keeping interpretation and comprehension approximately constant changes amusement. If closure and recognition gain alone predict equally well, the proposed appraisal gate would need revision or removal.</w:t>
      </w:r>
    </w:p>
    <w:p>
      <w:pPr>
        <w:pStyle w:val="BodyText"/>
        <w:keepNext/>
        <w:widowControl/>
      </w:pPr>
      <w:r>
        <w:rPr>
          <w:bCs/>
          <w:b/>
        </w:rPr>
        <w:t xml:space="preserve">Conjecture 11.4 Witness efficiency.</w:t>
      </w:r>
      <w:r>
        <w:t xml:space="preserve"> </w:t>
      </w:r>
      <w:r>
        <w:t xml:space="preserve">Conditional on comparable recognition gain and appraisal, shorter completion witnesses and shorter inference delays are associated with greater immediate amusement over some range. These are two separate predictors. Excessive brevity can remove the setup or prevent comprehension, so a universal monotone brevity law is not proposed.</w:t>
      </w:r>
    </w:p>
    <w:p>
      <w:pPr>
        <w:pStyle w:val="BodyText"/>
        <w:keepNext/>
        <w:widowControl/>
      </w:pPr>
      <w:r>
        <w:rPr>
          <w:bCs/>
          <w:b/>
        </w:rPr>
        <w:t xml:space="preserve">Conjecture 11.5 Adoption independence.</w:t>
      </w:r>
      <w:r>
        <w:t xml:space="preserve"> </w:t>
      </w:r>
      <w:r>
        <w:t xml:space="preserve">Immediate amusement and later acceptance of the interpretation show separable variation. High values of both should occur for at least some satire. Evidence that every amusing reinterpretation is discarded would instead support the stronger nonadoption account.</w:t>
      </w:r>
    </w:p>
    <w:p>
      <w:pPr>
        <w:pStyle w:val="BodyText"/>
        <w:widowControl/>
      </w:pPr>
      <w:r>
        <w:t xml:space="preserve">A suitable preregistered experiment varies setup strength, cue resolvability and appraisal. Priors should be estimated from a separate participant group exposed only to the setup; comprehension and alternative interpretation endorsement should be measured without using amusement to define the demands. Posterior endorsement and probability reports require calibration and need not be treated as direct neural probabilities. Fit candidate models on one set of items and evaluate on held out items and people. Compare token surprisal alone, recognition gain alone, completion plus gain, and the full interaction model. Laughter and amusement ratings should be recorded separately. Source jokes and cultural familiarity should be documented, without attributing an example to an author on uncertain evidence.</w:t>
      </w:r>
    </w:p>
    <w:bookmarkEnd w:id="34"/>
    <w:bookmarkStart w:id="35" w:name="what-has-been-established"/>
    <w:p>
      <w:pPr>
        <w:pStyle w:val="Heading1"/>
        <w:widowControl/>
      </w:pPr>
      <w:r>
        <w:t xml:space="preserve">12 What has been established</w:t>
      </w:r>
    </w:p>
    <w:p>
      <w:pPr>
        <w:pStyle w:val="FirstParagraph"/>
        <w:widowControl/>
      </w:pPr>
      <w:r>
        <w:t xml:space="preserve">The formal results establish that explanatory completion can be represented by finite closure and certified by cue witnesses; that minimum witnesses can be hard to optimise; that witness redundancy gives a precise deletion robustness criterion; and that recognition gain can be made invariant to superficial relabelling. Bayesian evidence limits which improbable interpretations can become recognisable. For fixed evidence strength, the chosen local gain has one explicit interior optimum. Sequential likelihood reasoning yields timing and false crossing bounds under specified probability models.</w:t>
      </w:r>
    </w:p>
    <w:p>
      <w:pPr>
        <w:pStyle w:val="BodyText"/>
        <w:widowControl/>
      </w:pPr>
      <w:r>
        <w:t xml:space="preserve">These results establish a mathematical foundation for studying a proposed mechanism. The equation linking that mechanism to amusement remains conjectural. A refined statement of the motivating idea is: humour can involve recognising successful explanatory closure under an interpretation that was outside the active commitment, with an appreciable contrast and an appraisal that permits amusement. Establishing how often that mechanism explains human humour requires the independent tests above.</w:t>
      </w:r>
    </w:p>
    <w:p>
      <w:pPr>
        <w:pStyle w:val="BodyText"/>
      </w:pPr>
      <w:r>
        <w:t xml:space="preserve">Version 2 adds two quantitative refinements. Corollary 7.4 shows that the best achievable recognition gain grows only as</w:t>
      </w:r>
      <w:r>
        <w:t xml:space="preserve"> </w:t>
      </w:r>
      <m:oMath>
        <m:r>
          <m:rPr>
            <m:sty m:val="p"/>
          </m:rPr>
          <m:t>log</m:t>
        </m:r>
        <m:r>
          <m:t>B</m:t>
        </m:r>
        <m:r>
          <m:rPr>
            <m:sty m:val="p"/>
          </m:rPr>
          <m:t>−</m:t>
        </m:r>
        <m:r>
          <m:rPr>
            <m:sty m:val="p"/>
          </m:rPr>
          <m:t>log</m:t>
        </m:r>
        <m:r>
          <m:rPr>
            <m:sty m:val="p"/>
          </m:rPr>
          <m:t>log</m:t>
        </m:r>
        <m:r>
          <m:t>B</m:t>
        </m:r>
        <m:r>
          <m:rPr>
            <m:sty m:val="p"/>
          </m:rPr>
          <m:t>−</m:t>
        </m:r>
        <m:r>
          <m:t>1</m:t>
        </m:r>
      </m:oMath>
      <w:r>
        <w:t xml:space="preserve">, so the accessibility tradeoff never disappears. Theorem 4.6 shows that the minimum hitting set size of the witness family is the order of robustness under random cue loss, and Proposition 4.5 bounds how well minimum witnesses can be approximated in the simplest rule systems.</w:t>
      </w:r>
    </w:p>
    <w:bookmarkEnd w:id="35"/>
    <w:bookmarkStart w:id="36" w:name="Xb3ec0a02bda591cc3f8bae466eec0332232a496"/>
    <w:p>
      <w:pPr>
        <w:pStyle w:val="Heading1"/>
        <w:widowControl/>
      </w:pPr>
      <w:r>
        <w:t xml:space="preserve">Appendix A Verification of finite examples and formulas</w:t>
      </w:r>
    </w:p>
    <w:p>
      <w:pPr>
        <w:pStyle w:val="FirstParagraph"/>
        <w:widowControl/>
      </w:pPr>
      <w:r>
        <w:t xml:space="preserve">The accompanying development used deterministic checks of finite Horn systems, witness deletion duality, divergence contraction, the information bounds and the Lambert W optimum. These checks are reproducibility aids for the formal derivations, not substitutes for proof or human experiments. All checks passed with random seed 20261023.</w:t>
      </w:r>
    </w:p>
    <w:p>
      <w:pPr>
        <w:pStyle w:val="BodyText"/>
        <w:widowControl/>
      </w:pPr>
      <w:r>
        <w:t xml:space="preserve">Extensivity, idempotence and monotonicity were checked for 128 randomly generated Horn systems on six atoms, using all 64 possible initial sets per system and all ordered comparable pairs. Witness deletion duality was checked on 184 generated systems with complete demand coverage, across 5888 deletion interventions. Divergence contraction, the relative entropy and total variation bounds, the minimum prior bound on the divergence, and proportional label invariance were checked on 2000 random distribution pairs and associated stochastic maps. The accessibility equivalence was checked on 1000 additional parameter triples.</w:t>
      </w:r>
    </w:p>
    <w:p>
      <w:pPr>
        <w:pStyle w:val="BodyText"/>
        <w:widowControl/>
      </w:pPr>
      <w:r>
        <w:t xml:space="preserve">For 100 Bayes factors between 1.01 and 1000, the Lambert W optimum was compared with numerical optimisation. The largest absolute discrepancy in the optimal prior was less than</w:t>
      </w:r>
      <w:r>
        <w:t xml:space="preserve"> </w:t>
      </w:r>
      <m:oMath>
        <m:r>
          <m:t>2.1</m:t>
        </m:r>
        <m:r>
          <m:rPr>
            <m:sty m:val="p"/>
          </m:rPr>
          <m:t>×</m:t>
        </m:r>
        <m:sSup>
          <m:e>
            <m:r>
              <m:t>10</m:t>
            </m:r>
          </m:e>
          <m:sup>
            <m:r>
              <m:rPr>
                <m:sty m:val="p"/>
              </m:rPr>
              <m:t>−</m:t>
            </m:r>
            <m:r>
              <m:t>8</m:t>
            </m:r>
          </m:sup>
        </m:sSup>
      </m:oMath>
      <w:r>
        <w:t xml:space="preserve">. Both optimum formulas also satisfied their stationary equations to numerical precision. These finite checks do not verify every possible parameter choice; the proofs provide the general statements.</w:t>
      </w:r>
    </w:p>
    <w:p>
      <w:pPr>
        <w:pStyle w:val="BodyText"/>
      </w:pPr>
      <w:r>
        <w:t xml:space="preserve">Version 2 checks: the closed form value of Corollary 7.4 was compared with bounded numerical maximisation for 200 Bayes factors log spaced between 1.01 and</w:t>
      </w:r>
      <w:r>
        <w:t xml:space="preserve"> </w:t>
      </w:r>
      <m:oMath>
        <m:sSup>
          <m:e>
            <m:r>
              <m:t>10</m:t>
            </m:r>
          </m:e>
          <m:sup>
            <m:r>
              <m:t>6</m:t>
            </m:r>
          </m:sup>
        </m:sSup>
      </m:oMath>
      <w:r>
        <w:t xml:space="preserve">; the largest absolute discrepancy was below</w:t>
      </w:r>
      <w:r>
        <w:t xml:space="preserve"> </w:t>
      </w:r>
      <m:oMath>
        <m:r>
          <m:t>4</m:t>
        </m:r>
        <m:r>
          <m:rPr>
            <m:sty m:val="p"/>
          </m:rPr>
          <m:t>×</m:t>
        </m:r>
        <m:sSup>
          <m:e>
            <m:r>
              <m:t>10</m:t>
            </m:r>
          </m:e>
          <m:sup>
            <m:r>
              <m:rPr>
                <m:sty m:val="p"/>
              </m:rPr>
              <m:t>−</m:t>
            </m:r>
            <m:r>
              <m:t>15</m:t>
            </m:r>
          </m:sup>
        </m:sSup>
      </m:oMath>
      <w:r>
        <w:t xml:space="preserve"> </w:t>
      </w:r>
      <w:r>
        <w:t xml:space="preserve">and every value lay below</w:t>
      </w:r>
      <w:r>
        <w:t xml:space="preserve"> </w:t>
      </w:r>
      <m:oMath>
        <m:r>
          <m:rPr>
            <m:sty m:val="p"/>
          </m:rPr>
          <m:t>log</m:t>
        </m:r>
        <m:r>
          <m:t>B</m:t>
        </m:r>
      </m:oMath>
      <w:r>
        <w:t xml:space="preserve">. The reliability bounds of Theorem 4.6 were checked by exact enumeration on random Horn systems with up to seven cues and multi premise rules, at loss probabilities 0.01, 0.1, 0.3 and 0.6 (156 cases), together with the leading order coefficient</w:t>
      </w:r>
      <w:r>
        <w:t xml:space="preserve"> </w:t>
      </w:r>
      <m:oMath>
        <m:sSub>
          <m:e>
            <m:r>
              <m:t>N</m:t>
            </m:r>
          </m:e>
          <m:sub>
            <m:r>
              <m:t>τ</m:t>
            </m:r>
          </m:sub>
        </m:sSub>
      </m:oMath>
      <w:r>
        <w:t xml:space="preserve"> </w:t>
      </w:r>
      <w:r>
        <w:t xml:space="preserve">at</w:t>
      </w:r>
      <w:r>
        <w:t xml:space="preserve"> </w:t>
      </w:r>
      <m:oMath>
        <m:r>
          <m:t>p</m:t>
        </m:r>
        <m:r>
          <m:rPr>
            <m:sty m:val="p"/>
          </m:rPr>
          <m:t>=</m:t>
        </m:r>
        <m:sSup>
          <m:e>
            <m:r>
              <m:t>10</m:t>
            </m:r>
          </m:e>
          <m:sup>
            <m:r>
              <m:rPr>
                <m:sty m:val="p"/>
              </m:rPr>
              <m:t>−</m:t>
            </m:r>
            <m:r>
              <m:t>4</m:t>
            </m:r>
          </m:sup>
        </m:sSup>
      </m:oMath>
      <w:r>
        <w:t xml:space="preserve">; no violations were found. Same random seed as above.</w:t>
      </w:r>
    </w:p>
    <w:bookmarkEnd w:id="36"/>
    <w:bookmarkStart w:id="37" w:name="references"/>
    <w:p>
      <w:pPr>
        <w:pStyle w:val="Heading1"/>
        <w:widowControl/>
      </w:pPr>
      <w:r>
        <w:t xml:space="preserve">References</w:t>
      </w:r>
    </w:p>
    <w:p>
      <w:pPr>
        <w:widowControl/>
        <w:numPr>
          <w:ilvl w:val="0"/>
          <w:numId w:val="1001"/>
        </w:numPr>
      </w:pPr>
      <w:r>
        <w:t xml:space="preserve">Coulson S and Kutas M. Getting it human event related brain response to jokes in good and poor comprehenders. Neuroscience Letters. 2001;316:71–74. DOI 10.1016/S0304-3940(01)02387-4. Author manuscript available at https://pages.ucsd.edu/~scoulson/Papers/coulson-kutas01.pdf.</w:t>
      </w:r>
    </w:p>
    <w:p>
      <w:pPr>
        <w:widowControl/>
        <w:numPr>
          <w:ilvl w:val="0"/>
          <w:numId w:val="1001"/>
        </w:numPr>
      </w:pPr>
      <w:r>
        <w:t xml:space="preserve">McGraw AP and Warren C. Benign violations making immoral behavior funny. Psychological Science. 2010;21:1141–1149. DOI 10.1177/0956797610376073. Author manuscript available at https://leeds-faculty.colorado.edu/mcgrawp/pdf/mcgraw.warren.2010.pdf.</w:t>
      </w:r>
    </w:p>
    <w:p>
      <w:pPr>
        <w:widowControl/>
        <w:numPr>
          <w:ilvl w:val="0"/>
          <w:numId w:val="1001"/>
        </w:numPr>
      </w:pPr>
      <w:r>
        <w:t xml:space="preserve">Warren C and McGraw AP. Differentiating what is humorous from what is not. Journal of Personality and Social Psychology. 2016;110:407–430. DOI 10.1037/pspi0000041. Published online 21 December 2015. Author manuscript available at https://leeds-faculty.colorado.edu/mcgrawp/pdf/warren.mcgraw.2016.pdf.</w:t>
      </w:r>
    </w:p>
    <w:p>
      <w:pPr>
        <w:widowControl/>
        <w:numPr>
          <w:ilvl w:val="0"/>
          <w:numId w:val="1001"/>
        </w:numPr>
      </w:pPr>
      <w:r>
        <w:t xml:space="preserve">Kao JT, Levy R and Goodman ND. A computational model of linguistic humor in puns. Cognitive Science. 2016;40:1270–1285. DOI 10.1111/cogs.12269. https://onlinelibrary.wiley.com/doi/10.1111/cogs.12269.</w:t>
      </w:r>
    </w:p>
    <w:p>
      <w:pPr>
        <w:widowControl/>
        <w:numPr>
          <w:ilvl w:val="0"/>
          <w:numId w:val="1001"/>
        </w:numPr>
      </w:pPr>
      <w:r>
        <w:t xml:space="preserve">He H, Peng N and Liang P. Pun generation with surprise. Proceedings of NAACL HLT. 2019:1734–1744. DOI 10.18653/v1/N19-1172. https://aclanthology.org/N19-1172/.</w:t>
      </w:r>
    </w:p>
    <w:p>
      <w:pPr>
        <w:widowControl/>
        <w:numPr>
          <w:ilvl w:val="0"/>
          <w:numId w:val="1001"/>
        </w:numPr>
      </w:pPr>
      <w:r>
        <w:t xml:space="preserve">Karp RM. Reducibility among combinatorial problems. In Miller RE, Thatcher JW and Bohlinger JD, editors. Complexity of Computer Computations. Plenum Press; 1972:85–103. DOI 10.1007/978-1-4684-2001-2_9. https://link.springer.com/chapter/10.1007/978-1-4684-2001-2_9. The Set Cover reduction in Theorem 4.3 uses the standard NP completeness of the decision problem.</w:t>
      </w:r>
    </w:p>
    <w:p>
      <w:pPr>
        <w:widowControl/>
        <w:numPr>
          <w:ilvl w:val="0"/>
          <w:numId w:val="1001"/>
        </w:numPr>
      </w:pPr>
      <w:r>
        <w:t xml:space="preserve">Chvátal V. A greedy heuristic for the set-covering problem. Mathematics of Operations Research. 1979;4:233–235. DOI 10.1287/moor.4.3.233.</w:t>
      </w:r>
    </w:p>
    <w:p>
      <w:pPr>
        <w:widowControl/>
        <w:numPr>
          <w:ilvl w:val="0"/>
          <w:numId w:val="1001"/>
        </w:numPr>
      </w:pPr>
      <w:r>
        <w:t xml:space="preserve">Dinur I and Steurer D. Analytical approach to parallel repetition. Proceedings of the 46th Annual ACM Symposium on Theory of Computing (STOC). 2014:624–633. DOI 10.1145/2591796.2591884.</w:t>
      </w:r>
    </w:p>
    <w:p>
      <w:pPr>
        <w:widowControl/>
        <w:numPr>
          <w:ilvl w:val="0"/>
          <w:numId w:val="1001"/>
        </w:numPr>
      </w:pPr>
      <w:r>
        <w:t xml:space="preserve">Corless RM, Gonnet GH, Hare DEG, Jeffrey DJ and Knuth DE. On the Lambert W function. Advances in Computational Mathematics. 1996;5:329–359. DOI 10.1007/BF02124750.</w:t>
      </w:r>
    </w:p>
    <w:bookmarkEnd w:id="37"/>
    <w:sectPr w:rsidR="00FC693F" w:rsidRPr="0006063C" w:rsidSect="00034616">
      <w:headerReference w:type="default" r:id="rId9"/>
      <w:footerReference w:type="default" r:id="rId10"/>
      <w:pgSz w:h="15840" w:w="12240"/>
      <w:pgMar w:bottom="1123" w:footer="461" w:gutter="0" w:header="461" w:left="1224" w:right="1224"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note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EXPLANATORY CLOSURE AND UNEXPECTED RECOGNITION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9" w:lineRule="auto"/>
    </w:pPr>
    <w:rPr>
      <w:rFonts w:ascii="Cambria" w:hAnsi="Cambria"/>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Cambria" w:hAnsi="Cambria"/>
      <w:color w:val="000000"/>
    </w:rPr>
  </w:style>
  <w:style w:customStyle="1" w:styleId="HeaderChar" w:type="character">
    <w:name w:val="Header Char"/>
    <w:basedOn w:val="DefaultParagraphFont"/>
    <w:link w:val="Header"/>
    <w:uiPriority w:val="99"/>
    <w:rsid w:val="00E618BF"/>
    <w:rPr>
      <w:rFonts w:ascii="Cambria" w:hAnsi="Cambria"/>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mbria" w:hAnsi="Cambria"/>
      <w:color w:val="000000"/>
    </w:rPr>
  </w:style>
  <w:style w:customStyle="1" w:styleId="FooterChar" w:type="character">
    <w:name w:val="Footer Char"/>
    <w:basedOn w:val="DefaultParagraphFont"/>
    <w:link w:val="Footer"/>
    <w:uiPriority w:val="99"/>
    <w:rsid w:val="00E618BF"/>
    <w:rPr>
      <w:rFonts w:ascii="Cambria" w:hAnsi="Cambria"/>
      <w:color w:val="000000"/>
    </w:rPr>
  </w:style>
  <w:style w:styleId="Heading1" w:type="paragraph">
    <w:name w:val="heading 1"/>
    <w:basedOn w:val="Normal"/>
    <w:next w:val="Normal"/>
    <w:link w:val="Heading1Char"/>
    <w:uiPriority w:val="9"/>
    <w:qFormat/>
    <w:rsid w:val="00FC693F"/>
    <w:pPr>
      <w:keepNext/>
      <w:keepLines/>
      <w:pageBreakBefore w:val="0"/>
      <w:spacing w:after="140" w:before="260"/>
      <w:outlineLvl w:val="0"/>
    </w:pPr>
    <w:rPr>
      <w:rFonts w:ascii="Cambria" w:hAnsi="Cambria"/>
      <w:b/>
      <w:bCs/>
      <w:color w:val="000000"/>
      <w:sz w:val="28"/>
      <w:szCs w:val="28"/>
    </w:rPr>
  </w:style>
  <w:style w:styleId="Heading2" w:type="paragraph">
    <w:name w:val="heading 2"/>
    <w:basedOn w:val="Normal"/>
    <w:next w:val="Normal"/>
    <w:link w:val="Heading2Char"/>
    <w:uiPriority w:val="9"/>
    <w:unhideWhenUsed/>
    <w:qFormat/>
    <w:rsid w:val="00FC693F"/>
    <w:pPr>
      <w:keepNext/>
      <w:keepLines/>
      <w:pageBreakBefore w:val="0"/>
      <w:spacing w:after="140" w:before="260"/>
      <w:outlineLvl w:val="1"/>
    </w:pPr>
    <w:rPr>
      <w:rFonts w:ascii="Cambria" w:hAnsi="Cambria"/>
      <w:b/>
      <w:bCs/>
      <w:color w:val="000000"/>
      <w:sz w:val="24"/>
      <w:szCs w:val="26"/>
    </w:rPr>
  </w:style>
  <w:style w:styleId="Heading3" w:type="paragraph">
    <w:name w:val="heading 3"/>
    <w:basedOn w:val="Normal"/>
    <w:next w:val="Normal"/>
    <w:link w:val="Heading3Char"/>
    <w:uiPriority w:val="9"/>
    <w:unhideWhenUsed/>
    <w:qFormat/>
    <w:rsid w:val="00FC693F"/>
    <w:pPr>
      <w:keepNext/>
      <w:keepLines/>
      <w:pageBreakBefore w:val="0"/>
      <w:spacing w:after="140" w:before="260"/>
      <w:outlineLvl w:val="2"/>
    </w:pPr>
    <w:rPr>
      <w:rFonts w:ascii="Cambria" w:hAnsi="Cambria"/>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mbria" w:hAnsi="Cambria"/>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Cambria" w:hAnsi="Cambria"/>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Cambria" w:hAnsi="Cambria"/>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Cambria" w:hAnsi="Cambria"/>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Cambria" w:hAnsi="Cambria"/>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Cambria" w:hAnsi="Cambria"/>
      <w:i/>
      <w:iCs/>
      <w:color w:val="000000"/>
      <w:sz w:val="20"/>
      <w:szCs w:val="20"/>
    </w:rPr>
  </w:style>
  <w:style w:default="1" w:styleId="DefaultParagraphFont" w:type="character">
    <w:name w:val="Default Paragraph Font"/>
    <w:uiPriority w:val="1"/>
    <w:semiHidden/>
    <w:unhideWhenUsed/>
    <w:rPr>
      <w:rFonts w:ascii="Cambria" w:hAnsi="Cambria"/>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Cambria" w:hAnsi="Cambria"/>
      <w:color w:val="000000"/>
    </w:rPr>
  </w:style>
  <w:style w:customStyle="1" w:styleId="Heading1Char" w:type="character">
    <w:name w:val="Heading 1 Char"/>
    <w:basedOn w:val="DefaultParagraphFont"/>
    <w:link w:val="Heading1"/>
    <w:uiPriority w:val="9"/>
    <w:rsid w:val="00FC693F"/>
    <w:rPr>
      <w:rFonts w:ascii="Cambria" w:hAnsi="Cambria"/>
      <w:b/>
      <w:bCs/>
      <w:color w:val="000000"/>
      <w:sz w:val="28"/>
      <w:szCs w:val="28"/>
    </w:rPr>
  </w:style>
  <w:style w:customStyle="1" w:styleId="Heading2Char" w:type="character">
    <w:name w:val="Heading 2 Char"/>
    <w:basedOn w:val="DefaultParagraphFont"/>
    <w:link w:val="Heading2"/>
    <w:uiPriority w:val="9"/>
    <w:rsid w:val="00FC693F"/>
    <w:rPr>
      <w:rFonts w:ascii="Cambria" w:hAnsi="Cambria"/>
      <w:b/>
      <w:bCs/>
      <w:color w:val="000000"/>
      <w:sz w:val="26"/>
      <w:szCs w:val="26"/>
    </w:rPr>
  </w:style>
  <w:style w:customStyle="1" w:styleId="Heading3Char" w:type="character">
    <w:name w:val="Heading 3 Char"/>
    <w:basedOn w:val="DefaultParagraphFont"/>
    <w:link w:val="Heading3"/>
    <w:uiPriority w:val="9"/>
    <w:rsid w:val="00FC693F"/>
    <w:rPr>
      <w:rFonts w:ascii="Cambria" w:hAnsi="Cambria"/>
      <w:b/>
      <w:bCs/>
      <w:color w:val="000000"/>
    </w:rPr>
  </w:style>
  <w:style w:styleId="Title" w:type="paragraph">
    <w:name w:val="Title"/>
    <w:basedOn w:val="Normal"/>
    <w:next w:val="Normal"/>
    <w:link w:val="TitleChar"/>
    <w:uiPriority w:val="10"/>
    <w:qFormat/>
    <w:rsid w:val="00FC693F"/>
    <w:pPr>
      <w:keepNext/>
      <w:spacing w:after="180" w:line="240" w:lineRule="auto"/>
      <w:contextualSpacing/>
    </w:pPr>
    <w:rPr>
      <w:rFonts w:ascii="Cambria" w:hAnsi="Cambria"/>
      <w:b w:val="0"/>
      <w:color w:val="000000"/>
      <w:spacing w:val="5"/>
      <w:kern w:val="28"/>
      <w:sz w:val="48"/>
      <w:szCs w:val="52"/>
    </w:rPr>
  </w:style>
  <w:style w:customStyle="1" w:styleId="TitleChar" w:type="character">
    <w:name w:val="Title Char"/>
    <w:basedOn w:val="DefaultParagraphFont"/>
    <w:link w:val="Title"/>
    <w:uiPriority w:val="10"/>
    <w:rsid w:val="00FC693F"/>
    <w:rPr>
      <w:rFonts w:ascii="Cambria" w:hAnsi="Cambria"/>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pPr>
    <w:rPr>
      <w:rFonts w:ascii="Cambria" w:hAnsi="Cambria"/>
      <w:i/>
      <w:iCs/>
      <w:color w:val="000000"/>
      <w:spacing w:val="15"/>
      <w:sz w:val="26"/>
      <w:szCs w:val="24"/>
    </w:rPr>
  </w:style>
  <w:style w:customStyle="1" w:styleId="SubtitleChar" w:type="character">
    <w:name w:val="Subtitle Char"/>
    <w:basedOn w:val="DefaultParagraphFont"/>
    <w:link w:val="Subtitle"/>
    <w:uiPriority w:val="11"/>
    <w:rsid w:val="00FC693F"/>
    <w:rPr>
      <w:rFonts w:ascii="Cambria" w:hAnsi="Cambria"/>
      <w:i/>
      <w:iCs/>
      <w:color w:val="000000"/>
      <w:spacing w:val="15"/>
      <w:sz w:val="24"/>
      <w:szCs w:val="24"/>
    </w:rPr>
  </w:style>
  <w:style w:styleId="ListParagraph" w:type="paragraph">
    <w:name w:val="List Paragraph"/>
    <w:basedOn w:val="Normal"/>
    <w:uiPriority w:val="34"/>
    <w:qFormat/>
    <w:rsid w:val="00FC693F"/>
    <w:pPr>
      <w:ind w:left="720"/>
      <w:contextualSpacing/>
    </w:pPr>
    <w:rPr>
      <w:rFonts w:ascii="Cambria" w:hAnsi="Cambria"/>
      <w:color w:val="000000"/>
    </w:rPr>
  </w:style>
  <w:style w:styleId="BodyText" w:type="paragraph">
    <w:name w:val="Body Text"/>
    <w:basedOn w:val="Normal"/>
    <w:link w:val="BodyTextChar"/>
    <w:uiPriority w:val="99"/>
    <w:unhideWhenUsed/>
    <w:rsid w:val="00AA1D8D"/>
    <w:pPr>
      <w:spacing w:after="120" w:line="269" w:lineRule="auto"/>
    </w:pPr>
    <w:rPr>
      <w:rFonts w:ascii="Cambria" w:hAnsi="Cambria"/>
      <w:color w:val="000000"/>
      <w:sz w:val="22"/>
    </w:rPr>
  </w:style>
  <w:style w:customStyle="1" w:styleId="BodyTextChar" w:type="character">
    <w:name w:val="Body Text Char"/>
    <w:basedOn w:val="DefaultParagraphFont"/>
    <w:link w:val="BodyText"/>
    <w:uiPriority w:val="99"/>
    <w:rsid w:val="00AA1D8D"/>
    <w:rPr>
      <w:rFonts w:ascii="Cambria" w:hAnsi="Cambria"/>
      <w:color w:val="000000"/>
    </w:rPr>
  </w:style>
  <w:style w:styleId="BodyText2" w:type="paragraph">
    <w:name w:val="Body Text 2"/>
    <w:basedOn w:val="Normal"/>
    <w:link w:val="BodyText2Char"/>
    <w:uiPriority w:val="99"/>
    <w:unhideWhenUsed/>
    <w:rsid w:val="00AA1D8D"/>
    <w:pPr>
      <w:spacing w:after="120" w:line="480" w:lineRule="auto"/>
    </w:pPr>
    <w:rPr>
      <w:rFonts w:ascii="Cambria" w:hAnsi="Cambria"/>
      <w:color w:val="000000"/>
    </w:rPr>
  </w:style>
  <w:style w:customStyle="1" w:styleId="BodyText2Char" w:type="character">
    <w:name w:val="Body Text 2 Char"/>
    <w:basedOn w:val="DefaultParagraphFont"/>
    <w:link w:val="BodyText2"/>
    <w:uiPriority w:val="99"/>
    <w:rsid w:val="00AA1D8D"/>
    <w:rPr>
      <w:rFonts w:ascii="Cambria" w:hAnsi="Cambria"/>
      <w:color w:val="000000"/>
    </w:rPr>
  </w:style>
  <w:style w:styleId="BodyText3" w:type="paragraph">
    <w:name w:val="Body Text 3"/>
    <w:basedOn w:val="Normal"/>
    <w:link w:val="BodyText3Char"/>
    <w:uiPriority w:val="99"/>
    <w:unhideWhenUsed/>
    <w:rsid w:val="00AA1D8D"/>
    <w:pPr>
      <w:spacing w:after="120"/>
    </w:pPr>
    <w:rPr>
      <w:rFonts w:ascii="Cambria" w:hAnsi="Cambria"/>
      <w:color w:val="000000"/>
      <w:sz w:val="16"/>
      <w:szCs w:val="16"/>
    </w:rPr>
  </w:style>
  <w:style w:customStyle="1" w:styleId="BodyText3Char" w:type="character">
    <w:name w:val="Body Text 3 Char"/>
    <w:basedOn w:val="DefaultParagraphFont"/>
    <w:link w:val="BodyText3"/>
    <w:uiPriority w:val="99"/>
    <w:rsid w:val="00AA1D8D"/>
    <w:rPr>
      <w:rFonts w:ascii="Cambria" w:hAnsi="Cambria"/>
      <w:color w:val="000000"/>
      <w:sz w:val="16"/>
      <w:szCs w:val="16"/>
    </w:rPr>
  </w:style>
  <w:style w:styleId="List" w:type="paragraph">
    <w:name w:val="List"/>
    <w:basedOn w:val="Normal"/>
    <w:uiPriority w:val="99"/>
    <w:unhideWhenUsed/>
    <w:rsid w:val="00AA1D8D"/>
    <w:pPr>
      <w:ind w:hanging="360" w:left="360"/>
      <w:contextualSpacing/>
    </w:pPr>
    <w:rPr>
      <w:rFonts w:ascii="Cambria" w:hAnsi="Cambria"/>
      <w:color w:val="000000"/>
    </w:rPr>
  </w:style>
  <w:style w:styleId="List2" w:type="paragraph">
    <w:name w:val="List 2"/>
    <w:basedOn w:val="Normal"/>
    <w:uiPriority w:val="99"/>
    <w:unhideWhenUsed/>
    <w:rsid w:val="00326F90"/>
    <w:pPr>
      <w:ind w:hanging="360" w:left="720"/>
      <w:contextualSpacing/>
    </w:pPr>
    <w:rPr>
      <w:rFonts w:ascii="Cambria" w:hAnsi="Cambria"/>
      <w:color w:val="000000"/>
    </w:rPr>
  </w:style>
  <w:style w:styleId="List3" w:type="paragraph">
    <w:name w:val="List 3"/>
    <w:basedOn w:val="Normal"/>
    <w:uiPriority w:val="99"/>
    <w:unhideWhenUsed/>
    <w:rsid w:val="00326F90"/>
    <w:pPr>
      <w:ind w:hanging="360" w:left="1080"/>
      <w:contextualSpacing/>
    </w:pPr>
    <w:rPr>
      <w:rFonts w:ascii="Cambria" w:hAnsi="Cambria"/>
      <w:color w:val="000000"/>
    </w:rPr>
  </w:style>
  <w:style w:styleId="ListBullet" w:type="paragraph">
    <w:name w:val="List Bullet"/>
    <w:basedOn w:val="Normal"/>
    <w:uiPriority w:val="99"/>
    <w:unhideWhenUsed/>
    <w:rsid w:val="00326F90"/>
    <w:pPr>
      <w:numPr>
        <w:numId w:val="1"/>
      </w:numPr>
      <w:contextualSpacing/>
    </w:pPr>
    <w:rPr>
      <w:rFonts w:ascii="Cambria" w:hAnsi="Cambria"/>
      <w:color w:val="000000"/>
    </w:rPr>
  </w:style>
  <w:style w:styleId="ListBullet2" w:type="paragraph">
    <w:name w:val="List Bullet 2"/>
    <w:basedOn w:val="Normal"/>
    <w:uiPriority w:val="99"/>
    <w:unhideWhenUsed/>
    <w:rsid w:val="00326F90"/>
    <w:pPr>
      <w:numPr>
        <w:numId w:val="2"/>
      </w:numPr>
      <w:contextualSpacing/>
    </w:pPr>
    <w:rPr>
      <w:rFonts w:ascii="Cambria" w:hAnsi="Cambria"/>
      <w:color w:val="000000"/>
    </w:rPr>
  </w:style>
  <w:style w:styleId="ListBullet3" w:type="paragraph">
    <w:name w:val="List Bullet 3"/>
    <w:basedOn w:val="Normal"/>
    <w:uiPriority w:val="99"/>
    <w:unhideWhenUsed/>
    <w:rsid w:val="00326F90"/>
    <w:pPr>
      <w:numPr>
        <w:numId w:val="3"/>
      </w:numPr>
      <w:contextualSpacing/>
    </w:pPr>
    <w:rPr>
      <w:rFonts w:ascii="Cambria" w:hAnsi="Cambria"/>
      <w:color w:val="000000"/>
    </w:rPr>
  </w:style>
  <w:style w:styleId="ListNumber" w:type="paragraph">
    <w:name w:val="List Number"/>
    <w:basedOn w:val="Normal"/>
    <w:uiPriority w:val="99"/>
    <w:unhideWhenUsed/>
    <w:rsid w:val="00326F90"/>
    <w:pPr>
      <w:numPr>
        <w:numId w:val="5"/>
      </w:numPr>
      <w:contextualSpacing/>
    </w:pPr>
    <w:rPr>
      <w:rFonts w:ascii="Cambria" w:hAnsi="Cambria"/>
      <w:color w:val="000000"/>
    </w:rPr>
  </w:style>
  <w:style w:styleId="ListNumber2" w:type="paragraph">
    <w:name w:val="List Number 2"/>
    <w:basedOn w:val="Normal"/>
    <w:uiPriority w:val="99"/>
    <w:unhideWhenUsed/>
    <w:rsid w:val="0029639D"/>
    <w:pPr>
      <w:numPr>
        <w:numId w:val="6"/>
      </w:numPr>
      <w:contextualSpacing/>
    </w:pPr>
    <w:rPr>
      <w:rFonts w:ascii="Cambria" w:hAnsi="Cambria"/>
      <w:color w:val="000000"/>
    </w:rPr>
  </w:style>
  <w:style w:styleId="ListNumber3" w:type="paragraph">
    <w:name w:val="List Number 3"/>
    <w:basedOn w:val="Normal"/>
    <w:uiPriority w:val="99"/>
    <w:unhideWhenUsed/>
    <w:rsid w:val="0029639D"/>
    <w:pPr>
      <w:numPr>
        <w:numId w:val="7"/>
      </w:numPr>
      <w:contextualSpacing/>
    </w:pPr>
    <w:rPr>
      <w:rFonts w:ascii="Cambria" w:hAnsi="Cambria"/>
      <w:color w:val="000000"/>
    </w:rPr>
  </w:style>
  <w:style w:styleId="ListContinue" w:type="paragraph">
    <w:name w:val="List Continue"/>
    <w:basedOn w:val="Normal"/>
    <w:uiPriority w:val="99"/>
    <w:unhideWhenUsed/>
    <w:rsid w:val="0029639D"/>
    <w:pPr>
      <w:spacing w:after="120"/>
      <w:ind w:left="360"/>
      <w:contextualSpacing/>
    </w:pPr>
    <w:rPr>
      <w:rFonts w:ascii="Cambria" w:hAnsi="Cambria"/>
      <w:color w:val="000000"/>
    </w:rPr>
  </w:style>
  <w:style w:styleId="ListContinue2" w:type="paragraph">
    <w:name w:val="List Continue 2"/>
    <w:basedOn w:val="Normal"/>
    <w:uiPriority w:val="99"/>
    <w:unhideWhenUsed/>
    <w:rsid w:val="0029639D"/>
    <w:pPr>
      <w:spacing w:after="120"/>
      <w:ind w:left="720"/>
      <w:contextualSpacing/>
    </w:pPr>
    <w:rPr>
      <w:rFonts w:ascii="Cambria" w:hAnsi="Cambria"/>
      <w:color w:val="000000"/>
    </w:rPr>
  </w:style>
  <w:style w:styleId="ListContinue3" w:type="paragraph">
    <w:name w:val="List Continue 3"/>
    <w:basedOn w:val="Normal"/>
    <w:uiPriority w:val="99"/>
    <w:unhideWhenUsed/>
    <w:rsid w:val="0029639D"/>
    <w:pPr>
      <w:spacing w:after="120"/>
      <w:ind w:left="1080"/>
      <w:contextualSpacing/>
    </w:pPr>
    <w:rPr>
      <w:rFonts w:ascii="Cambria" w:hAnsi="Cambria"/>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ambria" w:hAnsi="Cambria"/>
      <w:color w:val="000000"/>
      <w:sz w:val="20"/>
      <w:szCs w:val="20"/>
    </w:rPr>
  </w:style>
  <w:style w:customStyle="1" w:styleId="MacroTextChar" w:type="character">
    <w:name w:val="Macro Text Char"/>
    <w:basedOn w:val="DefaultParagraphFont"/>
    <w:link w:val="MacroText"/>
    <w:uiPriority w:val="99"/>
    <w:rsid w:val="0029639D"/>
    <w:rPr>
      <w:rFonts w:ascii="Cambria" w:hAnsi="Cambria"/>
      <w:color w:val="000000"/>
      <w:sz w:val="20"/>
      <w:szCs w:val="20"/>
    </w:rPr>
  </w:style>
  <w:style w:styleId="Quote" w:type="paragraph">
    <w:name w:val="Quote"/>
    <w:basedOn w:val="Normal"/>
    <w:next w:val="Normal"/>
    <w:link w:val="QuoteChar"/>
    <w:uiPriority w:val="29"/>
    <w:qFormat/>
    <w:rsid w:val="00FC693F"/>
    <w:rPr>
      <w:rFonts w:ascii="Cambria" w:hAnsi="Cambria"/>
      <w:i/>
      <w:iCs/>
      <w:color w:val="000000"/>
    </w:rPr>
  </w:style>
  <w:style w:customStyle="1" w:styleId="QuoteChar" w:type="character">
    <w:name w:val="Quote Char"/>
    <w:basedOn w:val="DefaultParagraphFont"/>
    <w:link w:val="Quote"/>
    <w:uiPriority w:val="29"/>
    <w:rsid w:val="00FC693F"/>
    <w:rPr>
      <w:rFonts w:ascii="Cambria" w:hAnsi="Cambria"/>
      <w:i/>
      <w:iCs/>
      <w:color w:val="000000"/>
    </w:rPr>
  </w:style>
  <w:style w:customStyle="1" w:styleId="Heading4Char" w:type="character">
    <w:name w:val="Heading 4 Char"/>
    <w:basedOn w:val="DefaultParagraphFont"/>
    <w:link w:val="Heading4"/>
    <w:uiPriority w:val="9"/>
    <w:semiHidden/>
    <w:rsid w:val="00FC693F"/>
    <w:rPr>
      <w:rFonts w:ascii="Cambria" w:hAnsi="Cambria"/>
      <w:b/>
      <w:bCs/>
      <w:i/>
      <w:iCs/>
      <w:color w:val="000000"/>
    </w:rPr>
  </w:style>
  <w:style w:customStyle="1" w:styleId="Heading5Char" w:type="character">
    <w:name w:val="Heading 5 Char"/>
    <w:basedOn w:val="DefaultParagraphFont"/>
    <w:link w:val="Heading5"/>
    <w:uiPriority w:val="9"/>
    <w:semiHidden/>
    <w:rsid w:val="00FC693F"/>
    <w:rPr>
      <w:rFonts w:ascii="Cambria" w:hAnsi="Cambria"/>
      <w:color w:val="000000"/>
    </w:rPr>
  </w:style>
  <w:style w:customStyle="1" w:styleId="Heading6Char" w:type="character">
    <w:name w:val="Heading 6 Char"/>
    <w:basedOn w:val="DefaultParagraphFont"/>
    <w:link w:val="Heading6"/>
    <w:uiPriority w:val="9"/>
    <w:semiHidden/>
    <w:rsid w:val="00FC693F"/>
    <w:rPr>
      <w:rFonts w:ascii="Cambria" w:hAnsi="Cambria"/>
      <w:i/>
      <w:iCs/>
      <w:color w:val="000000"/>
    </w:rPr>
  </w:style>
  <w:style w:customStyle="1" w:styleId="Heading7Char" w:type="character">
    <w:name w:val="Heading 7 Char"/>
    <w:basedOn w:val="DefaultParagraphFont"/>
    <w:link w:val="Heading7"/>
    <w:uiPriority w:val="9"/>
    <w:semiHidden/>
    <w:rsid w:val="00FC693F"/>
    <w:rPr>
      <w:rFonts w:ascii="Cambria" w:hAnsi="Cambria"/>
      <w:i/>
      <w:iCs/>
      <w:color w:val="000000"/>
    </w:rPr>
  </w:style>
  <w:style w:customStyle="1" w:styleId="Heading8Char" w:type="character">
    <w:name w:val="Heading 8 Char"/>
    <w:basedOn w:val="DefaultParagraphFont"/>
    <w:link w:val="Heading8"/>
    <w:uiPriority w:val="9"/>
    <w:semiHidden/>
    <w:rsid w:val="00FC693F"/>
    <w:rPr>
      <w:rFonts w:ascii="Cambria" w:hAnsi="Cambria"/>
      <w:color w:val="000000"/>
      <w:sz w:val="20"/>
      <w:szCs w:val="20"/>
    </w:rPr>
  </w:style>
  <w:style w:customStyle="1" w:styleId="Heading9Char" w:type="character">
    <w:name w:val="Heading 9 Char"/>
    <w:basedOn w:val="DefaultParagraphFont"/>
    <w:link w:val="Heading9"/>
    <w:uiPriority w:val="9"/>
    <w:semiHidden/>
    <w:rsid w:val="00FC693F"/>
    <w:rPr>
      <w:rFonts w:ascii="Cambria" w:hAnsi="Cambria"/>
      <w:i/>
      <w:iCs/>
      <w:color w:val="000000"/>
      <w:sz w:val="20"/>
      <w:szCs w:val="20"/>
    </w:rPr>
  </w:style>
  <w:style w:styleId="Caption" w:type="paragraph">
    <w:name w:val="caption"/>
    <w:basedOn w:val="Normal"/>
    <w:next w:val="Normal"/>
    <w:uiPriority w:val="35"/>
    <w:semiHidden/>
    <w:unhideWhenUsed/>
    <w:qFormat/>
    <w:rsid w:val="00FC693F"/>
    <w:pPr>
      <w:spacing w:line="240" w:lineRule="auto"/>
    </w:pPr>
    <w:rPr>
      <w:rFonts w:ascii="Cambria" w:hAnsi="Cambria"/>
      <w:b/>
      <w:bCs/>
      <w:color w:val="000000"/>
      <w:sz w:val="18"/>
      <w:szCs w:val="18"/>
    </w:rPr>
  </w:style>
  <w:style w:styleId="Strong" w:type="character">
    <w:name w:val="Strong"/>
    <w:basedOn w:val="DefaultParagraphFont"/>
    <w:uiPriority w:val="22"/>
    <w:qFormat/>
    <w:rsid w:val="00FC693F"/>
    <w:rPr>
      <w:rFonts w:ascii="Cambria" w:hAnsi="Cambria"/>
      <w:b/>
      <w:bCs/>
      <w:color w:val="000000"/>
    </w:rPr>
  </w:style>
  <w:style w:styleId="Emphasis" w:type="character">
    <w:name w:val="Emphasis"/>
    <w:basedOn w:val="DefaultParagraphFont"/>
    <w:uiPriority w:val="20"/>
    <w:qFormat/>
    <w:rsid w:val="00FC693F"/>
    <w:rPr>
      <w:rFonts w:ascii="Cambria" w:hAnsi="Cambria"/>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rFonts w:ascii="Cambria" w:hAnsi="Cambria"/>
      <w:b/>
      <w:bCs/>
      <w:i/>
      <w:iCs/>
      <w:color w:val="000000"/>
    </w:rPr>
  </w:style>
  <w:style w:customStyle="1" w:styleId="IntenseQuoteChar" w:type="character">
    <w:name w:val="Intense Quote Char"/>
    <w:basedOn w:val="DefaultParagraphFont"/>
    <w:link w:val="IntenseQuote"/>
    <w:uiPriority w:val="30"/>
    <w:rsid w:val="00FC693F"/>
    <w:rPr>
      <w:rFonts w:ascii="Cambria" w:hAnsi="Cambria"/>
      <w:b/>
      <w:bCs/>
      <w:i/>
      <w:iCs/>
      <w:color w:val="000000"/>
    </w:rPr>
  </w:style>
  <w:style w:styleId="SubtleEmphasis" w:type="character">
    <w:name w:val="Subtle Emphasis"/>
    <w:basedOn w:val="DefaultParagraphFont"/>
    <w:uiPriority w:val="19"/>
    <w:qFormat/>
    <w:rsid w:val="00FC693F"/>
    <w:rPr>
      <w:rFonts w:ascii="Cambria" w:hAnsi="Cambria"/>
      <w:i/>
      <w:iCs/>
      <w:color w:val="000000"/>
    </w:rPr>
  </w:style>
  <w:style w:styleId="IntenseEmphasis" w:type="character">
    <w:name w:val="Intense Emphasis"/>
    <w:basedOn w:val="DefaultParagraphFont"/>
    <w:uiPriority w:val="21"/>
    <w:qFormat/>
    <w:rsid w:val="00FC693F"/>
    <w:rPr>
      <w:rFonts w:ascii="Cambria" w:hAnsi="Cambria"/>
      <w:b/>
      <w:bCs/>
      <w:i/>
      <w:iCs/>
      <w:color w:val="000000"/>
    </w:rPr>
  </w:style>
  <w:style w:styleId="SubtleReference" w:type="character">
    <w:name w:val="Subtle Reference"/>
    <w:basedOn w:val="DefaultParagraphFont"/>
    <w:uiPriority w:val="31"/>
    <w:qFormat/>
    <w:rsid w:val="00FC693F"/>
    <w:rPr>
      <w:rFonts w:ascii="Cambria" w:hAnsi="Cambria"/>
      <w:smallCaps/>
      <w:color w:val="000000"/>
      <w:u w:val="single"/>
    </w:rPr>
  </w:style>
  <w:style w:styleId="IntenseReference" w:type="character">
    <w:name w:val="Intense Reference"/>
    <w:basedOn w:val="DefaultParagraphFont"/>
    <w:uiPriority w:val="32"/>
    <w:qFormat/>
    <w:rsid w:val="00FC693F"/>
    <w:rPr>
      <w:rFonts w:ascii="Cambria" w:hAnsi="Cambria"/>
      <w:b/>
      <w:bCs/>
      <w:smallCaps/>
      <w:color w:val="000000"/>
      <w:spacing w:val="5"/>
      <w:u w:val="single"/>
    </w:rPr>
  </w:style>
  <w:style w:styleId="BookTitle" w:type="character">
    <w:name w:val="Book Title"/>
    <w:basedOn w:val="DefaultParagraphFont"/>
    <w:uiPriority w:val="33"/>
    <w:qFormat/>
    <w:rsid w:val="00FC693F"/>
    <w:rPr>
      <w:rFonts w:ascii="Cambria" w:hAnsi="Cambria"/>
      <w:b/>
      <w:bCs/>
      <w:smallCaps/>
      <w:color w:val="000000"/>
      <w:spacing w:val="5"/>
    </w:rPr>
  </w:style>
  <w:style w:styleId="TOCHeading" w:type="paragraph">
    <w:name w:val="TOC Heading"/>
    <w:basedOn w:val="Heading1"/>
    <w:next w:val="Normal"/>
    <w:uiPriority w:val="39"/>
    <w:semiHidden/>
    <w:unhideWhenUsed/>
    <w:qFormat/>
    <w:rsid w:val="00FC693F"/>
    <w:pPr>
      <w:outlineLvl w:val="9"/>
    </w:pPr>
    <w:rPr>
      <w:rFonts w:ascii="Cambria" w:hAnsi="Cambria"/>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20" w:line="269" w:lineRule="auto"/>
    </w:pPr>
    <w:rPr>
      <w:sz w:val="22"/>
    </w:rPr>
  </w:style>
  <w:style w:customStyle="1" w:styleId="Author" w:type="paragraph">
    <w:name w:val="Author"/>
    <w:pPr>
      <w:spacing w:after="100"/>
    </w:pPr>
    <w:rPr>
      <w:sz w:val="20"/>
    </w:rPr>
  </w:style>
  <w:style w:customStyle="1" w:styleId="Date" w:type="paragraph">
    <w:name w:val="Date"/>
    <w:pPr>
      <w:spacing w:after="100"/>
    </w:pPr>
    <w:rPr>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Mathematical Framework for Humour</dc:title>
  <dc:creator>Developed from a proposal by Debi Prasad Ghosh</dc:creator>
  <dc:language>en-GB</dc:language>
  <cp:keywords>humour, closure, Bayesian recognition, explanatory demands</cp:keywords>
  <dcterms:created xsi:type="dcterms:W3CDTF">2026-10-23T13:27:16Z</dcterms:created>
  <dcterms:modified xsi:type="dcterms:W3CDTF">2026-10-23T13:27:16Z</dcterms:modified>
  <dc:subject>Explanatory closure and unexpected recognition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vt:lpwstr>
  </property>
  <property fmtid="{D5CDD505-2E9C-101B-9397-08002B2CF9AE}" pid="3" name="subtitle">
    <vt:lpwstr>Explanatory closure and unexpected recognition</vt:lpwstr>
  </property>
</Properties>
</file>