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1CB8" w14:textId="77777777" w:rsidR="00052A16" w:rsidRPr="00BD1AFD" w:rsidRDefault="00000000" w:rsidP="00BD1AFD">
      <w:pPr>
        <w:pStyle w:val="Title"/>
        <w:jc w:val="center"/>
        <w:rPr>
          <w:sz w:val="56"/>
          <w:szCs w:val="56"/>
        </w:rPr>
      </w:pPr>
      <w:r w:rsidRPr="00BD1AFD">
        <w:rPr>
          <w:sz w:val="56"/>
          <w:szCs w:val="56"/>
        </w:rPr>
        <w:t>A Mathematical Framework for Humour</w:t>
      </w:r>
    </w:p>
    <w:p w14:paraId="2CDFA6FF" w14:textId="77777777" w:rsidR="00052A16" w:rsidRPr="007A10A5" w:rsidRDefault="00000000" w:rsidP="00BD1AFD">
      <w:pPr>
        <w:pStyle w:val="Subtitle"/>
        <w:jc w:val="center"/>
        <w:rPr>
          <w:color w:val="00B0F0"/>
          <w:sz w:val="40"/>
          <w:szCs w:val="40"/>
        </w:rPr>
      </w:pPr>
      <w:r w:rsidRPr="007A10A5">
        <w:rPr>
          <w:color w:val="00B0F0"/>
          <w:sz w:val="40"/>
          <w:szCs w:val="40"/>
        </w:rPr>
        <w:t>Explanatory closure and unexpected recognition</w:t>
      </w:r>
    </w:p>
    <w:p w14:paraId="4416EA14" w14:textId="77777777" w:rsidR="00D0337A" w:rsidRDefault="00D0337A" w:rsidP="00D0337A">
      <w:pPr>
        <w:pStyle w:val="Author"/>
        <w:jc w:val="center"/>
      </w:pPr>
      <w:r>
        <w:t>Debi Prasad Ghosh · debiprasadghosh@gmail.com</w:t>
      </w:r>
    </w:p>
    <w:p w14:paraId="3E1ECC1F" w14:textId="77777777" w:rsidR="00D0337A" w:rsidRDefault="00D0337A" w:rsidP="00D0337A">
      <w:pPr>
        <w:pStyle w:val="Author"/>
        <w:jc w:val="center"/>
      </w:pPr>
      <w:r>
        <w:t>Founder and Principal Engineer, Debias Parametric Guru, Kolkata, India</w:t>
      </w:r>
    </w:p>
    <w:p w14:paraId="6F529E4E" w14:textId="752FCC6D" w:rsidR="00D0337A" w:rsidRDefault="00D0337A" w:rsidP="00D0337A">
      <w:pPr>
        <w:pStyle w:val="Author"/>
        <w:jc w:val="center"/>
      </w:pPr>
      <w:r>
        <w:t>23</w:t>
      </w:r>
      <w:r>
        <w:t xml:space="preserve"> October 2026 · Revised edition 3</w:t>
      </w:r>
      <w:r w:rsidR="004743DE">
        <w:t xml:space="preserve"> ·</w:t>
      </w:r>
      <w:r w:rsidR="004743DE">
        <w:t xml:space="preserve"> </w:t>
      </w:r>
      <w:r w:rsidR="004743DE" w:rsidRPr="004743DE">
        <w:t>https://doi.org/10.13140/RG.2.2.32753.24163</w:t>
      </w:r>
    </w:p>
    <w:p w14:paraId="00AF0E0D" w14:textId="77777777" w:rsidR="00052A16" w:rsidRDefault="00000000" w:rsidP="00BD1AFD">
      <w:pPr>
        <w:pStyle w:val="Heading1"/>
        <w:jc w:val="both"/>
      </w:pPr>
      <w:bookmarkStart w:id="0" w:name="abstract"/>
      <w:r>
        <w:t>Abstract</w:t>
      </w:r>
    </w:p>
    <w:p w14:paraId="56BABE25" w14:textId="77777777" w:rsidR="00052A16" w:rsidRDefault="00000000" w:rsidP="00BD1AFD">
      <w:pPr>
        <w:pStyle w:val="FirstParagraph"/>
        <w:jc w:val="both"/>
      </w:pPr>
      <w:r>
        <w:t>We develop the proposal that humour involves recognising explanatory closure under an interpretation that was not guiding the preceding experience. Finite implication systems supply deductive fixed points, while explicit explanatory demands distinguish successful interpretation from an exhausted fragment. Completion witnesses admit complexity and approximation results. Corrected reliability bounds, heterogeneous loss polynomials and pivotal cue derivatives quantify their vulnerability; a min max representation connects witness overlap to completion time under an idealised cue availability model. Bayesian recognition gain is invariant to proportional relabelling and has an exact optimum at fixed evidence strength. Its local geometry, however, has a first order total variation cusp, producing a finite sample baseline even when the generating distribution is unchanged. Mixture supermartingales control adaptive selection from a prespecified interpretation family, while Boolean Möbius inversion identifies cooperative cue triggers for a single meaning. A supplementary posterior balance model has a unique evidence strength optimum because its contrast factor vanishes near certainty. The proofs distinguish this choice from persistent memory of an initial interpretation. Closure and probability alone do not determine amusement: appraisal, contrast and durable adoption require independent measurements. The resulting mathematical framework supplies falsifiable predictions for reinterpretation humour, corrects a reliability inequality from the preceding version, and reports no human experiment.</w:t>
      </w:r>
    </w:p>
    <w:p w14:paraId="551D7ED6" w14:textId="77777777" w:rsidR="00052A16" w:rsidRDefault="00000000" w:rsidP="00BD1AFD">
      <w:pPr>
        <w:pStyle w:val="Heading1"/>
        <w:jc w:val="both"/>
      </w:pPr>
      <w:r>
        <w:t>1 Purpose and epistemic scope</w:t>
      </w:r>
    </w:p>
    <w:p w14:paraId="6797C489" w14:textId="77777777" w:rsidR="00052A16" w:rsidRDefault="00000000" w:rsidP="00BD1AFD">
      <w:pPr>
        <w:pStyle w:val="FirstParagraph"/>
        <w:jc w:val="both"/>
      </w:pPr>
      <w:r>
        <w:t>The starting intuition is that a listener recognises a completed pattern that was not the interpretation guiding the preceding experience. The mathematical aim is to specify what completes, what changes in the listener’s beliefs, and what additional assumptions connect that event to amusement. The main conclusion is that explanatory closure and recognition gain form a coherent structural model. They do not, without further assumptions, determine whether a person is amused.</w:t>
      </w:r>
    </w:p>
    <w:p w14:paraId="445BB215" w14:textId="77777777" w:rsidR="00052A16" w:rsidRDefault="00000000" w:rsidP="00BD1AFD">
      <w:pPr>
        <w:pStyle w:val="BodyText"/>
        <w:jc w:val="both"/>
      </w:pPr>
      <w:r>
        <w:t>Three statuses are used throughout. A definition specifies the proposed model. A theorem, lemma or proposition is proved from stated assumptions. A conjecture concerns human humour and requires behavioural evidence. The theorems are consequences within the model, not experimental laws of psychology. Several are applications or specialisations of standard closure, Bayesian and information theoretic arguments. No priority claim is made for the underlying mathematical results.</w:t>
      </w:r>
    </w:p>
    <w:p w14:paraId="0CCBA234" w14:textId="77777777" w:rsidR="00052A16" w:rsidRDefault="00000000" w:rsidP="00BD1AFD">
      <w:pPr>
        <w:pStyle w:val="BodyText"/>
        <w:jc w:val="both"/>
      </w:pPr>
      <w:r>
        <w:t>The scope is unexpected reinterpretation humour, particularly verbal jokes, puns and some satire. Familiar comedy, affiliative laughter, physical play, aesthetic pleasure and other responses need not share the same mechanism. The supplied Three Rules note requires fidelity to established science and mathematics, respect for literature and attention to emotion where compatible. Here that discipline means retaining the motivating intuition while exposing counterexamples and separating formal validity from psychological evidence.</w:t>
      </w:r>
    </w:p>
    <w:p w14:paraId="7B1A5ECF" w14:textId="77777777" w:rsidR="00052A16" w:rsidRDefault="00000000" w:rsidP="00BD1AFD">
      <w:pPr>
        <w:pStyle w:val="BodyText"/>
        <w:jc w:val="both"/>
      </w:pPr>
      <w:r>
        <w:lastRenderedPageBreak/>
        <w:t>Coulson and Kutas compared joke endings with equally unexpected nonjoke endings and reported comprehension dependent differences in event related potentials [1]. This motivates distinguishing input surprise from reinterpretation, but establishes neither a closure operator in the brain nor the model below. McGraw and Warren experimentally studied benign appraisal in moral humour [2]; Warren and McGraw also examined distinctions between humorous and nonhumorous incongruity [3]. Computational treatments of puns have investigated ambiguity and distinctiveness [4], and contrasts between local and wider context [5]. These approaches motivate comparison variables. They do not verify the present equations.</w:t>
      </w:r>
    </w:p>
    <w:p w14:paraId="3DB414B3" w14:textId="77777777" w:rsidR="00052A16" w:rsidRDefault="00000000" w:rsidP="00BD1AFD">
      <w:pPr>
        <w:pStyle w:val="Heading1"/>
        <w:jc w:val="both"/>
      </w:pPr>
      <w:bookmarkStart w:id="1" w:name="semantic-closure-and-explanatory-demands"/>
      <w:r>
        <w:t>2 Semantic closure and explanatory demands</w:t>
      </w:r>
    </w:p>
    <w:p w14:paraId="408AE747" w14:textId="77777777" w:rsidR="00052A16" w:rsidRDefault="00000000" w:rsidP="00BD1AFD">
      <w:pPr>
        <w:pStyle w:val="FirstParagraph"/>
        <w:jc w:val="both"/>
      </w:pPr>
      <w:r>
        <w:t xml:space="preserve">Fix a finite semantic universe </w:t>
      </w:r>
      <m:oMath>
        <m:r>
          <w:rPr>
            <w:rFonts w:ascii="Cambria Math" w:hAnsi="Cambria Math"/>
          </w:rPr>
          <m:t>U</m:t>
        </m:r>
      </m:oMath>
      <w:r>
        <w:t xml:space="preserve"> with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U</m:t>
            </m:r>
          </m:e>
        </m:d>
      </m:oMath>
      <w:r>
        <w:t xml:space="preserve">. An atom can record an observed word, a resolved referent, a grammatical role or a proposition inferred within an interpretation. Evidence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U</m:t>
        </m:r>
      </m:oMath>
      <w:r>
        <w:t xml:space="preserve"> records accumulated observations during one episode. Its order is preserved by indexed atoms when order matters. The set representation therefore does not assume that word order is irrelevant.</w:t>
      </w:r>
    </w:p>
    <w:p w14:paraId="2BD756E0" w14:textId="77777777" w:rsidR="00052A16" w:rsidRDefault="00000000" w:rsidP="00BD1AFD">
      <w:pPr>
        <w:pStyle w:val="BodyText"/>
        <w:jc w:val="both"/>
      </w:pPr>
      <w:r>
        <w:t xml:space="preserve">An interpretation </w:t>
      </w:r>
      <m:oMath>
        <m:r>
          <w:rPr>
            <w:rFonts w:ascii="Cambria Math" w:hAnsi="Cambria Math"/>
          </w:rPr>
          <m:t>q</m:t>
        </m:r>
      </m:oMath>
      <w:r>
        <w:t xml:space="preserve"> carries a finite family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q</m:t>
            </m:r>
          </m:sub>
        </m:sSub>
      </m:oMath>
      <w:r>
        <w:t xml:space="preserve"> of Horn rules </w:t>
      </w:r>
      <m:oMath>
        <m:r>
          <w:rPr>
            <w:rFonts w:ascii="Cambria Math" w:hAnsi="Cambria Math"/>
          </w:rPr>
          <m:t>S</m:t>
        </m:r>
        <m:r>
          <m:rPr>
            <m:sty m:val="p"/>
          </m:rPr>
          <w:rPr>
            <w:rFonts w:ascii="Cambria Math" w:hAnsi="Cambria Math"/>
          </w:rPr>
          <m:t>⇒</m:t>
        </m:r>
        <m:r>
          <w:rPr>
            <w:rFonts w:ascii="Cambria Math" w:hAnsi="Cambria Math"/>
          </w:rPr>
          <m:t>u</m:t>
        </m:r>
      </m:oMath>
      <w:r>
        <w:t xml:space="preserve">, where </w:t>
      </w:r>
      <m:oMath>
        <m:r>
          <w:rPr>
            <w:rFonts w:ascii="Cambria Math" w:hAnsi="Cambria Math"/>
          </w:rPr>
          <m:t>S</m:t>
        </m:r>
        <m:r>
          <m:rPr>
            <m:sty m:val="p"/>
          </m:rPr>
          <w:rPr>
            <w:rFonts w:ascii="Cambria Math" w:hAnsi="Cambria Math"/>
          </w:rPr>
          <m:t>⊆</m:t>
        </m:r>
        <m:r>
          <w:rPr>
            <w:rFonts w:ascii="Cambria Math" w:hAnsi="Cambria Math"/>
          </w:rPr>
          <m:t>U</m:t>
        </m:r>
      </m:oMath>
      <w:r>
        <w:t xml:space="preserve"> and </w:t>
      </w:r>
      <m:oMath>
        <m:r>
          <w:rPr>
            <w:rFonts w:ascii="Cambria Math" w:hAnsi="Cambria Math"/>
          </w:rPr>
          <m:t>u</m:t>
        </m:r>
        <m:r>
          <m:rPr>
            <m:sty m:val="p"/>
          </m:rPr>
          <w:rPr>
            <w:rFonts w:ascii="Cambria Math" w:hAnsi="Cambria Math"/>
          </w:rPr>
          <m:t>∈</m:t>
        </m:r>
        <m:r>
          <w:rPr>
            <w:rFonts w:ascii="Cambria Math" w:hAnsi="Cambria Math"/>
          </w:rPr>
          <m:t>U</m:t>
        </m:r>
      </m:oMath>
      <w:r>
        <w:t>. Define one simultaneous inference round by</w:t>
      </w:r>
    </w:p>
    <w:p w14:paraId="7F2C9F2C"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q</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6DE345FB" w14:textId="77777777" w:rsidR="00052A16" w:rsidRDefault="00000000" w:rsidP="00BD1AFD">
      <w:pPr>
        <w:pStyle w:val="FirstParagraph"/>
        <w:jc w:val="both"/>
      </w:pPr>
      <w:r>
        <w:t xml:space="preserve">The atom </w:t>
      </w:r>
      <m:oMath>
        <m:r>
          <m:rPr>
            <m:sty m:val="p"/>
          </m:rPr>
          <w:rPr>
            <w:rFonts w:ascii="Cambria Math" w:hAnsi="Cambria Math"/>
          </w:rPr>
          <m:t>⊥</m:t>
        </m:r>
      </m:oMath>
      <w:r>
        <w:t xml:space="preserve">, when included in </w:t>
      </w:r>
      <m:oMath>
        <m:r>
          <w:rPr>
            <w:rFonts w:ascii="Cambria Math" w:hAnsi="Cambria Math"/>
          </w:rPr>
          <m:t>U</m:t>
        </m:r>
      </m:oMath>
      <w:r>
        <w:t>, records an explicit contradiction flag. It is not a rule that entails every other atom. Changing the interpretation changes the applicable rule system; inference within one fixed system remains monotone. Revision of beliefs about interpretations is handled probabilistically, rather than by deleting facts from a closure.</w:t>
      </w:r>
    </w:p>
    <w:p w14:paraId="430096B5" w14:textId="77777777" w:rsidR="00052A16" w:rsidRDefault="00000000" w:rsidP="00BD1AFD">
      <w:pPr>
        <w:pStyle w:val="BodyText"/>
        <w:keepNext/>
        <w:jc w:val="both"/>
      </w:pPr>
      <w:r>
        <w:rPr>
          <w:b/>
          <w:bCs/>
        </w:rPr>
        <w:t>Theorem 2.1 Finite saturation.</w:t>
      </w:r>
      <w:r>
        <w:t xml:space="preserve"> For every </w:t>
      </w:r>
      <m:oMath>
        <m:r>
          <w:rPr>
            <w:rFonts w:ascii="Cambria Math" w:hAnsi="Cambria Math"/>
          </w:rPr>
          <m:t>E</m:t>
        </m:r>
        <m:r>
          <m:rPr>
            <m:sty m:val="p"/>
          </m:rPr>
          <w:rPr>
            <w:rFonts w:ascii="Cambria Math" w:hAnsi="Cambria Math"/>
          </w:rPr>
          <m:t>⊆</m:t>
        </m:r>
        <m:r>
          <w:rPr>
            <w:rFonts w:ascii="Cambria Math" w:hAnsi="Cambria Math"/>
          </w:rPr>
          <m:t>U</m:t>
        </m:r>
      </m:oMath>
      <w:r>
        <w:t xml:space="preserve">, the iterates </w:t>
      </w:r>
      <m:oMath>
        <m:sSubSup>
          <m:sSubSupPr>
            <m:ctrlPr>
              <w:rPr>
                <w:rFonts w:ascii="Cambria Math" w:hAnsi="Cambria Math"/>
              </w:rPr>
            </m:ctrlPr>
          </m:sSubSupPr>
          <m:e>
            <m:r>
              <w:rPr>
                <w:rFonts w:ascii="Cambria Math" w:hAnsi="Cambria Math"/>
              </w:rPr>
              <m:t>T</m:t>
            </m:r>
          </m:e>
          <m:sub>
            <m:r>
              <w:rPr>
                <w:rFonts w:ascii="Cambria Math" w:hAnsi="Cambria Math"/>
              </w:rPr>
              <m:t>q</m:t>
            </m:r>
          </m:sub>
          <m:sup>
            <m:r>
              <w:rPr>
                <w:rFonts w:ascii="Cambria Math" w:hAnsi="Cambria Math"/>
              </w:rPr>
              <m:t>k</m:t>
            </m:r>
          </m:sup>
        </m:sSubSup>
        <m:d>
          <m:dPr>
            <m:ctrlPr>
              <w:rPr>
                <w:rFonts w:ascii="Cambria Math" w:hAnsi="Cambria Math"/>
              </w:rPr>
            </m:ctrlPr>
          </m:dPr>
          <m:e>
            <m:r>
              <w:rPr>
                <w:rFonts w:ascii="Cambria Math" w:hAnsi="Cambria Math"/>
              </w:rPr>
              <m:t>E</m:t>
            </m:r>
          </m:e>
        </m:d>
      </m:oMath>
      <w:r>
        <w:t xml:space="preserve"> stabilise after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E</m:t>
            </m:r>
          </m:e>
        </m:d>
      </m:oMath>
      <w:r>
        <w:t xml:space="preserve"> strict rounds. Their stable value </w:t>
      </w:r>
      <m:oMath>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oMath>
      <w:r>
        <w:t xml:space="preserve"> is the least </w:t>
      </w:r>
      <m:oMath>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fixed point containing </w:t>
      </w:r>
      <m:oMath>
        <m:r>
          <w:rPr>
            <w:rFonts w:ascii="Cambria Math" w:hAnsi="Cambria Math"/>
          </w:rPr>
          <m:t>E</m:t>
        </m:r>
      </m:oMath>
      <w:r>
        <w:t xml:space="preserve">. The map </w:t>
      </w:r>
      <m:oMath>
        <m:sSub>
          <m:sSubPr>
            <m:ctrlPr>
              <w:rPr>
                <w:rFonts w:ascii="Cambria Math" w:hAnsi="Cambria Math"/>
              </w:rPr>
            </m:ctrlPr>
          </m:sSubPr>
          <m:e>
            <m:r>
              <m:rPr>
                <m:sty m:val="p"/>
              </m:rPr>
              <w:rPr>
                <w:rFonts w:ascii="Cambria Math" w:hAnsi="Cambria Math"/>
              </w:rPr>
              <m:t>cl</m:t>
            </m:r>
          </m:e>
          <m:sub>
            <m:r>
              <w:rPr>
                <w:rFonts w:ascii="Cambria Math" w:hAnsi="Cambria Math"/>
              </w:rPr>
              <m:t>q</m:t>
            </m:r>
          </m:sub>
        </m:sSub>
      </m:oMath>
      <w:r>
        <w:t xml:space="preserve"> is extensive, monotone and idempotent.</w:t>
      </w:r>
    </w:p>
    <w:p w14:paraId="08A28695" w14:textId="77777777" w:rsidR="00052A16" w:rsidRDefault="00000000" w:rsidP="00BD1AFD">
      <w:pPr>
        <w:pStyle w:val="BodyText"/>
        <w:spacing w:after="160"/>
        <w:jc w:val="both"/>
      </w:pPr>
      <w:r>
        <w:rPr>
          <w:i/>
          <w:iCs/>
        </w:rPr>
        <w:t>Proof.</w:t>
      </w:r>
      <w:r>
        <w:t xml:space="preserve"> Extensivity of </w:t>
      </w:r>
      <m:oMath>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gives an increasing chain. Every strict round adds at least one atom, so there are at most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E</m:t>
            </m:r>
          </m:e>
        </m:d>
      </m:oMath>
      <w:r>
        <w:t xml:space="preserve"> such rounds. At a nonstrict round the state is fixed and all later states are equal. Monotonicity follows because every rule enabled in </w:t>
      </w:r>
      <m:oMath>
        <m:r>
          <w:rPr>
            <w:rFonts w:ascii="Cambria Math" w:hAnsi="Cambria Math"/>
          </w:rPr>
          <m:t>A</m:t>
        </m:r>
      </m:oMath>
      <w:r>
        <w:t xml:space="preserve"> is enabled in any superset. If </w:t>
      </w:r>
      <m:oMath>
        <m:r>
          <w:rPr>
            <w:rFonts w:ascii="Cambria Math" w:hAnsi="Cambria Math"/>
          </w:rPr>
          <m:t>F</m:t>
        </m:r>
      </m:oMath>
      <w:r>
        <w:t xml:space="preserve"> is fixed and </w:t>
      </w:r>
      <m:oMath>
        <m:r>
          <w:rPr>
            <w:rFonts w:ascii="Cambria Math" w:hAnsi="Cambria Math"/>
          </w:rPr>
          <m:t>E</m:t>
        </m:r>
        <m:r>
          <m:rPr>
            <m:sty m:val="p"/>
          </m:rPr>
          <w:rPr>
            <w:rFonts w:ascii="Cambria Math" w:hAnsi="Cambria Math"/>
          </w:rPr>
          <m:t>⊆</m:t>
        </m:r>
        <m:r>
          <w:rPr>
            <w:rFonts w:ascii="Cambria Math" w:hAnsi="Cambria Math"/>
          </w:rPr>
          <m:t>F</m:t>
        </m:r>
      </m:oMath>
      <w:r>
        <w:t xml:space="preserve">, induction gives </w:t>
      </w:r>
      <m:oMath>
        <m:sSubSup>
          <m:sSubSupPr>
            <m:ctrlPr>
              <w:rPr>
                <w:rFonts w:ascii="Cambria Math" w:hAnsi="Cambria Math"/>
              </w:rPr>
            </m:ctrlPr>
          </m:sSubSupPr>
          <m:e>
            <m:r>
              <w:rPr>
                <w:rFonts w:ascii="Cambria Math" w:hAnsi="Cambria Math"/>
              </w:rPr>
              <m:t>T</m:t>
            </m:r>
          </m:e>
          <m:sub>
            <m:r>
              <w:rPr>
                <w:rFonts w:ascii="Cambria Math" w:hAnsi="Cambria Math"/>
              </w:rPr>
              <m:t>q</m:t>
            </m:r>
          </m:sub>
          <m:sup>
            <m:r>
              <w:rPr>
                <w:rFonts w:ascii="Cambria Math" w:hAnsi="Cambria Math"/>
              </w:rPr>
              <m:t>k</m:t>
            </m:r>
          </m:sup>
        </m:sSubSup>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F</m:t>
        </m:r>
      </m:oMath>
      <w:r>
        <w:t xml:space="preserve"> for every </w:t>
      </w:r>
      <m:oMath>
        <m:r>
          <w:rPr>
            <w:rFonts w:ascii="Cambria Math" w:hAnsi="Cambria Math"/>
          </w:rPr>
          <m:t>k</m:t>
        </m:r>
      </m:oMath>
      <w:r>
        <w:t xml:space="preserve">. The stable value is therefore the least such fixed point. Extensivity and monotonicity pass to this stable value; starting again from a fixed point changes nothing, proving idempotence. </w:t>
      </w:r>
      <m:oMath>
        <m:r>
          <m:rPr>
            <m:sty m:val="p"/>
          </m:rPr>
          <w:rPr>
            <w:rFonts w:ascii="Cambria Math" w:hAnsi="Cambria Math"/>
          </w:rPr>
          <m:t>▫</m:t>
        </m:r>
      </m:oMath>
    </w:p>
    <w:p w14:paraId="5E11BA06" w14:textId="77777777" w:rsidR="00052A16" w:rsidRDefault="00000000" w:rsidP="00BD1AFD">
      <w:pPr>
        <w:pStyle w:val="BodyText"/>
        <w:jc w:val="both"/>
      </w:pPr>
      <w:r>
        <w:t xml:space="preserve">Fixedness alone does not identify explanatory success. For the single rule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oMath>
      <w:r>
        <w:t xml:space="preserve">, the setup </w:t>
      </w:r>
      <m:oMath>
        <m:r>
          <m:rPr>
            <m:sty m:val="p"/>
          </m:rPr>
          <w:rPr>
            <w:rFonts w:ascii="Cambria Math" w:hAnsi="Cambria Math"/>
          </w:rPr>
          <m:t>{</m:t>
        </m:r>
        <m:r>
          <w:rPr>
            <w:rFonts w:ascii="Cambria Math" w:hAnsi="Cambria Math"/>
          </w:rPr>
          <m:t>s</m:t>
        </m:r>
        <m:r>
          <m:rPr>
            <m:sty m:val="p"/>
          </m:rPr>
          <w:rPr>
            <w:rFonts w:ascii="Cambria Math" w:hAnsi="Cambria Math"/>
          </w:rPr>
          <m:t>}</m:t>
        </m:r>
      </m:oMath>
      <w:r>
        <w:t xml:space="preserve"> is fixed because no rule is enabled. Adding the cue </w:t>
      </w:r>
      <m:oMath>
        <m:r>
          <w:rPr>
            <w:rFonts w:ascii="Cambria Math" w:hAnsi="Cambria Math"/>
          </w:rPr>
          <m:t>b</m:t>
        </m:r>
      </m:oMath>
      <w:r>
        <w:t xml:space="preserve"> creates an unsaturated state, and the recognizer subsequently derives </w:t>
      </w:r>
      <m:oMath>
        <m:r>
          <w:rPr>
            <w:rFonts w:ascii="Cambria Math" w:hAnsi="Cambria Math"/>
          </w:rPr>
          <m:t>r</m:t>
        </m:r>
      </m:oMath>
      <w:r>
        <w:t>. A punchline can open an inference before cognition closes it.</w:t>
      </w:r>
    </w:p>
    <w:p w14:paraId="691A6559" w14:textId="77777777" w:rsidR="00052A16" w:rsidRDefault="00000000" w:rsidP="00BD1AFD">
      <w:pPr>
        <w:pStyle w:val="BodyText"/>
        <w:keepNext/>
        <w:jc w:val="both"/>
      </w:pPr>
      <w:r>
        <w:rPr>
          <w:b/>
          <w:bCs/>
        </w:rPr>
        <w:t>Definition 2.2 Explanatory demands.</w:t>
      </w:r>
      <w:r>
        <w:t xml:space="preserve"> For each </w:t>
      </w:r>
      <m:oMath>
        <m:r>
          <w:rPr>
            <w:rFonts w:ascii="Cambria Math" w:hAnsi="Cambria Math"/>
          </w:rPr>
          <m:t>q</m:t>
        </m:r>
      </m:oMath>
      <w:r>
        <w:t xml:space="preserve">, choose a nonempty set </w:t>
      </w:r>
      <m:oMath>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r>
          <w:rPr>
            <w:rFonts w:ascii="Cambria Math" w:hAnsi="Cambria Math"/>
          </w:rPr>
          <m:t>U</m:t>
        </m:r>
      </m:oMath>
      <w:r>
        <w:t xml:space="preserve"> before measuring amusement. These are the propositions required to count as understanding that interpretation. With positive weights </w:t>
      </w:r>
      <m:oMath>
        <m:sSub>
          <m:sSubPr>
            <m:ctrlPr>
              <w:rPr>
                <w:rFonts w:ascii="Cambria Math" w:hAnsi="Cambria Math"/>
              </w:rPr>
            </m:ctrlPr>
          </m:sSubPr>
          <m:e>
            <m:r>
              <w:rPr>
                <w:rFonts w:ascii="Cambria Math" w:hAnsi="Cambria Math"/>
              </w:rPr>
              <m:t>w</m:t>
            </m:r>
          </m:e>
          <m:sub>
            <m:r>
              <w:rPr>
                <w:rFonts w:ascii="Cambria Math" w:hAnsi="Cambria Math"/>
              </w:rPr>
              <m:t>u</m:t>
            </m:r>
          </m:sub>
        </m:sSub>
      </m:oMath>
      <w:r>
        <w:t>, define</w:t>
      </w:r>
    </w:p>
    <w:p w14:paraId="34AEFA20"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q</m:t>
              </m:r>
            </m:sub>
          </m:sSub>
          <m:d>
            <m:dPr>
              <m:ctrlPr>
                <w:rPr>
                  <w:rFonts w:ascii="Cambria Math" w:hAnsi="Cambria Math"/>
                </w:rPr>
              </m:ctrlPr>
            </m:dPr>
            <m:e>
              <m:r>
                <w:rPr>
                  <w:rFonts w:ascii="Cambria Math" w:hAnsi="Cambria Math"/>
                </w:rPr>
                <m:t>E</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r>
                <w:rPr>
                  <w:rFonts w:ascii="Cambria Math" w:hAnsi="Cambria Math"/>
                </w:rPr>
                <m:t> </m:t>
              </m:r>
              <m:r>
                <m:rPr>
                  <m:sty m:val="b"/>
                </m:rPr>
                <w:rPr>
                  <w:rFonts w:ascii="Cambria Math" w:hAnsi="Cambria Math"/>
                </w:rPr>
                <m:t>1</m:t>
              </m:r>
              <m:d>
                <m:dPr>
                  <m:begChr m:val="["/>
                  <m:endChr m:val="]"/>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e>
              </m:d>
            </m:num>
            <m:den>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u</m:t>
                      </m:r>
                    </m:sub>
                  </m:sSub>
                </m:e>
              </m:nary>
            </m:den>
          </m:f>
          <m:r>
            <m:rPr>
              <m:sty m:val="p"/>
            </m:rPr>
            <w:rPr>
              <w:rFonts w:ascii="Cambria Math" w:hAnsi="Cambria Math"/>
            </w:rPr>
            <m:t>.</m:t>
          </m:r>
        </m:oMath>
      </m:oMathPara>
    </w:p>
    <w:p w14:paraId="37BE5B97" w14:textId="77777777" w:rsidR="00052A16" w:rsidRDefault="00000000" w:rsidP="00BD1AFD">
      <w:pPr>
        <w:pStyle w:val="FirstParagraph"/>
        <w:jc w:val="both"/>
      </w:pPr>
      <w:r>
        <w:t xml:space="preserve">Adequacy means </w:t>
      </w:r>
      <m:oMath>
        <m:sSub>
          <m:sSubPr>
            <m:ctrlPr>
              <w:rPr>
                <w:rFonts w:ascii="Cambria Math" w:hAnsi="Cambria Math"/>
              </w:rPr>
            </m:ctrlPr>
          </m:sSubPr>
          <m:e>
            <m:r>
              <w:rPr>
                <w:rFonts w:ascii="Cambria Math" w:hAnsi="Cambria Math"/>
              </w:rPr>
              <m:t>ω</m:t>
            </m:r>
          </m:e>
          <m:sub>
            <m:r>
              <w:rPr>
                <w:rFonts w:ascii="Cambria Math" w:hAnsi="Cambria Math"/>
              </w:rPr>
              <m:t>q</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oMath>
      <w:r>
        <w:t>. If no contradiction atom is used, the latter condition is omitted. The corresponding successful fixed points are</w:t>
      </w:r>
    </w:p>
    <w:p w14:paraId="1CCC9204" w14:textId="77777777" w:rsidR="00052A16" w:rsidRDefault="00000000" w:rsidP="00BD1AFD">
      <w:pPr>
        <w:pStyle w:val="BodyText"/>
        <w:spacing w:before="80" w:after="140"/>
        <w:jc w:val="both"/>
      </w:pPr>
      <m:oMathPara>
        <m:oMathParaPr>
          <m:jc m:val="center"/>
        </m:oMathParaP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q</m:t>
              </m:r>
            </m:sub>
            <m:sup>
              <m:r>
                <w:rPr>
                  <w:rFonts w:ascii="Cambria Math" w:hAnsi="Cambria Math"/>
                </w:rPr>
                <m:t>D</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F0A54FA" w14:textId="77777777" w:rsidR="00052A16" w:rsidRDefault="00000000" w:rsidP="00BD1AFD">
      <w:pPr>
        <w:pStyle w:val="FirstParagraph"/>
        <w:keepNext/>
        <w:jc w:val="both"/>
      </w:pPr>
      <w:r>
        <w:rPr>
          <w:b/>
          <w:bCs/>
        </w:rPr>
        <w:t>Proposition 2.3 Successful saturation.</w:t>
      </w:r>
      <w:r>
        <w:t xml:space="preserve"> The saturated interpretation </w:t>
      </w:r>
      <m:oMath>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oMath>
      <w:r>
        <w:t xml:space="preserve"> belongs to </w:t>
      </w:r>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q</m:t>
            </m:r>
          </m:sub>
          <m:sup>
            <m:r>
              <w:rPr>
                <w:rFonts w:ascii="Cambria Math" w:hAnsi="Cambria Math"/>
              </w:rPr>
              <m:t>D</m:t>
            </m:r>
          </m:sup>
        </m:sSubSup>
      </m:oMath>
      <w:r>
        <w:t xml:space="preserve"> exactly when it is adequate. Moreover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ω</m:t>
            </m:r>
          </m:e>
          <m:sub>
            <m:r>
              <w:rPr>
                <w:rFonts w:ascii="Cambria Math" w:hAnsi="Cambria Math"/>
              </w:rPr>
              <m:t>q</m:t>
            </m:r>
          </m:sub>
        </m:sSub>
        <m:d>
          <m:dPr>
            <m:ctrlPr>
              <w:rPr>
                <w:rFonts w:ascii="Cambria Math" w:hAnsi="Cambria Math"/>
              </w:rPr>
            </m:ctrlPr>
          </m:dPr>
          <m:e>
            <m:r>
              <w:rPr>
                <w:rFonts w:ascii="Cambria Math" w:hAnsi="Cambria Math"/>
              </w:rPr>
              <m:t>E</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d>
          <m:dPr>
            <m:ctrlPr>
              <w:rPr>
                <w:rFonts w:ascii="Cambria Math" w:hAnsi="Cambria Math"/>
              </w:rPr>
            </m:ctrlPr>
          </m:dPr>
          <m:e>
            <m:r>
              <w:rPr>
                <w:rFonts w:ascii="Cambria Math" w:hAnsi="Cambria Math"/>
              </w:rPr>
              <m:t>E</m:t>
            </m:r>
          </m:e>
        </m:d>
      </m:oMath>
      <w:r>
        <w:t>.</w:t>
      </w:r>
    </w:p>
    <w:p w14:paraId="7A6AFD7E" w14:textId="77777777" w:rsidR="00052A16" w:rsidRDefault="00000000" w:rsidP="00BD1AFD">
      <w:pPr>
        <w:pStyle w:val="BodyText"/>
        <w:spacing w:after="160"/>
        <w:jc w:val="both"/>
      </w:pPr>
      <w:r>
        <w:rPr>
          <w:i/>
          <w:iCs/>
        </w:rPr>
        <w:t>Proof.</w:t>
      </w:r>
      <w:r>
        <w:t xml:space="preserve"> Theorem 2.1 supplies fixedness. The other two membership conditions are precisely adequacy. Monotonicity of closure ensures that no already derived demand disappears as evidence grows. The nonnegative weighted missing demand sum therefore cannot increase. </w:t>
      </w:r>
      <m:oMath>
        <m:r>
          <m:rPr>
            <m:sty m:val="p"/>
          </m:rPr>
          <w:rPr>
            <w:rFonts w:ascii="Cambria Math" w:hAnsi="Cambria Math"/>
          </w:rPr>
          <m:t>▫</m:t>
        </m:r>
      </m:oMath>
    </w:p>
    <w:p w14:paraId="758BC295" w14:textId="77777777" w:rsidR="00052A16" w:rsidRDefault="00000000" w:rsidP="00BD1AFD">
      <w:pPr>
        <w:pStyle w:val="BodyText"/>
        <w:jc w:val="both"/>
      </w:pPr>
      <w:r>
        <w:t xml:space="preserve">Adequacy itself can fail after additional evidence if a contradiction flag becomes derivable. Only the openness quantity is asserted to be monotone. For the three atom example, </w:t>
      </w:r>
      <m:oMath>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gives openness one before </w:t>
      </w:r>
      <m:oMath>
        <m:r>
          <w:rPr>
            <w:rFonts w:ascii="Cambria Math" w:hAnsi="Cambria Math"/>
          </w:rPr>
          <m:t>b</m:t>
        </m:r>
      </m:oMath>
      <w:r>
        <w:t xml:space="preserve"> and zero after </w:t>
      </w:r>
      <m:oMath>
        <m:r>
          <w:rPr>
            <w:rFonts w:ascii="Cambria Math" w:hAnsi="Cambria Math"/>
          </w:rPr>
          <m:t>b</m:t>
        </m:r>
      </m:oMath>
      <w:r>
        <w:t>, despite the setup already being deductively fixed.</w:t>
      </w:r>
    </w:p>
    <w:p w14:paraId="0DB4B90E" w14:textId="77777777" w:rsidR="00052A16" w:rsidRDefault="00000000" w:rsidP="00BD1AFD">
      <w:pPr>
        <w:pStyle w:val="BodyText"/>
        <w:keepNext/>
        <w:jc w:val="both"/>
      </w:pPr>
      <w:r>
        <w:rPr>
          <w:b/>
          <w:bCs/>
        </w:rPr>
        <w:t>Lemma 2.4 The metric qualification.</w:t>
      </w:r>
      <w:r>
        <w:t xml:space="preserve"> For weighted symmetric difference distance, </w:t>
      </w:r>
      <m:oMath>
        <m:r>
          <w:rPr>
            <w:rFonts w:ascii="Cambria Math" w:hAnsi="Cambria Math"/>
          </w:rPr>
          <m:t>d</m:t>
        </m:r>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e>
        </m:d>
      </m:oMath>
      <w:r>
        <w:t xml:space="preserve"> is the distance to the nearest closed superset of </w:t>
      </w:r>
      <m:oMath>
        <m:r>
          <w:rPr>
            <w:rFonts w:ascii="Cambria Math" w:hAnsi="Cambria Math"/>
          </w:rPr>
          <m:t>E</m:t>
        </m:r>
      </m:oMath>
      <w:r>
        <w:t>. It need not be the distance to all closed sets.</w:t>
      </w:r>
    </w:p>
    <w:p w14:paraId="692C095A" w14:textId="77777777" w:rsidR="00052A16" w:rsidRDefault="00000000" w:rsidP="00BD1AFD">
      <w:pPr>
        <w:pStyle w:val="BodyText"/>
        <w:spacing w:after="160"/>
        <w:jc w:val="both"/>
      </w:pPr>
      <w:r>
        <w:rPr>
          <w:i/>
          <w:iCs/>
        </w:rPr>
        <w:t>Proof.</w:t>
      </w:r>
      <w:r>
        <w:t xml:space="preserve"> Every closed superset </w:t>
      </w:r>
      <m:oMath>
        <m:r>
          <w:rPr>
            <w:rFonts w:ascii="Cambria Math" w:hAnsi="Cambria Math"/>
          </w:rPr>
          <m:t>F</m:t>
        </m:r>
      </m:oMath>
      <w:r>
        <w:t xml:space="preserve"> of </w:t>
      </w:r>
      <m:oMath>
        <m:r>
          <w:rPr>
            <w:rFonts w:ascii="Cambria Math" w:hAnsi="Cambria Math"/>
          </w:rPr>
          <m:t>E</m:t>
        </m:r>
      </m:oMath>
      <w:r>
        <w:t xml:space="preserve"> contains </w:t>
      </w:r>
      <m:oMath>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oMath>
      <w:r>
        <w:t xml:space="preserve"> by leastness. Its added positive weight cannot be smaller. For failure without the superset restriction, take </w:t>
      </w:r>
      <m:oMath>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rules </w:t>
      </w:r>
      <m:oMath>
        <m:r>
          <w:rPr>
            <w:rFonts w:ascii="Cambria Math" w:hAnsi="Cambria Math"/>
          </w:rPr>
          <m:t>a</m:t>
        </m:r>
        <m:r>
          <m:rPr>
            <m:sty m:val="p"/>
          </m:rPr>
          <w:rPr>
            <w:rFonts w:ascii="Cambria Math" w:hAnsi="Cambria Math"/>
          </w:rPr>
          <m:t>⇒</m:t>
        </m:r>
        <m:r>
          <w:rPr>
            <w:rFonts w:ascii="Cambria Math" w:hAnsi="Cambria Math"/>
          </w:rPr>
          <m:t>b</m:t>
        </m:r>
      </m:oMath>
      <w:r>
        <w:t xml:space="preserve"> and </w:t>
      </w:r>
      <m:oMath>
        <m:r>
          <w:rPr>
            <w:rFonts w:ascii="Cambria Math" w:hAnsi="Cambria Math"/>
          </w:rPr>
          <m:t>a</m:t>
        </m:r>
        <m:r>
          <m:rPr>
            <m:sty m:val="p"/>
          </m:rPr>
          <w:rPr>
            <w:rFonts w:ascii="Cambria Math" w:hAnsi="Cambria Math"/>
          </w:rPr>
          <m:t>⇒</m:t>
        </m:r>
        <m:r>
          <w:rPr>
            <w:rFonts w:ascii="Cambria Math" w:hAnsi="Cambria Math"/>
          </w:rPr>
          <m:t>c</m:t>
        </m:r>
      </m:oMath>
      <w:r>
        <w:t xml:space="preserve">, unit weights and </w:t>
      </w: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Its closure is distance two away, while the closed set </w:t>
      </w:r>
      <m:oMath>
        <m:r>
          <m:rPr>
            <m:sty m:val="p"/>
          </m:rPr>
          <w:rPr>
            <w:rFonts w:ascii="Cambria Math" w:hAnsi="Cambria Math"/>
          </w:rPr>
          <m:t>⌀</m:t>
        </m:r>
      </m:oMath>
      <w:r>
        <w:t xml:space="preserve"> is distance one away. </w:t>
      </w:r>
      <m:oMath>
        <m:r>
          <m:rPr>
            <m:sty m:val="p"/>
          </m:rPr>
          <w:rPr>
            <w:rFonts w:ascii="Cambria Math" w:hAnsi="Cambria Math"/>
          </w:rPr>
          <m:t>▫</m:t>
        </m:r>
      </m:oMath>
    </w:p>
    <w:p w14:paraId="596FB589" w14:textId="77777777" w:rsidR="00052A16" w:rsidRDefault="00000000" w:rsidP="00BD1AFD">
      <w:pPr>
        <w:pStyle w:val="BodyText"/>
        <w:keepNext/>
        <w:jc w:val="both"/>
      </w:pPr>
      <w:r>
        <w:rPr>
          <w:b/>
          <w:bCs/>
        </w:rPr>
        <w:t>Proposition 2.5 Exact completion is stronger than entry.</w:t>
      </w:r>
      <w:r>
        <w:t xml:space="preserve"> The equality </w:t>
      </w:r>
      <m:oMath>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E</m:t>
        </m:r>
      </m:oMath>
      <w:r>
        <w:t xml:space="preserve"> implies that </w:t>
      </w:r>
      <m:oMath>
        <m:r>
          <w:rPr>
            <w:rFonts w:ascii="Cambria Math" w:hAnsi="Cambria Math"/>
          </w:rPr>
          <m:t>E</m:t>
        </m:r>
        <m:r>
          <m:rPr>
            <m:sty m:val="p"/>
          </m:rPr>
          <w:rPr>
            <w:rFonts w:ascii="Cambria Math" w:hAnsi="Cambria Math"/>
          </w:rPr>
          <m:t>'</m:t>
        </m:r>
      </m:oMath>
      <w:r>
        <w:t xml:space="preserve"> is closed and </w:t>
      </w:r>
      <m:oMath>
        <m:r>
          <w:rPr>
            <w:rFonts w:ascii="Cambria Math" w:hAnsi="Cambria Math"/>
          </w:rPr>
          <m:t>E</m:t>
        </m:r>
      </m:oMath>
      <w:r>
        <w:t xml:space="preserve"> is not. The reverse implication is false, even when </w:t>
      </w:r>
      <m:oMath>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2D941B91" w14:textId="77777777" w:rsidR="00052A16" w:rsidRDefault="00000000" w:rsidP="00BD1AFD">
      <w:pPr>
        <w:pStyle w:val="BodyText"/>
        <w:spacing w:after="160"/>
        <w:jc w:val="both"/>
      </w:pPr>
      <w:r>
        <w:rPr>
          <w:i/>
          <w:iCs/>
        </w:rPr>
        <w:t>Proof.</w:t>
      </w:r>
      <w:r>
        <w:t xml:space="preserve"> The forward direction follows from idempotence. For the reverse, use only </w:t>
      </w:r>
      <m:oMath>
        <m:r>
          <w:rPr>
            <w:rFonts w:ascii="Cambria Math" w:hAnsi="Cambria Math"/>
          </w:rPr>
          <m:t>a</m:t>
        </m:r>
        <m:r>
          <m:rPr>
            <m:sty m:val="p"/>
          </m:rPr>
          <w:rPr>
            <w:rFonts w:ascii="Cambria Math" w:hAnsi="Cambria Math"/>
          </w:rPr>
          <m:t>⇒</m:t>
        </m:r>
        <m:r>
          <w:rPr>
            <w:rFonts w:ascii="Cambria Math" w:hAnsi="Cambria Math"/>
          </w:rPr>
          <m:t>b</m:t>
        </m:r>
      </m:oMath>
      <w:r>
        <w:t xml:space="preserve">, take </w:t>
      </w: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The latter is closed, but </w:t>
      </w:r>
      <m:oMath>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m:oMath>
        <m:r>
          <m:rPr>
            <m:sty m:val="p"/>
          </m:rPr>
          <w:rPr>
            <w:rFonts w:ascii="Cambria Math" w:hAnsi="Cambria Math"/>
          </w:rPr>
          <m:t>▫</m:t>
        </m:r>
      </m:oMath>
    </w:p>
    <w:p w14:paraId="25F25881" w14:textId="77777777" w:rsidR="00052A16" w:rsidRDefault="00000000" w:rsidP="00BD1AFD">
      <w:pPr>
        <w:pStyle w:val="Heading1"/>
        <w:jc w:val="both"/>
      </w:pPr>
      <w:bookmarkStart w:id="2" w:name="X99e546c156405a057a25ee40c44b0791664161d"/>
      <w:bookmarkEnd w:id="1"/>
      <w:r>
        <w:t>3 What closure can represent and cannot identify</w:t>
      </w:r>
    </w:p>
    <w:p w14:paraId="5D3A03A2" w14:textId="77777777" w:rsidR="00052A16" w:rsidRDefault="00000000" w:rsidP="00BD1AFD">
      <w:pPr>
        <w:pStyle w:val="FirstParagraph"/>
        <w:keepNext/>
        <w:jc w:val="both"/>
      </w:pPr>
      <w:r>
        <w:rPr>
          <w:b/>
          <w:bCs/>
        </w:rPr>
        <w:t>Theorem 3.1 Representation of monotone completion.</w:t>
      </w:r>
      <w:r>
        <w:t xml:space="preserve"> Let </w:t>
      </w:r>
      <m:oMath>
        <m:r>
          <w:rPr>
            <w:rFonts w:ascii="Cambria Math" w:hAnsi="Cambria Math"/>
          </w:rPr>
          <m:t>V</m:t>
        </m:r>
      </m:oMath>
      <w:r>
        <w:t xml:space="preserve"> be finite and let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V</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monotone. There exists a finite Horn closure on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such that, for every </w:t>
      </w:r>
      <m:oMath>
        <m:r>
          <w:rPr>
            <w:rFonts w:ascii="Cambria Math" w:hAnsi="Cambria Math"/>
          </w:rPr>
          <m:t>E</m:t>
        </m:r>
        <m:r>
          <m:rPr>
            <m:sty m:val="p"/>
          </m:rPr>
          <w:rPr>
            <w:rFonts w:ascii="Cambria Math" w:hAnsi="Cambria Math"/>
          </w:rPr>
          <m:t>⊆</m:t>
        </m:r>
        <m:r>
          <w:rPr>
            <w:rFonts w:ascii="Cambria Math" w:hAnsi="Cambria Math"/>
          </w:rPr>
          <m:t>V</m:t>
        </m:r>
      </m:oMath>
      <w:r>
        <w:t>,</w:t>
      </w:r>
    </w:p>
    <w:p w14:paraId="15AA5597" w14:textId="77777777" w:rsidR="00052A16" w:rsidRDefault="00000000" w:rsidP="00BD1AFD">
      <w:pPr>
        <w:pStyle w:val="BodyText"/>
        <w:spacing w:before="80" w:after="140"/>
        <w:jc w:val="both"/>
      </w:pPr>
      <m:oMathPara>
        <m:oMathParaPr>
          <m:jc m:val="center"/>
        </m:oMathParaPr>
        <m:oMath>
          <m:r>
            <w:rPr>
              <w:rFonts w:ascii="Cambria Math" w:hAnsi="Cambria Math"/>
            </w:rPr>
            <m:t>r</m:t>
          </m:r>
          <m:r>
            <m:rPr>
              <m:sty m:val="p"/>
            </m:rPr>
            <w:rPr>
              <w:rFonts w:ascii="Cambria Math" w:hAnsi="Cambria Math"/>
            </w:rPr>
            <m:t>∈cl</m:t>
          </m:r>
          <m:d>
            <m:dPr>
              <m:ctrlPr>
                <w:rPr>
                  <w:rFonts w:ascii="Cambria Math" w:hAnsi="Cambria Math"/>
                </w:rPr>
              </m:ctrlPr>
            </m:dPr>
            <m:e>
              <m:r>
                <w:rPr>
                  <w:rFonts w:ascii="Cambria Math" w:hAnsi="Cambria Math"/>
                </w:rPr>
                <m:t>E</m:t>
              </m:r>
            </m:e>
          </m:d>
          <m:r>
            <w:rPr>
              <w:rFonts w:ascii="Cambria Math" w:hAnsi="Cambria Math"/>
            </w:rPr>
            <m:t> </m:t>
          </m:r>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42A23F5F" w14:textId="77777777" w:rsidR="00052A16" w:rsidRDefault="00000000" w:rsidP="00BD1AFD">
      <w:pPr>
        <w:pStyle w:val="FirstParagraph"/>
        <w:spacing w:after="160"/>
        <w:jc w:val="both"/>
      </w:pPr>
      <w:r>
        <w:rPr>
          <w:i/>
          <w:iCs/>
        </w:rPr>
        <w:t>Proof.</w:t>
      </w:r>
      <w:r>
        <w:t xml:space="preserve"> Let </w:t>
      </w:r>
      <m:oMath>
        <m:r>
          <m:rPr>
            <m:scr m:val="script"/>
            <m:sty m:val="p"/>
          </m:rPr>
          <w:rPr>
            <w:rFonts w:ascii="Cambria Math" w:hAnsi="Cambria Math"/>
          </w:rPr>
          <m:t>M</m:t>
        </m:r>
      </m:oMath>
      <w:r>
        <w:t xml:space="preserve"> be the inclusion minimal subsets of </w:t>
      </w:r>
      <m:oMath>
        <m:r>
          <w:rPr>
            <w:rFonts w:ascii="Cambria Math" w:hAnsi="Cambria Math"/>
          </w:rPr>
          <m:t>V</m:t>
        </m:r>
      </m:oMath>
      <w:r>
        <w:t xml:space="preserve"> for which </w:t>
      </w:r>
      <m:oMath>
        <m:r>
          <w:rPr>
            <w:rFonts w:ascii="Cambria Math" w:hAnsi="Cambria Math"/>
          </w:rPr>
          <m:t>F</m:t>
        </m:r>
      </m:oMath>
      <w:r>
        <w:t xml:space="preserve"> is one. For every </w:t>
      </w:r>
      <m:oMath>
        <m:r>
          <w:rPr>
            <w:rFonts w:ascii="Cambria Math" w:hAnsi="Cambria Math"/>
          </w:rPr>
          <m:t>S</m:t>
        </m:r>
        <m:r>
          <m:rPr>
            <m:scr m:val="script"/>
            <m:sty m:val="p"/>
          </m:rPr>
          <w:rPr>
            <w:rFonts w:ascii="Cambria Math" w:hAnsi="Cambria Math"/>
          </w:rPr>
          <m:t>∈M</m:t>
        </m:r>
      </m:oMath>
      <w:r>
        <w:t xml:space="preserve">, introduce the rule </w:t>
      </w:r>
      <m:oMath>
        <m:r>
          <w:rPr>
            <w:rFonts w:ascii="Cambria Math" w:hAnsi="Cambria Math"/>
          </w:rPr>
          <m:t>S</m:t>
        </m:r>
        <m:r>
          <m:rPr>
            <m:sty m:val="p"/>
          </m:rPr>
          <w:rPr>
            <w:rFonts w:ascii="Cambria Math" w:hAnsi="Cambria Math"/>
          </w:rPr>
          <m:t>⇒</m:t>
        </m:r>
        <m:r>
          <w:rPr>
            <w:rFonts w:ascii="Cambria Math" w:hAnsi="Cambria Math"/>
          </w:rPr>
          <m:t>r</m:t>
        </m:r>
      </m:oMath>
      <w:r>
        <w:t xml:space="preserve">, and introduce no rule with conclusion in </w:t>
      </w:r>
      <m:oMath>
        <m:r>
          <w:rPr>
            <w:rFonts w:ascii="Cambria Math" w:hAnsi="Cambria Math"/>
          </w:rPr>
          <m:t>V</m:t>
        </m:r>
      </m:oMath>
      <w:r>
        <w:t xml:space="preserve">. If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t xml:space="preserve">, finiteness gives a minimal successful </w:t>
      </w:r>
      <m:oMath>
        <m:r>
          <w:rPr>
            <w:rFonts w:ascii="Cambria Math" w:hAnsi="Cambria Math"/>
          </w:rPr>
          <m:t>S</m:t>
        </m:r>
        <m:r>
          <m:rPr>
            <m:sty m:val="p"/>
          </m:rPr>
          <w:rPr>
            <w:rFonts w:ascii="Cambria Math" w:hAnsi="Cambria Math"/>
          </w:rPr>
          <m:t>⊆</m:t>
        </m:r>
        <m:r>
          <w:rPr>
            <w:rFonts w:ascii="Cambria Math" w:hAnsi="Cambria Math"/>
          </w:rPr>
          <m:t>E</m:t>
        </m:r>
      </m:oMath>
      <w:r>
        <w:t xml:space="preserve">, which derives </w:t>
      </w:r>
      <m:oMath>
        <m:r>
          <w:rPr>
            <w:rFonts w:ascii="Cambria Math" w:hAnsi="Cambria Math"/>
          </w:rPr>
          <m:t>r</m:t>
        </m:r>
      </m:oMath>
      <w:r>
        <w:t xml:space="preserve">. Conversely, deriving </w:t>
      </w:r>
      <m:oMath>
        <m:r>
          <w:rPr>
            <w:rFonts w:ascii="Cambria Math" w:hAnsi="Cambria Math"/>
          </w:rPr>
          <m:t>r</m:t>
        </m:r>
      </m:oMath>
      <w:r>
        <w:t xml:space="preserve"> requires some </w:t>
      </w:r>
      <m:oMath>
        <m:r>
          <w:rPr>
            <w:rFonts w:ascii="Cambria Math" w:hAnsi="Cambria Math"/>
          </w:rPr>
          <m:t>S</m:t>
        </m:r>
        <m:r>
          <m:rPr>
            <m:scr m:val="script"/>
            <m:sty m:val="p"/>
          </m:rPr>
          <w:rPr>
            <w:rFonts w:ascii="Cambria Math" w:hAnsi="Cambria Math"/>
          </w:rPr>
          <m:t>∈M</m:t>
        </m:r>
      </m:oMath>
      <w:r>
        <w:t xml:space="preserve"> to be contained in </w:t>
      </w:r>
      <m:oMath>
        <m:r>
          <w:rPr>
            <w:rFonts w:ascii="Cambria Math" w:hAnsi="Cambria Math"/>
          </w:rPr>
          <m:t>E</m:t>
        </m:r>
      </m:oMath>
      <w:r>
        <w:t xml:space="preserve">. Monotonicity gives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t xml:space="preserve">. The constant false predicate uses no rules; the constant true predicate uses </w:t>
      </w:r>
      <m:oMath>
        <m:r>
          <m:rPr>
            <m:sty m:val="p"/>
          </m:rPr>
          <w:rPr>
            <w:rFonts w:ascii="Cambria Math" w:hAnsi="Cambria Math"/>
          </w:rPr>
          <m:t>⌀⇒</m:t>
        </m:r>
        <m:r>
          <w:rPr>
            <w:rFonts w:ascii="Cambria Math" w:hAnsi="Cambria Math"/>
          </w:rPr>
          <m:t>r</m:t>
        </m:r>
      </m:oMath>
      <w:r>
        <w:t xml:space="preserve">. </w:t>
      </w:r>
      <m:oMath>
        <m:r>
          <m:rPr>
            <m:sty m:val="p"/>
          </m:rPr>
          <w:rPr>
            <w:rFonts w:ascii="Cambria Math" w:hAnsi="Cambria Math"/>
          </w:rPr>
          <m:t>▫</m:t>
        </m:r>
      </m:oMath>
    </w:p>
    <w:p w14:paraId="6565FE38" w14:textId="77777777" w:rsidR="00052A16" w:rsidRDefault="00000000" w:rsidP="00BD1AFD">
      <w:pPr>
        <w:pStyle w:val="BodyText"/>
        <w:jc w:val="both"/>
      </w:pPr>
      <w:r>
        <w:t>This result concerns representability, not efficient representation. The number of minimal successful sets can be exponential. More importantly, any monotone detection task can be written as completion of a demand. Closure therefore supplies a language for completion; its use alone does not identify a special mechanism of humour.</w:t>
      </w:r>
    </w:p>
    <w:p w14:paraId="14D69AF7" w14:textId="77777777" w:rsidR="00052A16" w:rsidRDefault="00000000" w:rsidP="00BD1AFD">
      <w:pPr>
        <w:pStyle w:val="BodyText"/>
        <w:keepNext/>
        <w:jc w:val="both"/>
      </w:pPr>
      <w:r>
        <w:rPr>
          <w:b/>
          <w:bCs/>
        </w:rPr>
        <w:t>Theorem 3.2 Affective underdetermination.</w:t>
      </w:r>
      <w:r>
        <w:t xml:space="preserve"> The closure and Bayesian axioms used in this note do not entail an amusement label. Over the unrestricted class of extensions of those axioms, no function of closure states and priors and posteriors alone is guaranteed to recover amusement.</w:t>
      </w:r>
    </w:p>
    <w:p w14:paraId="0803A96F" w14:textId="77777777" w:rsidR="00052A16" w:rsidRDefault="00000000" w:rsidP="00BD1AFD">
      <w:pPr>
        <w:pStyle w:val="BodyText"/>
        <w:spacing w:after="160"/>
        <w:jc w:val="both"/>
      </w:pPr>
      <w:r>
        <w:rPr>
          <w:i/>
          <w:iCs/>
        </w:rPr>
        <w:t>Proof.</w:t>
      </w:r>
      <w:r>
        <w:t xml:space="preserve"> Fix any admissible closure and belief structure </w:t>
      </w:r>
      <m:oMath>
        <m:r>
          <w:rPr>
            <w:rFonts w:ascii="Cambria Math" w:hAnsi="Cambria Math"/>
          </w:rPr>
          <m:t>M</m:t>
        </m:r>
      </m:oMath>
      <w:r>
        <w:t xml:space="preserve">. Extend it once with an outcome variable </w:t>
      </w:r>
      <m:oMath>
        <m:r>
          <w:rPr>
            <w:rFonts w:ascii="Cambria Math" w:hAnsi="Cambria Math"/>
          </w:rPr>
          <m:t>Y</m:t>
        </m:r>
        <m:r>
          <m:rPr>
            <m:sty m:val="p"/>
          </m:rPr>
          <w:rPr>
            <w:rFonts w:ascii="Cambria Math" w:hAnsi="Cambria Math"/>
          </w:rPr>
          <m:t>=</m:t>
        </m:r>
        <m:r>
          <w:rPr>
            <w:rFonts w:ascii="Cambria Math" w:hAnsi="Cambria Math"/>
          </w:rPr>
          <m:t>0</m:t>
        </m:r>
      </m:oMath>
      <w:r>
        <w:t xml:space="preserve"> and once with </w:t>
      </w:r>
      <m:oMath>
        <m:r>
          <w:rPr>
            <w:rFonts w:ascii="Cambria Math" w:hAnsi="Cambria Math"/>
          </w:rPr>
          <m:t>Y</m:t>
        </m:r>
        <m:r>
          <m:rPr>
            <m:sty m:val="p"/>
          </m:rPr>
          <w:rPr>
            <w:rFonts w:ascii="Cambria Math" w:hAnsi="Cambria Math"/>
          </w:rPr>
          <m:t>=</m:t>
        </m:r>
        <m:r>
          <w:rPr>
            <w:rFonts w:ascii="Cambria Math" w:hAnsi="Cambria Math"/>
          </w:rPr>
          <m:t>1</m:t>
        </m:r>
      </m:oMath>
      <w:r>
        <w:t xml:space="preserve">, without imposing further axioms on </w:t>
      </w:r>
      <m:oMath>
        <m:r>
          <w:rPr>
            <w:rFonts w:ascii="Cambria Math" w:hAnsi="Cambria Math"/>
          </w:rPr>
          <m:t>Y</m:t>
        </m:r>
      </m:oMath>
      <w:r>
        <w:t xml:space="preserve">. Both extensions satisfy the same structural axioms and supply identical structural inputs to any proposed classifier. The classifier returns the same value on both, so it cannot be correct on both. </w:t>
      </w:r>
      <m:oMath>
        <m:r>
          <m:rPr>
            <m:sty m:val="p"/>
          </m:rPr>
          <w:rPr>
            <w:rFonts w:ascii="Cambria Math" w:hAnsi="Cambria Math"/>
          </w:rPr>
          <m:t>▫</m:t>
        </m:r>
      </m:oMath>
    </w:p>
    <w:p w14:paraId="0F87C78B" w14:textId="77777777" w:rsidR="00052A16" w:rsidRDefault="00000000" w:rsidP="00BD1AFD">
      <w:pPr>
        <w:pStyle w:val="BodyText"/>
        <w:jc w:val="both"/>
      </w:pPr>
      <w:r>
        <w:lastRenderedPageBreak/>
        <w:t>This is a logical underdetermination result. It does not prove that real amused and frightened people have exactly identical internal states. It establishes the need for a substantive bridge hypothesis connecting the formal variables to affect. A surprising explanation of danger and a comic reinterpretation are both permitted by the base mathematics.</w:t>
      </w:r>
    </w:p>
    <w:bookmarkEnd w:id="2"/>
    <w:p w14:paraId="66FEC628" w14:textId="77777777" w:rsidR="00052A16" w:rsidRDefault="00000000" w:rsidP="00BD1AFD">
      <w:pPr>
        <w:pStyle w:val="Heading1"/>
        <w:jc w:val="both"/>
      </w:pPr>
      <w:r>
        <w:t>4 Completion witnesses and robustness</w:t>
      </w:r>
    </w:p>
    <w:p w14:paraId="5704E23E" w14:textId="77777777" w:rsidR="00052A16" w:rsidRDefault="00000000" w:rsidP="00BD1AFD">
      <w:pPr>
        <w:pStyle w:val="FirstParagraph"/>
        <w:jc w:val="both"/>
      </w:pPr>
      <w:r>
        <w:t xml:space="preserve">Fix background evidence </w:t>
      </w:r>
      <m:oMath>
        <m:r>
          <w:rPr>
            <w:rFonts w:ascii="Cambria Math" w:hAnsi="Cambria Math"/>
          </w:rPr>
          <m:t>A</m:t>
        </m:r>
      </m:oMath>
      <w:r>
        <w:t xml:space="preserve"> and a finite cue set </w:t>
      </w:r>
      <m:oMath>
        <m:r>
          <w:rPr>
            <w:rFonts w:ascii="Cambria Math" w:hAnsi="Cambria Math"/>
          </w:rPr>
          <m:t>B</m:t>
        </m:r>
        <m:r>
          <m:rPr>
            <m:sty m:val="p"/>
          </m:rPr>
          <w:rPr>
            <w:rFonts w:ascii="Cambria Math" w:hAnsi="Cambria Math"/>
          </w:rPr>
          <m:t>⊆</m:t>
        </m:r>
        <m:r>
          <w:rPr>
            <w:rFonts w:ascii="Cambria Math" w:hAnsi="Cambria Math"/>
          </w:rPr>
          <m:t>U</m:t>
        </m:r>
      </m:oMath>
      <w:r>
        <w:t xml:space="preserve"> with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Assume </w:t>
      </w:r>
      <m:oMath>
        <m:sSub>
          <m:sSubPr>
            <m:ctrlPr>
              <w:rPr>
                <w:rFonts w:ascii="Cambria Math" w:hAnsi="Cambria Math"/>
              </w:rPr>
            </m:ctrlPr>
          </m:sSubPr>
          <m:e>
            <m:r>
              <w:rPr>
                <w:rFonts w:ascii="Cambria Math" w:hAnsi="Cambria Math"/>
              </w:rPr>
              <m:t>D</m:t>
            </m:r>
          </m:e>
          <m:sub>
            <m:r>
              <w:rPr>
                <w:rFonts w:ascii="Cambria Math" w:hAnsi="Cambria Math"/>
              </w:rPr>
              <m:t>q</m:t>
            </m:r>
          </m:sub>
        </m:sSub>
      </m:oMath>
      <w:r>
        <w:t xml:space="preserve"> is not derivable from </w:t>
      </w:r>
      <m:oMath>
        <m:r>
          <w:rPr>
            <w:rFonts w:ascii="Cambria Math" w:hAnsi="Cambria Math"/>
          </w:rPr>
          <m:t>A</m:t>
        </m:r>
      </m:oMath>
      <w:r>
        <w:t xml:space="preserve"> but is derivable from </w:t>
      </w:r>
      <m:oMath>
        <m:r>
          <w:rPr>
            <w:rFonts w:ascii="Cambria Math" w:hAnsi="Cambria Math"/>
          </w:rPr>
          <m:t>A</m:t>
        </m:r>
        <m:r>
          <m:rPr>
            <m:sty m:val="p"/>
          </m:rPr>
          <w:rPr>
            <w:rFonts w:ascii="Cambria Math" w:hAnsi="Cambria Math"/>
          </w:rPr>
          <m:t>∪</m:t>
        </m:r>
        <m:r>
          <w:rPr>
            <w:rFonts w:ascii="Cambria Math" w:hAnsi="Cambria Math"/>
          </w:rPr>
          <m:t>B</m:t>
        </m:r>
      </m:oMath>
      <w:r>
        <w:t xml:space="preserve">. In this section every closure of a subset of </w:t>
      </w:r>
      <m:oMath>
        <m:r>
          <w:rPr>
            <w:rFonts w:ascii="Cambria Math" w:hAnsi="Cambria Math"/>
          </w:rPr>
          <m:t>A</m:t>
        </m:r>
        <m:r>
          <m:rPr>
            <m:sty m:val="p"/>
          </m:rPr>
          <w:rPr>
            <w:rFonts w:ascii="Cambria Math" w:hAnsi="Cambria Math"/>
          </w:rPr>
          <m:t>∪</m:t>
        </m:r>
        <m:r>
          <w:rPr>
            <w:rFonts w:ascii="Cambria Math" w:hAnsi="Cambria Math"/>
          </w:rPr>
          <m:t>B</m:t>
        </m:r>
      </m:oMath>
      <w:r>
        <w:t xml:space="preserve"> is assumed free of the contradiction flag, so success means demand completion alone.</w:t>
      </w:r>
    </w:p>
    <w:p w14:paraId="71684C12" w14:textId="77777777" w:rsidR="00052A16" w:rsidRDefault="00000000" w:rsidP="00BD1AFD">
      <w:pPr>
        <w:pStyle w:val="BodyText"/>
        <w:keepNext/>
        <w:jc w:val="both"/>
      </w:pPr>
      <w:r>
        <w:rPr>
          <w:b/>
          <w:bCs/>
        </w:rPr>
        <w:t>Definition 4.1 Witness.</w:t>
      </w:r>
      <w:r>
        <w:t xml:space="preserve"> A set </w:t>
      </w:r>
      <m:oMath>
        <m:r>
          <w:rPr>
            <w:rFonts w:ascii="Cambria Math" w:hAnsi="Cambria Math"/>
          </w:rPr>
          <m:t>W</m:t>
        </m:r>
        <m:r>
          <m:rPr>
            <m:sty m:val="p"/>
          </m:rPr>
          <w:rPr>
            <w:rFonts w:ascii="Cambria Math" w:hAnsi="Cambria Math"/>
          </w:rPr>
          <m:t>⊆</m:t>
        </m:r>
        <m:r>
          <w:rPr>
            <w:rFonts w:ascii="Cambria Math" w:hAnsi="Cambria Math"/>
          </w:rPr>
          <m:t>B</m:t>
        </m:r>
      </m:oMath>
      <w:r>
        <w:t xml:space="preserve"> is a completion witness if </w:t>
      </w:r>
      <m:oMath>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W</m:t>
            </m:r>
          </m:e>
        </m:d>
      </m:oMath>
      <w:r>
        <w:t>. It is minimal if no proper subset is a witness. Minimal means inclusion minimal, not necessarily minimum cardinality.</w:t>
      </w:r>
    </w:p>
    <w:p w14:paraId="493B4FCA" w14:textId="77777777" w:rsidR="00052A16" w:rsidRDefault="00000000" w:rsidP="00BD1AFD">
      <w:pPr>
        <w:pStyle w:val="BodyText"/>
        <w:keepNext/>
        <w:jc w:val="both"/>
      </w:pPr>
      <w:r>
        <w:rPr>
          <w:b/>
          <w:bCs/>
        </w:rPr>
        <w:t>Lemma 4.2 Existence and pivotality.</w:t>
      </w:r>
      <w:r>
        <w:t xml:space="preserve"> There is a minimal witness. For each minimal witness </w:t>
      </w:r>
      <m:oMath>
        <m:r>
          <w:rPr>
            <w:rFonts w:ascii="Cambria Math" w:hAnsi="Cambria Math"/>
          </w:rPr>
          <m:t>W</m:t>
        </m:r>
      </m:oMath>
      <w:r>
        <w:t xml:space="preserve"> and each </w:t>
      </w:r>
      <m:oMath>
        <m:r>
          <w:rPr>
            <w:rFonts w:ascii="Cambria Math" w:hAnsi="Cambria Math"/>
          </w:rPr>
          <m:t>b</m:t>
        </m:r>
        <m:r>
          <m:rPr>
            <m:sty m:val="p"/>
          </m:rPr>
          <w:rPr>
            <w:rFonts w:ascii="Cambria Math" w:hAnsi="Cambria Math"/>
          </w:rPr>
          <m:t>∈</m:t>
        </m:r>
        <m:r>
          <w:rPr>
            <w:rFonts w:ascii="Cambria Math" w:hAnsi="Cambria Math"/>
          </w:rPr>
          <m:t>W</m:t>
        </m:r>
      </m:oMath>
      <w:r>
        <w:t xml:space="preserve">, deleting </w:t>
      </w:r>
      <m:oMath>
        <m:r>
          <w:rPr>
            <w:rFonts w:ascii="Cambria Math" w:hAnsi="Cambria Math"/>
          </w:rPr>
          <m:t>b</m:t>
        </m:r>
      </m:oMath>
      <w:r>
        <w:t xml:space="preserve"> destroys completion relative to the other cues in </w:t>
      </w:r>
      <m:oMath>
        <m:r>
          <w:rPr>
            <w:rFonts w:ascii="Cambria Math" w:hAnsi="Cambria Math"/>
          </w:rPr>
          <m:t>W</m:t>
        </m:r>
      </m:oMath>
      <w:r>
        <w:t>.</w:t>
      </w:r>
    </w:p>
    <w:p w14:paraId="0370DEF7" w14:textId="77777777" w:rsidR="00052A16" w:rsidRDefault="00000000" w:rsidP="00BD1AFD">
      <w:pPr>
        <w:pStyle w:val="BodyText"/>
        <w:spacing w:after="160"/>
        <w:jc w:val="both"/>
      </w:pPr>
      <w:r>
        <w:rPr>
          <w:i/>
          <w:iCs/>
        </w:rPr>
        <w:t>Proof.</w:t>
      </w:r>
      <w:r>
        <w:t xml:space="preserve"> The finite successful family is nonempty because it contains </w:t>
      </w:r>
      <m:oMath>
        <m:r>
          <w:rPr>
            <w:rFonts w:ascii="Cambria Math" w:hAnsi="Cambria Math"/>
          </w:rPr>
          <m:t>B</m:t>
        </m:r>
      </m:oMath>
      <w:r>
        <w:t xml:space="preserve">. Choose an inclusion minimal member. If deleting one of its elements preserved completion, that member would not be minimal. </w:t>
      </w:r>
      <m:oMath>
        <m:r>
          <m:rPr>
            <m:sty m:val="p"/>
          </m:rPr>
          <w:rPr>
            <w:rFonts w:ascii="Cambria Math" w:hAnsi="Cambria Math"/>
          </w:rPr>
          <m:t>▫</m:t>
        </m:r>
      </m:oMath>
    </w:p>
    <w:p w14:paraId="1C265065" w14:textId="77777777" w:rsidR="00052A16" w:rsidRDefault="00000000" w:rsidP="00BD1AFD">
      <w:pPr>
        <w:pStyle w:val="BodyText"/>
        <w:keepNext/>
        <w:jc w:val="both"/>
      </w:pPr>
      <w:r>
        <w:rPr>
          <w:b/>
          <w:bCs/>
        </w:rPr>
        <w:t>Theorem 4.3 Minimum witness complexity.</w:t>
      </w:r>
      <w:r>
        <w:t xml:space="preserve"> Deciding whether a witness of cardinality at most </w:t>
      </w:r>
      <m:oMath>
        <m:r>
          <w:rPr>
            <w:rFonts w:ascii="Cambria Math" w:hAnsi="Cambria Math"/>
          </w:rPr>
          <m:t>k</m:t>
        </m:r>
      </m:oMath>
      <w:r>
        <w:t xml:space="preserve"> exists is NP complete for explicitly listed finite Horn systems. This holds even when every rule has a single premise.</w:t>
      </w:r>
    </w:p>
    <w:p w14:paraId="04E7020B" w14:textId="77777777" w:rsidR="00052A16" w:rsidRDefault="00000000" w:rsidP="00BD1AFD">
      <w:pPr>
        <w:pStyle w:val="BodyText"/>
        <w:spacing w:after="160"/>
        <w:jc w:val="both"/>
      </w:pPr>
      <w:r>
        <w:rPr>
          <w:i/>
          <w:iCs/>
        </w:rPr>
        <w:t>Proof.</w:t>
      </w:r>
      <w:r>
        <w:t xml:space="preserve"> A proposed witness is verifiable in polynomial time by forward chaining. For NP hardness, take a Set Cover instance with nonempty universe </w:t>
      </w:r>
      <m:oMath>
        <m:r>
          <w:rPr>
            <w:rFonts w:ascii="Cambria Math" w:hAnsi="Cambria Math"/>
          </w:rPr>
          <m:t>D</m:t>
        </m:r>
      </m:oMath>
      <w:r>
        <w:t xml:space="preserve"> and subsets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whose union covers </w:t>
      </w:r>
      <m:oMath>
        <m:r>
          <w:rPr>
            <w:rFonts w:ascii="Cambria Math" w:hAnsi="Cambria Math"/>
          </w:rPr>
          <m:t>D</m:t>
        </m:r>
      </m:oMath>
      <w:r>
        <w:t xml:space="preserve">. This restriction preserves NP completeness: an instance with an uncovered element is already a known no instance and can be replaced by two disjoint singleton sets with budget one. Create a cue atom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for each subset, put </w:t>
      </w:r>
      <m:oMath>
        <m:r>
          <w:rPr>
            <w:rFonts w:ascii="Cambria Math" w:hAnsi="Cambria Math"/>
          </w:rPr>
          <m:t>A</m:t>
        </m:r>
        <m:r>
          <m:rPr>
            <m:sty m:val="p"/>
          </m:rPr>
          <w:rPr>
            <w:rFonts w:ascii="Cambria Math" w:hAnsi="Cambria Math"/>
          </w:rPr>
          <m:t>=⌀</m:t>
        </m:r>
      </m:oMath>
      <w:r>
        <w:t xml:space="preserve">, and for every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add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d</m:t>
        </m:r>
      </m:oMath>
      <w:r>
        <w:t xml:space="preserve">. Let the demands be all elements of </w:t>
      </w:r>
      <m:oMath>
        <m:r>
          <w:rPr>
            <w:rFonts w:ascii="Cambria Math" w:hAnsi="Cambria Math"/>
          </w:rPr>
          <m:t>D</m:t>
        </m:r>
      </m:oMath>
      <w:r>
        <w:t xml:space="preserve"> and allow witnesses only from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w:r>
        <w:t xml:space="preserve">. A witness with at most </w:t>
      </w:r>
      <m:oMath>
        <m:r>
          <w:rPr>
            <w:rFonts w:ascii="Cambria Math" w:hAnsi="Cambria Math"/>
          </w:rPr>
          <m:t>k</m:t>
        </m:r>
      </m:oMath>
      <w:r>
        <w:t xml:space="preserve"> cues exists exactly when at most </w:t>
      </w:r>
      <m:oMath>
        <m:r>
          <w:rPr>
            <w:rFonts w:ascii="Cambria Math" w:hAnsi="Cambria Math"/>
          </w:rPr>
          <m:t>k</m:t>
        </m:r>
      </m:oMath>
      <w:r>
        <w:t xml:space="preserve"> of the original subsets cover </w:t>
      </w:r>
      <m:oMath>
        <m:r>
          <w:rPr>
            <w:rFonts w:ascii="Cambria Math" w:hAnsi="Cambria Math"/>
          </w:rPr>
          <m:t>D</m:t>
        </m:r>
      </m:oMath>
      <w:r>
        <w:t xml:space="preserve">. This is a polynomial reduction from the standard NP complete Set Cover decision problem [6]. </w:t>
      </w:r>
      <m:oMath>
        <m:r>
          <m:rPr>
            <m:sty m:val="p"/>
          </m:rPr>
          <w:rPr>
            <w:rFonts w:ascii="Cambria Math" w:hAnsi="Cambria Math"/>
          </w:rPr>
          <m:t>▫</m:t>
        </m:r>
      </m:oMath>
    </w:p>
    <w:p w14:paraId="2D46212F" w14:textId="77777777" w:rsidR="00052A16" w:rsidRDefault="00000000" w:rsidP="00BD1AFD">
      <w:pPr>
        <w:pStyle w:val="BodyText"/>
        <w:jc w:val="both"/>
      </w:pPr>
      <w:r>
        <w:t>The theorem concerns a formal explanation certificate, not the computational complexity of appreciating every joke. Finding an inclusion minimal witness by successive deletions is polynomial in the explicit Horn representation; finding a minimum one is the harder optimisation problem.</w:t>
      </w:r>
    </w:p>
    <w:p w14:paraId="7673E2F6" w14:textId="77777777" w:rsidR="00052A16" w:rsidRDefault="00000000" w:rsidP="00BD1AFD">
      <w:pPr>
        <w:pStyle w:val="BodyText"/>
        <w:jc w:val="both"/>
      </w:pPr>
      <w:r>
        <w:t xml:space="preserve">Let </w:t>
      </w:r>
      <m:oMath>
        <m:r>
          <m:rPr>
            <m:scr m:val="script"/>
            <m:sty m:val="p"/>
          </m:rPr>
          <w:rPr>
            <w:rFonts w:ascii="Cambria Math" w:hAnsi="Cambria Math"/>
          </w:rPr>
          <m:t>W</m:t>
        </m:r>
      </m:oMath>
      <w:r>
        <w:t xml:space="preserve"> be the family of all minimal witnesses contained in </w:t>
      </w:r>
      <m:oMath>
        <m:r>
          <w:rPr>
            <w:rFonts w:ascii="Cambria Math" w:hAnsi="Cambria Math"/>
          </w:rPr>
          <m:t>B</m:t>
        </m:r>
      </m:oMath>
      <w:r>
        <w:t xml:space="preserve">. For a deletion set </w:t>
      </w:r>
      <m:oMath>
        <m:r>
          <w:rPr>
            <w:rFonts w:ascii="Cambria Math" w:hAnsi="Cambria Math"/>
          </w:rPr>
          <m:t>S</m:t>
        </m:r>
        <m:r>
          <m:rPr>
            <m:sty m:val="p"/>
          </m:rPr>
          <w:rPr>
            <w:rFonts w:ascii="Cambria Math" w:hAnsi="Cambria Math"/>
          </w:rPr>
          <m:t>⊆</m:t>
        </m:r>
        <m:r>
          <w:rPr>
            <w:rFonts w:ascii="Cambria Math" w:hAnsi="Cambria Math"/>
          </w:rPr>
          <m:t>B</m:t>
        </m:r>
      </m:oMath>
      <w:r>
        <w:t xml:space="preserve">, keep background </w:t>
      </w:r>
      <m:oMath>
        <m:r>
          <w:rPr>
            <w:rFonts w:ascii="Cambria Math" w:hAnsi="Cambria Math"/>
          </w:rPr>
          <m:t>A</m:t>
        </m:r>
      </m:oMath>
      <w:r>
        <w:t xml:space="preserve"> fixed and write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for the surviving cues.</w:t>
      </w:r>
    </w:p>
    <w:p w14:paraId="56D6DDDE" w14:textId="77777777" w:rsidR="00052A16" w:rsidRDefault="00000000" w:rsidP="00BD1AFD">
      <w:pPr>
        <w:pStyle w:val="BodyText"/>
        <w:keepNext/>
        <w:jc w:val="both"/>
      </w:pPr>
      <w:r>
        <w:rPr>
          <w:b/>
          <w:bCs/>
        </w:rPr>
        <w:t>Theorem 4.4 Witness and deletion duality.</w:t>
      </w:r>
      <w:r>
        <w:t xml:space="preserve"> Deleting </w:t>
      </w:r>
      <m:oMath>
        <m:r>
          <w:rPr>
            <w:rFonts w:ascii="Cambria Math" w:hAnsi="Cambria Math"/>
          </w:rPr>
          <m:t>S</m:t>
        </m:r>
      </m:oMath>
      <w:r>
        <w:t xml:space="preserve"> destroys demand completion exactly when </w:t>
      </w:r>
      <m:oMath>
        <m:r>
          <w:rPr>
            <w:rFonts w:ascii="Cambria Math" w:hAnsi="Cambria Math"/>
          </w:rPr>
          <m:t>S</m:t>
        </m:r>
      </m:oMath>
      <w:r>
        <w:t xml:space="preserve"> intersects every member of </w:t>
      </w:r>
      <m:oMath>
        <m:r>
          <m:rPr>
            <m:scr m:val="script"/>
            <m:sty m:val="p"/>
          </m:rPr>
          <w:rPr>
            <w:rFonts w:ascii="Cambria Math" w:hAnsi="Cambria Math"/>
          </w:rPr>
          <m:t>W</m:t>
        </m:r>
      </m:oMath>
      <w:r>
        <w:t>. Consequently,</w:t>
      </w:r>
    </w:p>
    <w:p w14:paraId="0C0A7A13" w14:textId="77777777" w:rsidR="00052A16" w:rsidRDefault="00000000" w:rsidP="00BD1AFD">
      <w:pPr>
        <w:pStyle w:val="BodyText"/>
        <w:spacing w:before="80" w:after="140"/>
        <w:jc w:val="both"/>
      </w:pPr>
      <m:oMathPara>
        <m:oMathParaPr>
          <m:jc m:val="center"/>
        </m:oMathParaPr>
        <m:oMath>
          <m:r>
            <m:rPr>
              <m:sty m:val="p"/>
            </m:rPr>
            <w:rPr>
              <w:rFonts w:ascii="Cambria Math" w:hAnsi="Cambria Math"/>
            </w:rPr>
            <m:t>min{</m:t>
          </m:r>
          <m:d>
            <m:dPr>
              <m:begChr m:val="|"/>
              <m:endChr m:val="|"/>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e>
          </m:d>
          <m:r>
            <m:rPr>
              <m:sty m:val="p"/>
            </m:rPr>
            <w:rPr>
              <w:rFonts w:ascii="Cambria Math" w:hAnsi="Cambria Math"/>
            </w:rPr>
            <m:t>}=</m:t>
          </m:r>
          <m:r>
            <w:rPr>
              <w:rFonts w:ascii="Cambria Math" w:hAnsi="Cambria Math"/>
            </w:rPr>
            <m:t>τ</m:t>
          </m:r>
          <m:d>
            <m:dPr>
              <m:ctrlPr>
                <w:rPr>
                  <w:rFonts w:ascii="Cambria Math" w:hAnsi="Cambria Math"/>
                </w:rPr>
              </m:ctrlPr>
            </m:dPr>
            <m:e>
              <m:r>
                <m:rPr>
                  <m:scr m:val="script"/>
                  <m:sty m:val="p"/>
                </m:rPr>
                <w:rPr>
                  <w:rFonts w:ascii="Cambria Math" w:hAnsi="Cambria Math"/>
                </w:rPr>
                <m:t>W</m:t>
              </m:r>
            </m:e>
          </m:d>
          <m:r>
            <m:rPr>
              <m:sty m:val="p"/>
            </m:rPr>
            <w:rPr>
              <w:rFonts w:ascii="Cambria Math" w:hAnsi="Cambria Math"/>
            </w:rPr>
            <m:t>,</m:t>
          </m:r>
        </m:oMath>
      </m:oMathPara>
    </w:p>
    <w:p w14:paraId="08F9D803" w14:textId="77777777" w:rsidR="00052A16" w:rsidRDefault="00000000" w:rsidP="00BD1AFD">
      <w:pPr>
        <w:pStyle w:val="FirstParagraph"/>
        <w:jc w:val="both"/>
      </w:pPr>
      <w:r>
        <w:t xml:space="preserve">where </w:t>
      </w:r>
      <m:oMath>
        <m:r>
          <w:rPr>
            <w:rFonts w:ascii="Cambria Math" w:hAnsi="Cambria Math"/>
          </w:rPr>
          <m:t>τ</m:t>
        </m:r>
        <m:d>
          <m:dPr>
            <m:ctrlPr>
              <w:rPr>
                <w:rFonts w:ascii="Cambria Math" w:hAnsi="Cambria Math"/>
              </w:rPr>
            </m:ctrlPr>
          </m:dPr>
          <m:e>
            <m:r>
              <m:rPr>
                <m:scr m:val="script"/>
                <m:sty m:val="p"/>
              </m:rPr>
              <w:rPr>
                <w:rFonts w:ascii="Cambria Math" w:hAnsi="Cambria Math"/>
              </w:rPr>
              <m:t>W</m:t>
            </m:r>
          </m:e>
        </m:d>
      </m:oMath>
      <w:r>
        <w:t xml:space="preserve"> is the minimum hitting set cardinality.</w:t>
      </w:r>
    </w:p>
    <w:p w14:paraId="73E0ABE6" w14:textId="77777777" w:rsidR="00052A16" w:rsidRDefault="00000000" w:rsidP="00BD1AFD">
      <w:pPr>
        <w:pStyle w:val="BodyText"/>
        <w:spacing w:after="160"/>
        <w:jc w:val="both"/>
      </w:pPr>
      <w:r>
        <w:rPr>
          <w:i/>
          <w:iCs/>
        </w:rPr>
        <w:t>Proof.</w:t>
      </w:r>
      <w:r>
        <w:t xml:space="preserve"> If a witness </w:t>
      </w:r>
      <m:oMath>
        <m:r>
          <w:rPr>
            <w:rFonts w:ascii="Cambria Math" w:hAnsi="Cambria Math"/>
          </w:rPr>
          <m:t>W</m:t>
        </m:r>
      </m:oMath>
      <w:r>
        <w:t xml:space="preserve"> survives intact, monotonicity preserves completion. Conversely, if completion survives, finiteness supplies a minimal witness inside the surviving cues. That witness is disjoint from </w:t>
      </w:r>
      <m:oMath>
        <m:r>
          <w:rPr>
            <w:rFonts w:ascii="Cambria Math" w:hAnsi="Cambria Math"/>
          </w:rPr>
          <m:t>S</m:t>
        </m:r>
      </m:oMath>
      <w:r>
        <w:t xml:space="preserve">. Taking the contrapositive gives the equivalence and then the minimum identity. </w:t>
      </w:r>
      <m:oMath>
        <m:r>
          <m:rPr>
            <m:sty m:val="p"/>
          </m:rPr>
          <w:rPr>
            <w:rFonts w:ascii="Cambria Math" w:hAnsi="Cambria Math"/>
          </w:rPr>
          <m:t>▫</m:t>
        </m:r>
      </m:oMath>
    </w:p>
    <w:p w14:paraId="0D2F9B55" w14:textId="77777777" w:rsidR="00052A16" w:rsidRDefault="00000000" w:rsidP="00BD1AFD">
      <w:pPr>
        <w:pStyle w:val="BodyText"/>
        <w:jc w:val="both"/>
      </w:pPr>
      <w:r>
        <w:t xml:space="preserve">This distinguishes a fragile interpretation carried by one indispensable cue from one supported by several independent witnesses. Deleting a semantic atom in this theorem is an intervention on a fixed </w:t>
      </w:r>
      <w:r>
        <w:lastRenderedPageBreak/>
        <w:t>representation. Editing a natural language sentence may also change its parse, its rules or its demands; such edits are not automatically covered.</w:t>
      </w:r>
    </w:p>
    <w:p w14:paraId="7666BA42" w14:textId="77777777" w:rsidR="00052A16" w:rsidRDefault="00000000" w:rsidP="00BD1AFD">
      <w:pPr>
        <w:pStyle w:val="BodyText"/>
        <w:keepNext/>
        <w:jc w:val="both"/>
      </w:pPr>
      <w:r>
        <w:rPr>
          <w:b/>
          <w:bCs/>
        </w:rPr>
        <w:t>Proposition 4.5 Greedy approximation for single premise systems.</w:t>
      </w:r>
      <w:r>
        <w:t xml:space="preserve"> Suppose every rule of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q</m:t>
            </m:r>
          </m:sub>
        </m:sSub>
      </m:oMath>
      <w:r>
        <w:t xml:space="preserve"> has exactly one premise and </w:t>
      </w:r>
      <m:oMath>
        <m:r>
          <w:rPr>
            <w:rFonts w:ascii="Cambria Math" w:hAnsi="Cambria Math"/>
          </w:rPr>
          <m:t>A</m:t>
        </m:r>
        <m:r>
          <m:rPr>
            <m:sty m:val="p"/>
          </m:rPr>
          <w:rPr>
            <w:rFonts w:ascii="Cambria Math" w:hAnsi="Cambria Math"/>
          </w:rPr>
          <m:t>=⌀</m:t>
        </m:r>
      </m:oMath>
      <w:r>
        <w:t xml:space="preserve">. Then the greedy procedure that repeatedly adds the cue deriving the largest number of still missing demands returns a witness of cardinality at most </w:t>
      </w:r>
      <m:oMath>
        <m:r>
          <w:rPr>
            <w:rFonts w:ascii="Cambria Math" w:hAnsi="Cambria Math"/>
          </w:rPr>
          <m:t>H</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q</m:t>
                    </m:r>
                  </m:sub>
                </m:sSub>
              </m:e>
            </m:d>
          </m:e>
        </m:d>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where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is the minimum witness cardinality and </w:t>
      </w: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1</m:t>
            </m:r>
          </m:e>
        </m:nary>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+ln</m:t>
        </m:r>
        <m:r>
          <w:rPr>
            <w:rFonts w:ascii="Cambria Math" w:hAnsi="Cambria Math"/>
          </w:rPr>
          <m:t>m</m:t>
        </m:r>
      </m:oMath>
      <w:r>
        <w:t>.</w:t>
      </w:r>
    </w:p>
    <w:p w14:paraId="5E046086" w14:textId="77777777" w:rsidR="00052A16" w:rsidRDefault="00000000" w:rsidP="00BD1AFD">
      <w:pPr>
        <w:pStyle w:val="BodyText"/>
        <w:jc w:val="both"/>
      </w:pPr>
      <w:r>
        <w:rPr>
          <w:i/>
          <w:iCs/>
        </w:rPr>
        <w:t>Proof.</w:t>
      </w:r>
      <w:r>
        <w:t xml:space="preserve"> With single premise rules, the closure of a set of cues is the union of the closures of its singletons, because a derivation chain starting from one atom never needs a second atom. Each cue </w:t>
      </w:r>
      <m:oMath>
        <m:r>
          <w:rPr>
            <w:rFonts w:ascii="Cambria Math" w:hAnsi="Cambria Math"/>
          </w:rPr>
          <m:t>c</m:t>
        </m:r>
      </m:oMath>
      <w:r>
        <w:t xml:space="preserve"> therefore covers the fixed set </w:t>
      </w:r>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q</m:t>
            </m:r>
          </m:sub>
        </m:sSub>
        <m:d>
          <m:dPr>
            <m:ctrlPr>
              <w:rPr>
                <w:rFonts w:ascii="Cambria Math" w:hAnsi="Cambria Math"/>
              </w:rPr>
            </m:ctrlPr>
          </m:dPr>
          <m:e>
            <m:r>
              <m:rPr>
                <m:sty m:val="p"/>
              </m:rPr>
              <w:rPr>
                <w:rFonts w:ascii="Cambria Math" w:hAnsi="Cambria Math"/>
              </w:rPr>
              <m:t>{</m:t>
            </m:r>
            <m:r>
              <w:rPr>
                <w:rFonts w:ascii="Cambria Math" w:hAnsi="Cambria Math"/>
              </w:rPr>
              <m:t>c</m:t>
            </m:r>
            <m:r>
              <m:rPr>
                <m:sty m:val="p"/>
              </m:rPr>
              <w:rPr>
                <w:rFonts w:ascii="Cambria Math" w:hAnsi="Cambria Math"/>
              </w:rPr>
              <m:t>}</m:t>
            </m:r>
          </m:e>
        </m:d>
      </m:oMath>
      <w:r>
        <w:t xml:space="preserve">, and a cue set is a witness exactly when its sets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cover </w:t>
      </w:r>
      <m:oMath>
        <m:sSub>
          <m:sSubPr>
            <m:ctrlPr>
              <w:rPr>
                <w:rFonts w:ascii="Cambria Math" w:hAnsi="Cambria Math"/>
              </w:rPr>
            </m:ctrlPr>
          </m:sSubPr>
          <m:e>
            <m:r>
              <w:rPr>
                <w:rFonts w:ascii="Cambria Math" w:hAnsi="Cambria Math"/>
              </w:rPr>
              <m:t>D</m:t>
            </m:r>
          </m:e>
          <m:sub>
            <m:r>
              <w:rPr>
                <w:rFonts w:ascii="Cambria Math" w:hAnsi="Cambria Math"/>
              </w:rPr>
              <m:t>q</m:t>
            </m:r>
          </m:sub>
        </m:sSub>
      </m:oMath>
      <w:r>
        <w:t xml:space="preserve">. This is Set Cover on universe </w:t>
      </w:r>
      <m:oMath>
        <m:sSub>
          <m:sSubPr>
            <m:ctrlPr>
              <w:rPr>
                <w:rFonts w:ascii="Cambria Math" w:hAnsi="Cambria Math"/>
              </w:rPr>
            </m:ctrlPr>
          </m:sSubPr>
          <m:e>
            <m:r>
              <w:rPr>
                <w:rFonts w:ascii="Cambria Math" w:hAnsi="Cambria Math"/>
              </w:rPr>
              <m:t>D</m:t>
            </m:r>
          </m:e>
          <m:sub>
            <m:r>
              <w:rPr>
                <w:rFonts w:ascii="Cambria Math" w:hAnsi="Cambria Math"/>
              </w:rPr>
              <m:t>q</m:t>
            </m:r>
          </m:sub>
        </m:sSub>
      </m:oMath>
      <w:r>
        <w:t xml:space="preserve">, and the greedy bound is the classical result of Chvátal [7]. </w:t>
      </w:r>
      <m:oMath>
        <m:r>
          <m:rPr>
            <m:sty m:val="p"/>
          </m:rPr>
          <w:rPr>
            <w:rFonts w:ascii="Cambria Math" w:hAnsi="Cambria Math"/>
          </w:rPr>
          <m:t>▫</m:t>
        </m:r>
      </m:oMath>
    </w:p>
    <w:p w14:paraId="68F7D9E8" w14:textId="77777777" w:rsidR="00052A16" w:rsidRDefault="00000000" w:rsidP="00BD1AFD">
      <w:pPr>
        <w:pStyle w:val="BodyText"/>
        <w:jc w:val="both"/>
      </w:pPr>
      <w:r>
        <w:t xml:space="preserve">The proposition does not extend to arbitrary Horn systems. With multi premise rules, the coverage function </w:t>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q</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W</m:t>
                </m:r>
              </m:e>
            </m:d>
          </m:e>
        </m:d>
      </m:oMath>
      <w:r>
        <w:t xml:space="preserve"> need not be submodular: a cue can be worthless alone and decisive together with another, which is exactly the setup and punchline pattern of Section 2. Conversely, unless P equals NP, no polynomial algorithm achieves ratio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q</m:t>
                </m:r>
              </m:sub>
            </m:sSub>
          </m:e>
        </m:d>
      </m:oMath>
      <w:r>
        <w:t xml:space="preserve"> for every </w:t>
      </w:r>
      <m:oMath>
        <m:r>
          <w:rPr>
            <w:rFonts w:ascii="Cambria Math" w:hAnsi="Cambria Math"/>
          </w:rPr>
          <m:t>ϵ</m:t>
        </m:r>
        <m:r>
          <m:rPr>
            <m:sty m:val="p"/>
          </m:rPr>
          <w:rPr>
            <w:rFonts w:ascii="Cambria Math" w:hAnsi="Cambria Math"/>
          </w:rPr>
          <m:t>&gt;</m:t>
        </m:r>
        <m:r>
          <w:rPr>
            <w:rFonts w:ascii="Cambria Math" w:hAnsi="Cambria Math"/>
          </w:rPr>
          <m:t>0</m:t>
        </m:r>
      </m:oMath>
      <w:r>
        <w:t>, even for single premise systems, by the reduction of Theorem 4.3 and the inapproximability of Set Cover [8].</w:t>
      </w:r>
    </w:p>
    <w:p w14:paraId="076F8256" w14:textId="77777777" w:rsidR="00052A16" w:rsidRDefault="00000000" w:rsidP="00BD1AFD">
      <w:pPr>
        <w:pStyle w:val="FirstParagraph"/>
        <w:keepNext/>
        <w:jc w:val="both"/>
      </w:pPr>
      <w:r>
        <w:rPr>
          <w:b/>
          <w:bCs/>
        </w:rPr>
        <w:t>Theorem 4.6 Corrected robustness under random cue loss.</w:t>
      </w:r>
      <w:r>
        <w:t xml:space="preserve"> Suppose each cue in </w:t>
      </w:r>
      <m:oMath>
        <m:r>
          <w:rPr>
            <w:rFonts w:ascii="Cambria Math" w:hAnsi="Cambria Math"/>
          </w:rPr>
          <m:t>B</m:t>
        </m:r>
      </m:oMath>
      <w:r>
        <w:t xml:space="preserve"> is lost independently with probability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background </w:t>
      </w:r>
      <m:oMath>
        <m:r>
          <w:rPr>
            <w:rFonts w:ascii="Cambria Math" w:hAnsi="Cambria Math"/>
          </w:rPr>
          <m:t>A</m:t>
        </m:r>
      </m:oMath>
      <w:r>
        <w:t xml:space="preserve"> is retained. Let </w:t>
      </w:r>
      <m:oMath>
        <m:r>
          <m:rPr>
            <m:scr m:val="script"/>
            <m:sty m:val="p"/>
          </m:rPr>
          <w:rPr>
            <w:rFonts w:ascii="Cambria Math" w:hAnsi="Cambria Math"/>
          </w:rPr>
          <m:t>T</m:t>
        </m:r>
      </m:oMath>
      <w:r>
        <w:t xml:space="preserve"> be the family of inclusion minimal hitting sets of </w:t>
      </w:r>
      <m:oMath>
        <m:r>
          <m:rPr>
            <m:scr m:val="script"/>
            <m:sty m:val="p"/>
          </m:rPr>
          <w:rPr>
            <w:rFonts w:ascii="Cambria Math" w:hAnsi="Cambria Math"/>
          </w:rPr>
          <m:t>W</m:t>
        </m:r>
      </m:oMath>
      <w:r>
        <w:t xml:space="preserve">, let </w:t>
      </w:r>
      <m:oMath>
        <m:r>
          <w:rPr>
            <w:rFonts w:ascii="Cambria Math" w:hAnsi="Cambria Math"/>
          </w:rPr>
          <m:t>τ</m:t>
        </m:r>
      </m:oMath>
      <w:r>
        <w:t xml:space="preserve"> be their minimum cardinality, and let </w:t>
      </w:r>
      <m:oMath>
        <m:sSub>
          <m:sSubPr>
            <m:ctrlPr>
              <w:rPr>
                <w:rFonts w:ascii="Cambria Math" w:hAnsi="Cambria Math"/>
              </w:rPr>
            </m:ctrlPr>
          </m:sSubPr>
          <m:e>
            <m:r>
              <w:rPr>
                <w:rFonts w:ascii="Cambria Math" w:hAnsi="Cambria Math"/>
              </w:rPr>
              <m:t>N</m:t>
            </m:r>
          </m:e>
          <m:sub>
            <m:r>
              <w:rPr>
                <w:rFonts w:ascii="Cambria Math" w:hAnsi="Cambria Math"/>
              </w:rPr>
              <m:t>τ</m:t>
            </m:r>
          </m:sub>
        </m:sSub>
      </m:oMath>
      <w:r>
        <w:t xml:space="preserve"> count those of size </w:t>
      </w:r>
      <m:oMath>
        <m:r>
          <w:rPr>
            <w:rFonts w:ascii="Cambria Math" w:hAnsi="Cambria Math"/>
          </w:rPr>
          <m:t>τ</m:t>
        </m:r>
      </m:oMath>
      <w:r>
        <w:t xml:space="preserve">. The failure probability </w:t>
      </w:r>
      <m:oMath>
        <m:r>
          <w:rPr>
            <w:rFonts w:ascii="Cambria Math" w:hAnsi="Cambria Math"/>
          </w:rPr>
          <m:t>ϕ</m:t>
        </m:r>
        <m:d>
          <m:dPr>
            <m:ctrlPr>
              <w:rPr>
                <w:rFonts w:ascii="Cambria Math" w:hAnsi="Cambria Math"/>
              </w:rPr>
            </m:ctrlPr>
          </m:dPr>
          <m:e>
            <m:r>
              <w:rPr>
                <w:rFonts w:ascii="Cambria Math" w:hAnsi="Cambria Math"/>
              </w:rPr>
              <m:t>p</m:t>
            </m:r>
          </m:e>
        </m:d>
      </m:oMath>
      <w:r>
        <w:t xml:space="preserve"> satisfies</w:t>
      </w:r>
    </w:p>
    <w:p w14:paraId="5BE7C3AE" w14:textId="77777777" w:rsidR="00052A16" w:rsidRDefault="00000000" w:rsidP="00BD1AFD">
      <w:pPr>
        <w:pStyle w:val="BodyText"/>
        <w:spacing w:before="80" w:after="140"/>
        <w:jc w:val="both"/>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τ</m:t>
              </m:r>
            </m:sup>
          </m:sSup>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cr m:val="script"/>
                      <m:sty m:val="p"/>
                    </m:rPr>
                    <w:rPr>
                      <w:rFonts w:ascii="Cambria Math" w:hAnsi="Cambria Math"/>
                    </w:rPr>
                    <m:t>∈W</m:t>
                  </m:r>
                </m:lim>
              </m:limLow>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d>
                    <m:dPr>
                      <m:begChr m:val="|"/>
                      <m:endChr m:val="|"/>
                      <m:ctrlPr>
                        <w:rPr>
                          <w:rFonts w:ascii="Cambria Math" w:hAnsi="Cambria Math"/>
                        </w:rPr>
                      </m:ctrlPr>
                    </m:dPr>
                    <m:e>
                      <m:r>
                        <w:rPr>
                          <w:rFonts w:ascii="Cambria Math" w:hAnsi="Cambria Math"/>
                        </w:rPr>
                        <m:t>W</m:t>
                      </m:r>
                    </m:e>
                  </m:d>
                </m:sup>
              </m:sSup>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H</m:t>
                          </m:r>
                        </m:e>
                      </m:d>
                    </m:sup>
                  </m:sSup>
                </m:e>
              </m:nary>
            </m:e>
          </m:d>
          <m:r>
            <m:rPr>
              <m:sty m:val="p"/>
            </m:rPr>
            <w:rPr>
              <w:rFonts w:ascii="Cambria Math" w:hAnsi="Cambria Math"/>
            </w:rPr>
            <m:t>.</m:t>
          </m:r>
        </m:oMath>
      </m:oMathPara>
    </w:p>
    <w:p w14:paraId="654ACB04" w14:textId="77777777" w:rsidR="00052A16" w:rsidRDefault="00000000" w:rsidP="00BD1AFD">
      <w:pPr>
        <w:pStyle w:val="FirstParagraph"/>
        <w:jc w:val="both"/>
      </w:pPr>
      <w:r>
        <w:t xml:space="preserve">Moreover </w:t>
      </w:r>
      <m:oMath>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τ</m:t>
            </m:r>
          </m:sub>
        </m:sSub>
        <m:sSup>
          <m:sSupPr>
            <m:ctrlPr>
              <w:rPr>
                <w:rFonts w:ascii="Cambria Math" w:hAnsi="Cambria Math"/>
              </w:rPr>
            </m:ctrlPr>
          </m:sSupPr>
          <m:e>
            <m:r>
              <w:rPr>
                <w:rFonts w:ascii="Cambria Math" w:hAnsi="Cambria Math"/>
              </w:rPr>
              <m:t>p</m:t>
            </m:r>
          </m:e>
          <m:sup>
            <m:r>
              <w:rPr>
                <w:rFonts w:ascii="Cambria Math" w:hAnsi="Cambria Math"/>
              </w:rPr>
              <m:t>τ</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τ</m:t>
                </m:r>
                <m:r>
                  <m:rPr>
                    <m:sty m:val="p"/>
                  </m:rPr>
                  <w:rPr>
                    <w:rFonts w:ascii="Cambria Math" w:hAnsi="Cambria Math"/>
                  </w:rPr>
                  <m:t>+</m:t>
                </m:r>
                <m:r>
                  <w:rPr>
                    <w:rFonts w:ascii="Cambria Math" w:hAnsi="Cambria Math"/>
                  </w:rPr>
                  <m:t>1</m:t>
                </m:r>
              </m:sup>
            </m:sSup>
          </m:e>
        </m:d>
      </m:oMath>
      <w:r>
        <w:t xml:space="preserve"> as </w:t>
      </w:r>
      <m:oMath>
        <m:r>
          <w:rPr>
            <w:rFonts w:ascii="Cambria Math" w:hAnsi="Cambria Math"/>
          </w:rPr>
          <m:t>p</m:t>
        </m:r>
        <m:r>
          <m:rPr>
            <m:sty m:val="p"/>
          </m:rPr>
          <w:rPr>
            <w:rFonts w:ascii="Cambria Math" w:hAnsi="Cambria Math"/>
          </w:rPr>
          <m:t>→</m:t>
        </m:r>
        <m:r>
          <w:rPr>
            <w:rFonts w:ascii="Cambria Math" w:hAnsi="Cambria Math"/>
          </w:rPr>
          <m:t>0</m:t>
        </m:r>
      </m:oMath>
      <w:r>
        <w:t>. For pairwise disjoint minimal witnesses,</w:t>
      </w:r>
    </w:p>
    <w:p w14:paraId="015B4C5F" w14:textId="77777777" w:rsidR="00052A16" w:rsidRDefault="00000000" w:rsidP="00BD1AFD">
      <w:pPr>
        <w:pStyle w:val="BodyText"/>
        <w:spacing w:before="80" w:after="140"/>
        <w:jc w:val="both"/>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cr m:val="script"/>
                  <m:sty m:val="p"/>
                </m:rPr>
                <w:rPr>
                  <w:rFonts w:ascii="Cambria Math" w:hAnsi="Cambria Math"/>
                </w:rPr>
                <m:t>∈W</m:t>
              </m:r>
            </m:sub>
            <m:sup>
              <m:r>
                <w:rPr>
                  <w:rFonts w:ascii="Cambria Math" w:hAnsi="Cambria Math"/>
                </w:rPr>
                <m:t>​</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d>
                        <m:dPr>
                          <m:begChr m:val="|"/>
                          <m:endChr m:val="|"/>
                          <m:ctrlPr>
                            <w:rPr>
                              <w:rFonts w:ascii="Cambria Math" w:hAnsi="Cambria Math"/>
                            </w:rPr>
                          </m:ctrlPr>
                        </m:dPr>
                        <m:e>
                          <m:r>
                            <w:rPr>
                              <w:rFonts w:ascii="Cambria Math" w:hAnsi="Cambria Math"/>
                            </w:rPr>
                            <m:t>W</m:t>
                          </m:r>
                        </m:e>
                      </m:d>
                    </m:sup>
                  </m:sSup>
                </m:e>
              </m:d>
            </m:e>
          </m:nary>
          <m:r>
            <m:rPr>
              <m:sty m:val="p"/>
            </m:rPr>
            <w:rPr>
              <w:rFonts w:ascii="Cambria Math" w:hAnsi="Cambria Math"/>
            </w:rPr>
            <m:t>.</m:t>
          </m:r>
        </m:oMath>
      </m:oMathPara>
    </w:p>
    <w:p w14:paraId="268D8BEA" w14:textId="77777777" w:rsidR="00052A16" w:rsidRDefault="00000000" w:rsidP="00BD1AFD">
      <w:pPr>
        <w:pStyle w:val="FirstParagraph"/>
        <w:jc w:val="both"/>
      </w:pPr>
      <w:r>
        <w:rPr>
          <w:i/>
          <w:iCs/>
        </w:rPr>
        <w:t>Proof.</w:t>
      </w:r>
      <w:r>
        <w:t xml:space="preserve"> A loss set causes failure exactly when it contains some minimal hitting set. Containing one fixed minimum hitting set has probability </w:t>
      </w:r>
      <m:oMath>
        <m:sSup>
          <m:sSupPr>
            <m:ctrlPr>
              <w:rPr>
                <w:rFonts w:ascii="Cambria Math" w:hAnsi="Cambria Math"/>
              </w:rPr>
            </m:ctrlPr>
          </m:sSupPr>
          <m:e>
            <m:r>
              <w:rPr>
                <w:rFonts w:ascii="Cambria Math" w:hAnsi="Cambria Math"/>
              </w:rPr>
              <m:t>p</m:t>
            </m:r>
          </m:e>
          <m:sup>
            <m:r>
              <w:rPr>
                <w:rFonts w:ascii="Cambria Math" w:hAnsi="Cambria Math"/>
              </w:rPr>
              <m:t>τ</m:t>
            </m:r>
          </m:sup>
        </m:sSup>
      </m:oMath>
      <w:r>
        <w:t xml:space="preserve">, while the union bound over all minimal hitting sets gives the cut upper bound. Failure requires loss of at least one cue from each particular witness, giving the witness upper bounds. The probability is the sum of </w:t>
      </w:r>
      <m:oMath>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S</m:t>
                </m:r>
              </m:e>
            </m:d>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d>
              <m:dPr>
                <m:begChr m:val="|"/>
                <m:endChr m:val="|"/>
                <m:ctrlPr>
                  <w:rPr>
                    <w:rFonts w:ascii="Cambria Math" w:hAnsi="Cambria Math"/>
                  </w:rPr>
                </m:ctrlPr>
              </m:dPr>
              <m:e>
                <m:r>
                  <w:rPr>
                    <w:rFonts w:ascii="Cambria Math" w:hAnsi="Cambria Math"/>
                  </w:rPr>
                  <m:t>B</m:t>
                </m:r>
              </m:e>
            </m:d>
            <m:r>
              <m:rPr>
                <m:sty m:val="p"/>
              </m:rPr>
              <w:rPr>
                <w:rFonts w:ascii="Cambria Math" w:hAnsi="Cambria Math"/>
              </w:rPr>
              <m:t>-</m:t>
            </m:r>
            <m:d>
              <m:dPr>
                <m:begChr m:val="|"/>
                <m:endChr m:val="|"/>
                <m:ctrlPr>
                  <w:rPr>
                    <w:rFonts w:ascii="Cambria Math" w:hAnsi="Cambria Math"/>
                  </w:rPr>
                </m:ctrlPr>
              </m:dPr>
              <m:e>
                <m:r>
                  <w:rPr>
                    <w:rFonts w:ascii="Cambria Math" w:hAnsi="Cambria Math"/>
                  </w:rPr>
                  <m:t>S</m:t>
                </m:r>
              </m:e>
            </m:d>
          </m:sup>
        </m:sSup>
      </m:oMath>
      <w:r>
        <w:t xml:space="preserve"> over all failure sets </w:t>
      </w:r>
      <m:oMath>
        <m:r>
          <w:rPr>
            <w:rFonts w:ascii="Cambria Math" w:hAnsi="Cambria Math"/>
          </w:rPr>
          <m:t>S</m:t>
        </m:r>
      </m:oMath>
      <w:r>
        <w:t xml:space="preserve">. The smallest have size </w:t>
      </w:r>
      <m:oMath>
        <m:r>
          <w:rPr>
            <w:rFonts w:ascii="Cambria Math" w:hAnsi="Cambria Math"/>
          </w:rPr>
          <m:t>τ</m:t>
        </m:r>
      </m:oMath>
      <w:r>
        <w:t xml:space="preserve"> and are exactly the </w:t>
      </w:r>
      <m:oMath>
        <m:sSub>
          <m:sSubPr>
            <m:ctrlPr>
              <w:rPr>
                <w:rFonts w:ascii="Cambria Math" w:hAnsi="Cambria Math"/>
              </w:rPr>
            </m:ctrlPr>
          </m:sSubPr>
          <m:e>
            <m:r>
              <w:rPr>
                <w:rFonts w:ascii="Cambria Math" w:hAnsi="Cambria Math"/>
              </w:rPr>
              <m:t>N</m:t>
            </m:r>
          </m:e>
          <m:sub>
            <m:r>
              <w:rPr>
                <w:rFonts w:ascii="Cambria Math" w:hAnsi="Cambria Math"/>
              </w:rPr>
              <m:t>τ</m:t>
            </m:r>
          </m:sub>
        </m:sSub>
      </m:oMath>
      <w:r>
        <w:t xml:space="preserve"> minimum hitting sets. They provide the leading term; all remaining sets have larger size. If witnesses are disjoint, their individual failure events depend on disjoint independent coordinates and their probabilities multiply. </w:t>
      </w:r>
      <m:oMath>
        <m:r>
          <m:rPr>
            <m:sty m:val="p"/>
          </m:rPr>
          <w:rPr>
            <w:rFonts w:ascii="Cambria Math" w:hAnsi="Cambria Math"/>
          </w:rPr>
          <m:t>▫</m:t>
        </m:r>
      </m:oMath>
    </w:p>
    <w:p w14:paraId="1F3D5AB7" w14:textId="77777777" w:rsidR="00052A16" w:rsidRDefault="00000000" w:rsidP="00BD1AFD">
      <w:pPr>
        <w:pStyle w:val="BodyText"/>
        <w:jc w:val="both"/>
      </w:pPr>
      <w:r>
        <w:t xml:space="preserve">The witness expression in the preceding version was placed on the wrong side of the inequality. For </w:t>
      </w:r>
      <m:oMath>
        <m:r>
          <m:rPr>
            <m:scr m:val="script"/>
            <m:sty m:val="p"/>
          </m:rPr>
          <w:rPr>
            <w:rFonts w:ascii="Cambria Math" w:hAnsi="Cambria Math"/>
          </w:rPr>
          <m:t>W={{</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the actual failure probability is </w:t>
      </w:r>
      <m:oMath>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the former alleged lower bound was </w:t>
      </w:r>
      <m:oMath>
        <m:r>
          <w:rPr>
            <w:rFonts w:ascii="Cambria Math" w:hAnsi="Cambria Math"/>
          </w:rPr>
          <m:t>p</m:t>
        </m:r>
      </m:oMath>
      <w:r>
        <w:t xml:space="preserve">, which is larger for every </w:t>
      </w:r>
      <m:oMath>
        <m:r>
          <w:rPr>
            <w:rFonts w:ascii="Cambria Math" w:hAnsi="Cambria Math"/>
          </w:rPr>
          <m:t>0</m:t>
        </m:r>
        <m:r>
          <m:rPr>
            <m:sty m:val="p"/>
          </m:rPr>
          <w:rPr>
            <w:rFonts w:ascii="Cambria Math" w:hAnsi="Cambria Math"/>
          </w:rPr>
          <m:t>&lt;</m:t>
        </m:r>
        <m:r>
          <w:rPr>
            <w:rFonts w:ascii="Cambria Math" w:hAnsi="Cambria Math"/>
          </w:rPr>
          <m:t>p</m:t>
        </m:r>
        <m:r>
          <m:rPr>
            <m:sty m:val="p"/>
          </m:rPr>
          <w:rPr>
            <w:rFonts w:ascii="Cambria Math" w:hAnsi="Cambria Math"/>
          </w:rPr>
          <m:t>&lt;</m:t>
        </m:r>
        <m:r>
          <w:rPr>
            <w:rFonts w:ascii="Cambria Math" w:hAnsi="Cambria Math"/>
          </w:rPr>
          <m:t>1</m:t>
        </m:r>
      </m:oMath>
      <w:r>
        <w:t>. The small loss exponent and disjoint witness formula remain valid. The preceding claim that numerical checks validated the incorrect inequality is withdrawn.</w:t>
      </w:r>
    </w:p>
    <w:p w14:paraId="0FCDE122" w14:textId="77777777" w:rsidR="00052A16" w:rsidRDefault="00000000" w:rsidP="00BD1AFD">
      <w:pPr>
        <w:pStyle w:val="BodyText"/>
        <w:keepNext/>
        <w:jc w:val="both"/>
      </w:pPr>
      <w:r>
        <w:rPr>
          <w:b/>
          <w:bCs/>
        </w:rPr>
        <w:t>Lemma 4.7 Positive association gives a second lower bound.</w:t>
      </w:r>
      <w:r>
        <w:t xml:space="preserve"> Under independent cue loss,</w:t>
      </w:r>
    </w:p>
    <w:p w14:paraId="68428B7C" w14:textId="77777777" w:rsidR="00052A16" w:rsidRDefault="00000000" w:rsidP="00BD1AFD">
      <w:pPr>
        <w:pStyle w:val="BodyText"/>
        <w:spacing w:before="80" w:after="140"/>
        <w:jc w:val="both"/>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cr m:val="script"/>
                  <m:sty m:val="p"/>
                </m:rPr>
                <w:rPr>
                  <w:rFonts w:ascii="Cambria Math" w:hAnsi="Cambria Math"/>
                </w:rPr>
                <m:t>∈W</m:t>
              </m:r>
            </m:sub>
            <m:sup>
              <m:r>
                <w:rPr>
                  <w:rFonts w:ascii="Cambria Math" w:hAnsi="Cambria Math"/>
                </w:rPr>
                <m:t>​</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d>
                        <m:dPr>
                          <m:begChr m:val="|"/>
                          <m:endChr m:val="|"/>
                          <m:ctrlPr>
                            <w:rPr>
                              <w:rFonts w:ascii="Cambria Math" w:hAnsi="Cambria Math"/>
                            </w:rPr>
                          </m:ctrlPr>
                        </m:dPr>
                        <m:e>
                          <m:r>
                            <w:rPr>
                              <w:rFonts w:ascii="Cambria Math" w:hAnsi="Cambria Math"/>
                            </w:rPr>
                            <m:t>W</m:t>
                          </m:r>
                        </m:e>
                      </m:d>
                    </m:sup>
                  </m:sSup>
                </m:e>
              </m:d>
            </m:e>
          </m:nary>
          <m:r>
            <m:rPr>
              <m:sty m:val="p"/>
            </m:rPr>
            <w:rPr>
              <w:rFonts w:ascii="Cambria Math" w:hAnsi="Cambria Math"/>
            </w:rPr>
            <m:t>.</m:t>
          </m:r>
        </m:oMath>
      </m:oMathPara>
    </w:p>
    <w:p w14:paraId="5BEE0A18" w14:textId="77777777" w:rsidR="00052A16" w:rsidRDefault="00000000" w:rsidP="00BD1AFD">
      <w:pPr>
        <w:pStyle w:val="FirstParagraph"/>
        <w:jc w:val="both"/>
      </w:pPr>
      <w:r>
        <w:rPr>
          <w:i/>
          <w:iCs/>
        </w:rPr>
        <w:t>Proof.</w:t>
      </w:r>
      <w:r>
        <w:t xml:space="preserve"> For each witness </w:t>
      </w:r>
      <m:oMath>
        <m:r>
          <w:rPr>
            <w:rFonts w:ascii="Cambria Math" w:hAnsi="Cambria Math"/>
          </w:rPr>
          <m:t>W</m:t>
        </m:r>
      </m:oMath>
      <w:r>
        <w:t xml:space="preserve">, its failure event is increasing in the loss indicators. Increasing functions </w:t>
      </w:r>
      <m:oMath>
        <m:r>
          <w:rPr>
            <w:rFonts w:ascii="Cambria Math" w:hAnsi="Cambria Math"/>
          </w:rPr>
          <m:t>f</m:t>
        </m:r>
        <m:r>
          <m:rPr>
            <m:sty m:val="p"/>
          </m:rPr>
          <w:rPr>
            <w:rFonts w:ascii="Cambria Math" w:hAnsi="Cambria Math"/>
          </w:rPr>
          <m:t>,</m:t>
        </m:r>
        <m:r>
          <w:rPr>
            <w:rFonts w:ascii="Cambria Math" w:hAnsi="Cambria Math"/>
          </w:rPr>
          <m:t>g</m:t>
        </m:r>
      </m:oMath>
      <w:r>
        <w:t xml:space="preserve"> of independent Bernoulli variables have nonnegative covariance. One elementary proof is induction on </w:t>
      </w:r>
      <w:r>
        <w:lastRenderedPageBreak/>
        <w:t xml:space="preserve">the number of coordinates: the conditional covariance is nonnegative by induction, while the covariance of the two conditional means is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e>
        </m:d>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e>
        </m:d>
        <m:r>
          <m:rPr>
            <m:sty m:val="p"/>
          </m:rPr>
          <w:rPr>
            <w:rFonts w:ascii="Cambria Math" w:hAnsi="Cambria Math"/>
          </w:rPr>
          <m:t>≥</m:t>
        </m:r>
        <m:r>
          <w:rPr>
            <w:rFonts w:ascii="Cambria Math" w:hAnsi="Cambria Math"/>
          </w:rPr>
          <m:t>0</m:t>
        </m:r>
      </m:oMath>
      <w:r>
        <w:t xml:space="preserve"> for the final coordinate. Apply this to event indicators and then induct over the number of witness failure events. Their intersection is total failure. This is the product measure association argument associated with Harris [10]. </w:t>
      </w:r>
      <m:oMath>
        <m:r>
          <m:rPr>
            <m:sty m:val="p"/>
          </m:rPr>
          <w:rPr>
            <w:rFonts w:ascii="Cambria Math" w:hAnsi="Cambria Math"/>
          </w:rPr>
          <m:t>▫</m:t>
        </m:r>
      </m:oMath>
    </w:p>
    <w:p w14:paraId="56062E68" w14:textId="77777777" w:rsidR="00052A16" w:rsidRDefault="00000000" w:rsidP="00BD1AFD">
      <w:pPr>
        <w:pStyle w:val="BodyText"/>
        <w:jc w:val="both"/>
      </w:pPr>
      <w:r>
        <w:t xml:space="preserve">The larger of this product and </w:t>
      </w:r>
      <m:oMath>
        <m:sSup>
          <m:sSupPr>
            <m:ctrlPr>
              <w:rPr>
                <w:rFonts w:ascii="Cambria Math" w:hAnsi="Cambria Math"/>
              </w:rPr>
            </m:ctrlPr>
          </m:sSupPr>
          <m:e>
            <m:r>
              <w:rPr>
                <w:rFonts w:ascii="Cambria Math" w:hAnsi="Cambria Math"/>
              </w:rPr>
              <m:t>p</m:t>
            </m:r>
          </m:e>
          <m:sup>
            <m:r>
              <w:rPr>
                <w:rFonts w:ascii="Cambria Math" w:hAnsi="Cambria Math"/>
              </w:rPr>
              <m:t>τ</m:t>
            </m:r>
          </m:sup>
        </m:sSup>
      </m:oMath>
      <w:r>
        <w:t xml:space="preserve"> is a valid lower bound. When witnesses overlap, treating their failures as independent therefore underestimates failure, rather than providing an upper bound. For witnesses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exact failure is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p>
          <m:sSupPr>
            <m:ctrlPr>
              <w:rPr>
                <w:rFonts w:ascii="Cambria Math" w:hAnsi="Cambria Math"/>
              </w:rPr>
            </m:ctrlPr>
          </m:sSupPr>
          <m:e>
            <m:r>
              <w:rPr>
                <w:rFonts w:ascii="Cambria Math" w:hAnsi="Cambria Math"/>
              </w:rPr>
              <m:t>p</m:t>
            </m:r>
          </m:e>
          <m:sup>
            <m:r>
              <w:rPr>
                <w:rFonts w:ascii="Cambria Math" w:hAnsi="Cambria Math"/>
              </w:rPr>
              <m:t>2</m:t>
            </m:r>
          </m:sup>
        </m:sSup>
      </m:oMath>
      <w:r>
        <w:t>: losing the shared cue already defeats both explanations.</w:t>
      </w:r>
    </w:p>
    <w:p w14:paraId="462F3701" w14:textId="77777777" w:rsidR="00052A16" w:rsidRDefault="00000000" w:rsidP="00BD1AFD">
      <w:pPr>
        <w:pStyle w:val="BodyText"/>
        <w:keepNext/>
        <w:jc w:val="both"/>
      </w:pPr>
      <w:r>
        <w:rPr>
          <w:b/>
          <w:bCs/>
        </w:rPr>
        <w:t>Theorem 4.8 Heterogeneous reliability polynomial.</w:t>
      </w:r>
      <w:r>
        <w:t xml:space="preserve"> Let cue </w:t>
      </w:r>
      <m:oMath>
        <m:r>
          <w:rPr>
            <w:rFonts w:ascii="Cambria Math" w:hAnsi="Cambria Math"/>
          </w:rPr>
          <m:t>i</m:t>
        </m:r>
      </m:oMath>
      <w:r>
        <w:t xml:space="preserve"> be lost independently with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Write </w:t>
      </w:r>
      <m:oMath>
        <m:r>
          <w:rPr>
            <w:rFonts w:ascii="Cambria Math" w:hAnsi="Cambria Math"/>
          </w:rPr>
          <m:t>Φ</m:t>
        </m:r>
        <m:d>
          <m:dPr>
            <m:ctrlPr>
              <w:rPr>
                <w:rFonts w:ascii="Cambria Math" w:hAnsi="Cambria Math"/>
              </w:rPr>
            </m:ctrlPr>
          </m:dPr>
          <m:e>
            <m:r>
              <m:rPr>
                <m:sty m:val="b"/>
              </m:rPr>
              <w:rPr>
                <w:rFonts w:ascii="Cambria Math" w:hAnsi="Cambria Math"/>
              </w:rPr>
              <m:t>p</m:t>
            </m:r>
          </m:e>
        </m:d>
      </m:oMath>
      <w:r>
        <w:t xml:space="preserve"> for failure probability. Then</w:t>
      </w:r>
    </w:p>
    <w:p w14:paraId="1C5DF86F" w14:textId="77777777" w:rsidR="00052A16" w:rsidRDefault="00000000" w:rsidP="00BD1AFD">
      <w:pPr>
        <w:pStyle w:val="BodyText"/>
        <w:spacing w:before="80" w:after="140"/>
        <w:jc w:val="both"/>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supHide m:val="1"/>
              <m:ctrlPr>
                <w:rPr>
                  <w:rFonts w:ascii="Cambria Math" w:hAnsi="Cambria Math"/>
                </w:rPr>
              </m:ctrlPr>
            </m:naryPr>
            <m:sub>
              <m:r>
                <m:rPr>
                  <m:scr m:val="script"/>
                  <m:sty m:val="p"/>
                </m:rPr>
                <w:rPr>
                  <w:rFonts w:ascii="Cambria Math" w:hAnsi="Cambria Math"/>
                </w:rPr>
                <m:t>⌀≠C⊆T</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d>
                    <m:dPr>
                      <m:begChr m:val="|"/>
                      <m:endChr m:val="|"/>
                      <m:ctrlPr>
                        <w:rPr>
                          <w:rFonts w:ascii="Cambria Math" w:hAnsi="Cambria Math"/>
                        </w:rPr>
                      </m:ctrlPr>
                    </m:dPr>
                    <m:e>
                      <m:r>
                        <m:rPr>
                          <m:scr m:val="script"/>
                          <m:sty m:val="p"/>
                        </m:rPr>
                        <w:rPr>
                          <w:rFonts w:ascii="Cambria Math" w:hAnsi="Cambria Math"/>
                        </w:rPr>
                        <m:t>C</m:t>
                      </m:r>
                    </m:e>
                  </m:d>
                  <m:r>
                    <m:rPr>
                      <m:sty m:val="p"/>
                    </m:rPr>
                    <w:rPr>
                      <w:rFonts w:ascii="Cambria Math" w:hAnsi="Cambria Math"/>
                    </w:rPr>
                    <m:t>+</m:t>
                  </m:r>
                  <m:r>
                    <w:rPr>
                      <w:rFonts w:ascii="Cambria Math" w:hAnsi="Cambria Math"/>
                    </w:rPr>
                    <m:t>1</m:t>
                  </m:r>
                </m:sup>
              </m:sSup>
            </m:e>
          </m:nary>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H</m:t>
                  </m:r>
                  <m:r>
                    <m:rPr>
                      <m:scr m:val="script"/>
                      <m:sty m:val="p"/>
                    </m:rPr>
                    <w:rPr>
                      <w:rFonts w:ascii="Cambria Math" w:hAnsi="Cambria Math"/>
                    </w:rPr>
                    <m:t>∈C</m:t>
                  </m:r>
                </m:sub>
              </m:sSub>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oMath>
      </m:oMathPara>
    </w:p>
    <w:p w14:paraId="5C107059" w14:textId="77777777" w:rsidR="00052A16" w:rsidRDefault="00000000" w:rsidP="00BD1AFD">
      <w:pPr>
        <w:pStyle w:val="FirstParagraph"/>
        <w:jc w:val="both"/>
      </w:pPr>
      <w:r>
        <w:t xml:space="preserve">This is a multi affine polynomial. If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w:rPr>
                <w:rFonts w:ascii="Cambria Math" w:hAnsi="Cambria Math"/>
              </w:rPr>
              <m:t>ϵ</m:t>
            </m:r>
          </m:e>
          <m:sup>
            <m:sSub>
              <m:sSubPr>
                <m:ctrlPr>
                  <w:rPr>
                    <w:rFonts w:ascii="Cambria Math" w:hAnsi="Cambria Math"/>
                  </w:rPr>
                </m:ctrlPr>
              </m:sSubPr>
              <m:e>
                <m:r>
                  <w:rPr>
                    <w:rFonts w:ascii="Cambria Math" w:hAnsi="Cambria Math"/>
                  </w:rPr>
                  <m:t>w</m:t>
                </m:r>
              </m:e>
              <m:sub>
                <m:r>
                  <w:rPr>
                    <w:rFonts w:ascii="Cambria Math" w:hAnsi="Cambria Math"/>
                  </w:rPr>
                  <m:t>i</m:t>
                </m:r>
              </m:sub>
            </m:sSub>
          </m:sup>
        </m:sSup>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then, for sufficiently small </w:t>
      </w:r>
      <m:oMath>
        <m:r>
          <w:rPr>
            <w:rFonts w:ascii="Cambria Math" w:hAnsi="Cambria Math"/>
          </w:rPr>
          <m:t>ϵ</m:t>
        </m:r>
      </m:oMath>
      <w:r>
        <w:t>,</w:t>
      </w:r>
    </w:p>
    <w:p w14:paraId="7DB2DEBE" w14:textId="77777777" w:rsidR="00052A16" w:rsidRDefault="00000000" w:rsidP="00BD1AFD">
      <w:pPr>
        <w:pStyle w:val="BodyText"/>
        <w:spacing w:before="80" w:after="140"/>
        <w:jc w:val="both"/>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Sup>
            <m:sSupPr>
              <m:ctrlPr>
                <w:rPr>
                  <w:rFonts w:ascii="Cambria Math" w:hAnsi="Cambria Math"/>
                </w:rPr>
              </m:ctrlPr>
            </m:sSupPr>
            <m:e>
              <m:r>
                <w:rPr>
                  <w:rFonts w:ascii="Cambria Math" w:hAnsi="Cambria Math"/>
                </w:rPr>
                <m:t>ϵ</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ϵ</m:t>
                  </m:r>
                </m:e>
                <m:sup>
                  <m:sSub>
                    <m:sSubPr>
                      <m:ctrlPr>
                        <w:rPr>
                          <w:rFonts w:ascii="Cambria Math" w:hAnsi="Cambria Math"/>
                        </w:rPr>
                      </m:ctrlPr>
                    </m:sSubPr>
                    <m:e>
                      <m:r>
                        <w:rPr>
                          <w:rFonts w:ascii="Cambria Math" w:hAnsi="Cambria Math"/>
                        </w:rPr>
                        <m:t>d</m:t>
                      </m:r>
                    </m:e>
                    <m:sub>
                      <m:r>
                        <m:rPr>
                          <m:sty m:val="p"/>
                        </m:rPr>
                        <w:rPr>
                          <w:rFonts w:ascii="Cambria Math" w:hAnsi="Cambria Math"/>
                        </w:rPr>
                        <m:t>*</m:t>
                      </m:r>
                    </m:sub>
                  </m:sSub>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H</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oMath>
      </m:oMathPara>
    </w:p>
    <w:p w14:paraId="52182C1D" w14:textId="77777777" w:rsidR="00052A16" w:rsidRDefault="00000000" w:rsidP="00BD1AFD">
      <w:pPr>
        <w:pStyle w:val="FirstParagraph"/>
        <w:jc w:val="both"/>
      </w:pPr>
      <w: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e>
        </m:nary>
      </m:oMath>
      <w:r>
        <w:t>.</w:t>
      </w:r>
    </w:p>
    <w:p w14:paraId="04612F94" w14:textId="77777777" w:rsidR="00052A16" w:rsidRDefault="00000000" w:rsidP="00BD1AFD">
      <w:pPr>
        <w:pStyle w:val="BodyText"/>
        <w:jc w:val="both"/>
      </w:pPr>
      <w:r>
        <w:rPr>
          <w:i/>
          <w:iCs/>
        </w:rPr>
        <w:t>Proof.</w:t>
      </w:r>
      <w:r>
        <w:t xml:space="preserve"> Apply inclusion and exclusion to the events that all cues in a minimal hitting set are lost. Their joint event requires loss of the union, yielding the polynomial. To obtain the leading order, a single minimum weight cut contributes its displayed coefficient. Distinct minimal cuts contain neither one another. Their union strictly contains each and has strictly larger weight because every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positive. All intersections of distinct cut events are consequently of higher order, as are all nonminimum cuts. Finiteness completes the expansion. </w:t>
      </w:r>
      <m:oMath>
        <m:r>
          <m:rPr>
            <m:sty m:val="p"/>
          </m:rPr>
          <w:rPr>
            <w:rFonts w:ascii="Cambria Math" w:hAnsi="Cambria Math"/>
          </w:rPr>
          <m:t>▫</m:t>
        </m:r>
      </m:oMath>
    </w:p>
    <w:p w14:paraId="1F6AE87B" w14:textId="77777777" w:rsidR="00052A16" w:rsidRDefault="00000000" w:rsidP="00BD1AFD">
      <w:pPr>
        <w:pStyle w:val="BodyText"/>
        <w:jc w:val="both"/>
      </w:pPr>
      <w:r>
        <w:t xml:space="preserve">The theorem is an exact reliability identity, not an efficient enumeration algorithm: </w:t>
      </w:r>
      <m:oMath>
        <m:r>
          <m:rPr>
            <m:scr m:val="script"/>
            <m:sty m:val="p"/>
          </m:rPr>
          <w:rPr>
            <w:rFonts w:ascii="Cambria Math" w:hAnsi="Cambria Math"/>
          </w:rPr>
          <m:t>T</m:t>
        </m:r>
      </m:oMath>
      <w:r>
        <w:t xml:space="preserve"> can be exponentially large. The weighted exponent shows that the number of vulnerable cues alone does not determine sensitivity when their loss rates differ.</w:t>
      </w:r>
    </w:p>
    <w:p w14:paraId="6365747F" w14:textId="77777777" w:rsidR="00052A16" w:rsidRDefault="00000000" w:rsidP="00BD1AFD">
      <w:pPr>
        <w:pStyle w:val="BodyText"/>
        <w:keepNext/>
        <w:jc w:val="both"/>
      </w:pPr>
      <w:r>
        <w:rPr>
          <w:b/>
          <w:bCs/>
        </w:rPr>
        <w:t>Theorem 4.9 Pivotal cue derivatives.</w:t>
      </w:r>
      <w:r>
        <w:t xml:space="preserve"> For a fixed cue </w:t>
      </w:r>
      <m:oMath>
        <m:r>
          <w:rPr>
            <w:rFonts w:ascii="Cambria Math" w:hAnsi="Cambria Math"/>
          </w:rPr>
          <m:t>i</m:t>
        </m:r>
      </m:oMath>
      <w:r>
        <w:t xml:space="preserve">, let </w:t>
      </w:r>
      <m:oMath>
        <m:r>
          <w:rPr>
            <w:rFonts w:ascii="Cambria Math" w:hAnsi="Cambria Math"/>
          </w:rPr>
          <m:t>F</m:t>
        </m:r>
        <m:d>
          <m:dPr>
            <m:ctrlPr>
              <w:rPr>
                <w:rFonts w:ascii="Cambria Math" w:hAnsi="Cambria Math"/>
              </w:rPr>
            </m:ctrlPr>
          </m:dPr>
          <m:e>
            <m:r>
              <m:rPr>
                <m:sty m:val="b"/>
              </m:rPr>
              <w:rPr>
                <w:rFonts w:ascii="Cambria Math" w:hAnsi="Cambria Math"/>
              </w:rPr>
              <m:t>L</m:t>
            </m:r>
          </m:e>
        </m:d>
      </m:oMath>
      <w:r>
        <w:t xml:space="preserve"> indicate failure under loss indicators </w:t>
      </w:r>
      <m:oMath>
        <m:r>
          <m:rPr>
            <m:sty m:val="b"/>
          </m:rPr>
          <w:rPr>
            <w:rFonts w:ascii="Cambria Math" w:hAnsi="Cambria Math"/>
          </w:rPr>
          <m:t>L</m:t>
        </m:r>
      </m:oMath>
      <w:r>
        <w:t>. Then</w:t>
      </w:r>
    </w:p>
    <w:p w14:paraId="463326B8" w14:textId="77777777" w:rsidR="00052A16" w:rsidRDefault="00000000" w:rsidP="00BD1AFD">
      <w:pPr>
        <w:pStyle w:val="BodyText"/>
        <w:spacing w:before="80" w:after="140"/>
        <w:jc w:val="bot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Φ</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sty m:val="b"/>
                    </m:rPr>
                    <w:rPr>
                      <w:rFonts w:ascii="Cambria Math" w:hAnsi="Cambria Math"/>
                    </w:rPr>
                    <m:t>p</m:t>
                  </m:r>
                </m:e>
                <m:sub>
                  <m:r>
                    <m:rPr>
                      <m:sty m:val="p"/>
                    </m:rPr>
                    <w:rPr>
                      <w:rFonts w:ascii="Cambria Math" w:hAnsi="Cambria Math"/>
                    </w:rPr>
                    <m:t>-</m:t>
                  </m:r>
                  <m:r>
                    <w:rPr>
                      <w:rFonts w:ascii="Cambria Math" w:hAnsi="Cambria Math"/>
                    </w:rPr>
                    <m:t>i</m:t>
                  </m:r>
                </m:sub>
              </m:sSub>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336140FA" w14:textId="77777777" w:rsidR="00052A16" w:rsidRDefault="00000000" w:rsidP="00BD1AFD">
      <w:pPr>
        <w:pStyle w:val="FirstParagraph"/>
        <w:jc w:val="both"/>
      </w:pPr>
      <w:r>
        <w:t xml:space="preserve">In particular, each derivative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Along the diagonal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oMath>
      <w:r>
        <w:t xml:space="preserve">, </w:t>
      </w:r>
      <m:oMath>
        <m:r>
          <w:rPr>
            <w:rFonts w:ascii="Cambria Math" w:hAnsi="Cambria Math"/>
          </w:rPr>
          <m:t>ϕ</m:t>
        </m:r>
        <m:r>
          <m:rPr>
            <m:sty m:val="p"/>
          </m:rPr>
          <w:rPr>
            <w:rFonts w:ascii="Cambria Math" w:hAnsi="Cambria Math"/>
          </w:rPr>
          <m:t>'</m:t>
        </m:r>
        <m:d>
          <m:dPr>
            <m:ctrlPr>
              <w:rPr>
                <w:rFonts w:ascii="Cambria Math" w:hAnsi="Cambria Math"/>
              </w:rPr>
            </m:ctrlPr>
          </m:dPr>
          <m:e>
            <m:r>
              <w:rPr>
                <w:rFonts w:ascii="Cambria Math" w:hAnsi="Cambria Math"/>
              </w:rPr>
              <m:t>p</m:t>
            </m:r>
          </m:e>
        </m:d>
      </m:oMath>
      <w:r>
        <w:t xml:space="preserve"> is the sum of the pivotal probabilities. For any two rate vectors,</w:t>
      </w:r>
    </w:p>
    <w:p w14:paraId="35069262" w14:textId="77777777" w:rsidR="00052A16" w:rsidRDefault="00000000" w:rsidP="00BD1AFD">
      <w:pPr>
        <w:pStyle w:val="BodyText"/>
        <w:spacing w:before="80" w:after="140"/>
        <w:jc w:val="both"/>
      </w:pPr>
      <m:oMathPara>
        <m:oMathParaPr>
          <m:jc m:val="center"/>
        </m:oMathParaPr>
        <m:oMath>
          <m:d>
            <m:dPr>
              <m:begChr m:val="|"/>
              <m:endChr m:val="|"/>
              <m:ctrlPr>
                <w:rPr>
                  <w:rFonts w:ascii="Cambria Math" w:hAnsi="Cambria Math"/>
                </w:rPr>
              </m:ctrlPr>
            </m:dPr>
            <m:e>
              <m:r>
                <w:rPr>
                  <w:rFonts w:ascii="Cambria Math" w:hAnsi="Cambria Math"/>
                </w:rPr>
                <m:t>Φ</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Φ</m:t>
              </m:r>
              <m:d>
                <m:dPr>
                  <m:ctrlPr>
                    <w:rPr>
                      <w:rFonts w:ascii="Cambria Math" w:hAnsi="Cambria Math"/>
                    </w:rPr>
                  </m:ctrlPr>
                </m:dPr>
                <m:e>
                  <m:r>
                    <m:rPr>
                      <m:sty m:val="b"/>
                    </m:rPr>
                    <w:rPr>
                      <w:rFonts w:ascii="Cambria Math" w:hAnsi="Cambria Math"/>
                    </w:rPr>
                    <m:t>r</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nary>
          <m:r>
            <m:rPr>
              <m:sty m:val="p"/>
            </m:rPr>
            <w:rPr>
              <w:rFonts w:ascii="Cambria Math" w:hAnsi="Cambria Math"/>
            </w:rPr>
            <m:t>.</m:t>
          </m:r>
        </m:oMath>
      </m:oMathPara>
    </w:p>
    <w:p w14:paraId="582A9217" w14:textId="77777777" w:rsidR="00052A16" w:rsidRDefault="00000000" w:rsidP="00BD1AFD">
      <w:pPr>
        <w:pStyle w:val="FirstParagraph"/>
        <w:jc w:val="both"/>
      </w:pPr>
      <w:r>
        <w:rPr>
          <w:i/>
          <w:iCs/>
        </w:rPr>
        <w:t>Proof.</w:t>
      </w:r>
      <w:r>
        <w:t xml:space="preserve"> Condition on all coordinates except </w:t>
      </w:r>
      <m:oMath>
        <m:r>
          <w:rPr>
            <w:rFonts w:ascii="Cambria Math" w:hAnsi="Cambria Math"/>
          </w:rPr>
          <m:t>i</m:t>
        </m:r>
      </m:oMath>
      <w:r>
        <w:t xml:space="preserve">. Failure probability is affine in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its derivative is the expectation of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m:rPr>
                    <m:sty m:val="p"/>
                  </m:rPr>
                  <w:rPr>
                    <w:rFonts w:ascii="Cambria Math" w:hAnsi="Cambria Math"/>
                  </w:rPr>
                  <m:t>-</m:t>
                </m:r>
                <m:r>
                  <w:rPr>
                    <w:rFonts w:ascii="Cambria Math" w:hAnsi="Cambria Math"/>
                  </w:rPr>
                  <m:t>i</m:t>
                </m:r>
              </m:sub>
            </m:sSub>
          </m:e>
        </m:d>
      </m:oMath>
      <w:r>
        <w:t xml:space="preserve">. Monotonicity makes that difference the pivotal indicator. The diagonal identity is the chain rule. Change the coordinates one at a time and integrate the derivative bound to obtain the final inequality. </w:t>
      </w:r>
      <m:oMath>
        <m:r>
          <m:rPr>
            <m:sty m:val="p"/>
          </m:rPr>
          <w:rPr>
            <w:rFonts w:ascii="Cambria Math" w:hAnsi="Cambria Math"/>
          </w:rPr>
          <m:t>▫</m:t>
        </m:r>
      </m:oMath>
    </w:p>
    <w:p w14:paraId="74336A0C" w14:textId="77777777" w:rsidR="00052A16" w:rsidRDefault="00000000" w:rsidP="00BD1AFD">
      <w:pPr>
        <w:pStyle w:val="BodyText"/>
        <w:jc w:val="both"/>
      </w:pPr>
      <w:r>
        <w:t>Pivotal probability measures formal cue importance under a specified degradation distribution. It gives a principled way to choose semantic knockout interventions; it does not identify which spoken word will be psychologically salient without a representation linking words to cues.</w:t>
      </w:r>
    </w:p>
    <w:p w14:paraId="73784B90" w14:textId="77777777" w:rsidR="00052A16" w:rsidRDefault="00000000" w:rsidP="00BD1AFD">
      <w:pPr>
        <w:pStyle w:val="BodyText"/>
        <w:keepNext/>
        <w:jc w:val="both"/>
      </w:pPr>
      <w:r>
        <w:rPr>
          <w:b/>
          <w:bCs/>
        </w:rPr>
        <w:lastRenderedPageBreak/>
        <w:t>Theorem 4.10 Completion time and reliability are dual.</w:t>
      </w:r>
      <w:r>
        <w:t xml:space="preserve"> Let cue availability times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be independent exponential variables with common rate </w:t>
      </w:r>
      <m:oMath>
        <m:r>
          <w:rPr>
            <w:rFonts w:ascii="Cambria Math" w:hAnsi="Cambria Math"/>
          </w:rPr>
          <m:t>λ</m:t>
        </m:r>
        <m:r>
          <m:rPr>
            <m:sty m:val="p"/>
          </m:rPr>
          <w:rPr>
            <w:rFonts w:ascii="Cambria Math" w:hAnsi="Cambria Math"/>
          </w:rPr>
          <m:t>&gt;</m:t>
        </m:r>
        <m:r>
          <w:rPr>
            <w:rFonts w:ascii="Cambria Math" w:hAnsi="Cambria Math"/>
          </w:rPr>
          <m:t>0</m:t>
        </m:r>
      </m:oMath>
      <w:r>
        <w:t xml:space="preserve">. The background is available at time zero and cues remain available once retrieved. Let </w:t>
      </w:r>
      <m:oMath>
        <m:r>
          <w:rPr>
            <w:rFonts w:ascii="Cambria Math" w:hAnsi="Cambria Math"/>
          </w:rPr>
          <m:t>σ</m:t>
        </m:r>
      </m:oMath>
      <w:r>
        <w:t xml:space="preserve"> be the first time at which the demands are derivable. Then, pathwise,</w:t>
      </w:r>
    </w:p>
    <w:p w14:paraId="68F7C13B" w14:textId="77777777" w:rsidR="00052A16" w:rsidRDefault="00000000" w:rsidP="00BD1AFD">
      <w:pPr>
        <w:pStyle w:val="BodyText"/>
        <w:spacing w:before="80" w:after="140"/>
        <w:jc w:val="both"/>
      </w:pPr>
      <m:oMathPara>
        <m:oMathParaPr>
          <m:jc m:val="center"/>
        </m:oMathParaPr>
        <m:oMath>
          <m:r>
            <w:rPr>
              <w:rFonts w:ascii="Cambria Math" w:hAnsi="Cambria Math"/>
            </w:rPr>
            <m:t>σ</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W</m:t>
              </m:r>
              <m:r>
                <m:rPr>
                  <m:scr m:val="script"/>
                  <m:sty m:val="p"/>
                </m:rPr>
                <w:rPr>
                  <w:rFonts w:ascii="Cambria Math" w:hAnsi="Cambria Math"/>
                </w:rPr>
                <m:t>∈W</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σ</m:t>
              </m:r>
              <m:r>
                <m:rPr>
                  <m:sty m:val="p"/>
                </m:rPr>
                <w:rPr>
                  <w:rFonts w:ascii="Cambria Math" w:hAnsi="Cambria Math"/>
                </w:rPr>
                <m:t>&gt;</m:t>
              </m:r>
              <m:r>
                <w:rPr>
                  <w:rFonts w:ascii="Cambria Math" w:hAnsi="Cambria Math"/>
                </w:rPr>
                <m:t>t</m:t>
              </m:r>
            </m:e>
          </m:d>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e>
          </m:d>
          <m:r>
            <m:rPr>
              <m:sty m:val="p"/>
            </m:rPr>
            <w:rPr>
              <w:rFonts w:ascii="Cambria Math" w:hAnsi="Cambria Math"/>
            </w:rPr>
            <m:t>.</m:t>
          </m:r>
        </m:oMath>
      </m:oMathPara>
    </w:p>
    <w:p w14:paraId="03BCE042" w14:textId="77777777" w:rsidR="00052A16" w:rsidRDefault="00000000" w:rsidP="00BD1AFD">
      <w:pPr>
        <w:pStyle w:val="FirstParagraph"/>
        <w:jc w:val="both"/>
      </w:pPr>
      <w:r>
        <w:t>Consequently,</w:t>
      </w:r>
    </w:p>
    <w:p w14:paraId="7FF4060F" w14:textId="77777777" w:rsidR="00052A16" w:rsidRDefault="00000000" w:rsidP="00BD1AFD">
      <w:pPr>
        <w:pStyle w:val="BodyText"/>
        <w:spacing w:before="80" w:after="140"/>
        <w:jc w:val="both"/>
      </w:pPr>
      <m:oMathPara>
        <m:oMathParaPr>
          <m:jc m:val="center"/>
        </m:oMathParaPr>
        <m:oMath>
          <m:r>
            <w:rPr>
              <w:rFonts w:ascii="Cambria Math" w:hAnsi="Cambria Math"/>
            </w:rPr>
            <m:t>Eσ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nary>
            <m:naryPr>
              <m:limLoc m:val="subSup"/>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ϕ</m:t>
                  </m:r>
                  <m:d>
                    <m:dPr>
                      <m:ctrlPr>
                        <w:rPr>
                          <w:rFonts w:ascii="Cambria Math" w:hAnsi="Cambria Math"/>
                        </w:rPr>
                      </m:ctrlPr>
                    </m:dPr>
                    <m:e>
                      <m:r>
                        <w:rPr>
                          <w:rFonts w:ascii="Cambria Math" w:hAnsi="Cambria Math"/>
                        </w:rPr>
                        <m:t>p</m:t>
                      </m:r>
                    </m:e>
                  </m:d>
                </m:num>
                <m:den>
                  <m:r>
                    <w:rPr>
                      <w:rFonts w:ascii="Cambria Math" w:hAnsi="Cambria Math"/>
                    </w:rPr>
                    <m:t>p</m:t>
                  </m:r>
                </m:den>
              </m:f>
            </m:e>
          </m:nary>
          <m:r>
            <w:rPr>
              <w:rFonts w:ascii="Cambria Math" w:hAnsi="Cambria Math"/>
            </w:rPr>
            <m:t> dp</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σ</m:t>
              </m:r>
              <m:r>
                <m:rPr>
                  <m:sty m:val="p"/>
                </m:rPr>
                <w:rPr>
                  <w:rFonts w:ascii="Cambria Math" w:hAnsi="Cambria Math"/>
                </w:rPr>
                <m:t>&gt;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τ</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λτt</m:t>
              </m:r>
            </m:sup>
          </m:sSup>
          <m:r>
            <m:rPr>
              <m:sty m:val="p"/>
            </m:rPr>
            <w:rPr>
              <w:rFonts w:ascii="Cambria Math" w:hAnsi="Cambria Math"/>
            </w:rPr>
            <m:t>.</m:t>
          </m:r>
        </m:oMath>
      </m:oMathPara>
    </w:p>
    <w:p w14:paraId="4F997598" w14:textId="77777777" w:rsidR="00052A16" w:rsidRDefault="00000000" w:rsidP="00BD1AFD">
      <w:pPr>
        <w:pStyle w:val="FirstParagraph"/>
        <w:jc w:val="both"/>
      </w:pPr>
      <w:r>
        <w:t xml:space="preserve">If </w:t>
      </w:r>
      <m:oMath>
        <m:r>
          <w:rPr>
            <w:rFonts w:ascii="Cambria Math" w:hAnsi="Cambria Math"/>
          </w:rPr>
          <m:t>ϕ</m:t>
        </m:r>
        <m:d>
          <m:dPr>
            <m:ctrlPr>
              <w:rPr>
                <w:rFonts w:ascii="Cambria Math" w:hAnsi="Cambria Math"/>
              </w:rPr>
            </m:ctrlPr>
          </m:dPr>
          <m:e>
            <m: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d>
              <m:dPr>
                <m:begChr m:val="|"/>
                <m:endChr m:val="|"/>
                <m:ctrlPr>
                  <w:rPr>
                    <w:rFonts w:ascii="Cambria Math" w:hAnsi="Cambria Math"/>
                  </w:rPr>
                </m:ctrlPr>
              </m:dPr>
              <m:e>
                <m:r>
                  <w:rPr>
                    <w:rFonts w:ascii="Cambria Math" w:hAnsi="Cambria Math"/>
                  </w:rPr>
                  <m:t>B</m:t>
                </m:r>
              </m:e>
            </m:d>
          </m:sup>
          <m:e>
            <m:sSub>
              <m:sSubPr>
                <m:ctrlPr>
                  <w:rPr>
                    <w:rFonts w:ascii="Cambria Math" w:hAnsi="Cambria Math"/>
                  </w:rPr>
                </m:ctrlPr>
              </m:sSubPr>
              <m:e>
                <m:r>
                  <w:rPr>
                    <w:rFonts w:ascii="Cambria Math" w:hAnsi="Cambria Math"/>
                  </w:rPr>
                  <m:t>a</m:t>
                </m:r>
              </m:e>
              <m:sub>
                <m:r>
                  <w:rPr>
                    <w:rFonts w:ascii="Cambria Math" w:hAnsi="Cambria Math"/>
                  </w:rPr>
                  <m:t>k</m:t>
                </m:r>
              </m:sub>
            </m:sSub>
          </m:e>
        </m:nary>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then </w:t>
      </w:r>
      <m:oMath>
        <m:r>
          <w:rPr>
            <w:rFonts w:ascii="Cambria Math" w:hAnsi="Cambria Math"/>
          </w:rPr>
          <m:t>Eσ</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r>
          <m:rPr>
            <m:sty m:val="p"/>
          </m:rPr>
          <w:rPr>
            <w:rFonts w:ascii="Cambria Math" w:hAnsi="Cambria Math"/>
          </w:rPr>
          <m:t>/</m:t>
        </m:r>
        <m:r>
          <w:rPr>
            <w:rFonts w:ascii="Cambria Math" w:hAnsi="Cambria Math"/>
          </w:rPr>
          <m:t>k</m:t>
        </m:r>
      </m:oMath>
      <w:r>
        <w:t>.</w:t>
      </w:r>
    </w:p>
    <w:p w14:paraId="4D4123B5" w14:textId="77777777" w:rsidR="00052A16" w:rsidRDefault="00000000" w:rsidP="00BD1AFD">
      <w:pPr>
        <w:pStyle w:val="BodyText"/>
        <w:jc w:val="both"/>
      </w:pPr>
      <w:r>
        <w:rPr>
          <w:i/>
          <w:iCs/>
        </w:rPr>
        <w:t>Proof.</w:t>
      </w:r>
      <w:r>
        <w:t xml:space="preserve"> Completion occurs exactly when some witness is wholly available. The last availability time of witness </w:t>
      </w:r>
      <m:oMath>
        <m:r>
          <w:rPr>
            <w:rFonts w:ascii="Cambria Math" w:hAnsi="Cambria Math"/>
          </w:rPr>
          <m:t>W</m:t>
        </m:r>
      </m:oMath>
      <w:r>
        <w:t xml:space="preserve"> is its maximum cue time; the first completed witness gives the minimum of those maxima. At time </w:t>
      </w:r>
      <m:oMath>
        <m:r>
          <w:rPr>
            <w:rFonts w:ascii="Cambria Math" w:hAnsi="Cambria Math"/>
          </w:rPr>
          <m:t>t</m:t>
        </m:r>
      </m:oMath>
      <w:r>
        <w:t xml:space="preserve">, cues not yet available are independent with probability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oMath>
      <w:r>
        <w:t xml:space="preserve">, giving the reliability identity. Integrate the tail probability and substitute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oMath>
      <w:r>
        <w:t xml:space="preserve">. The asymptotic follows from Theorem 4.6, and polynomial integration gives the finite sum. </w:t>
      </w:r>
      <m:oMath>
        <m:r>
          <m:rPr>
            <m:sty m:val="p"/>
          </m:rPr>
          <w:rPr>
            <w:rFonts w:ascii="Cambria Math" w:hAnsi="Cambria Math"/>
          </w:rPr>
          <m:t>▫</m:t>
        </m:r>
      </m:oMath>
    </w:p>
    <w:p w14:paraId="5703A846" w14:textId="77777777" w:rsidR="00052A16" w:rsidRDefault="00000000" w:rsidP="00BD1AFD">
      <w:pPr>
        <w:pStyle w:val="BodyText"/>
        <w:jc w:val="both"/>
      </w:pPr>
      <w:r>
        <w:t xml:space="preserve">For one witness with </w:t>
      </w:r>
      <m:oMath>
        <m:r>
          <w:rPr>
            <w:rFonts w:ascii="Cambria Math" w:hAnsi="Cambria Math"/>
          </w:rPr>
          <m:t>m</m:t>
        </m:r>
      </m:oMath>
      <w:r>
        <w:t xml:space="preserve"> cues, </w:t>
      </w:r>
      <m:oMath>
        <m:r>
          <w:rPr>
            <w:rFonts w:ascii="Cambria Math" w:hAnsi="Cambria Math"/>
          </w:rPr>
          <m:t>Eσ</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λ</m:t>
        </m:r>
      </m:oMath>
      <w:r>
        <w:t xml:space="preserve">. For </w:t>
      </w:r>
      <m:oMath>
        <m:r>
          <w:rPr>
            <w:rFonts w:ascii="Cambria Math" w:hAnsi="Cambria Math"/>
          </w:rPr>
          <m:t>m</m:t>
        </m:r>
      </m:oMath>
      <w:r>
        <w:t xml:space="preserve"> independent singleton witnesses, </w:t>
      </w:r>
      <m:oMath>
        <m:r>
          <w:rPr>
            <w:rFonts w:ascii="Cambria Math" w:hAnsi="Cambria Math"/>
          </w:rPr>
          <m:t>Eσ</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mλ</m:t>
            </m:r>
          </m:e>
        </m:d>
      </m:oMath>
      <w:r>
        <w:t>. These limiting examples distinguish a chain of jointly needed cues from alternative ways to complete the same demand. The times describe idealised access to stored cues, not measured speech timing, neural reaction times or the cost of executing the Horn inference rules.</w:t>
      </w:r>
    </w:p>
    <w:p w14:paraId="425B773F" w14:textId="77777777" w:rsidR="00052A16" w:rsidRDefault="00000000" w:rsidP="00BD1AFD">
      <w:pPr>
        <w:keepNext/>
        <w:jc w:val="both"/>
      </w:pPr>
      <w:r>
        <w:rPr>
          <w:noProof/>
        </w:rPr>
        <w:drawing>
          <wp:inline distT="0" distB="0" distL="0" distR="0" wp14:anchorId="680DF27C" wp14:editId="7A1C7D26">
            <wp:extent cx="5394960" cy="2697480"/>
            <wp:effectExtent l="0" t="0" r="0" b="0"/>
            <wp:docPr id="30" name="Picture 30" descr="Figure 2 Corrected completion reliability for two different witness structures. The dashed curve shows the quantity incorrectly used as a lower bound in Version 2. Curves are exact model prob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png"/>
                    <pic:cNvPicPr/>
                  </pic:nvPicPr>
                  <pic:blipFill>
                    <a:blip r:embed="rId7"/>
                    <a:stretch>
                      <a:fillRect/>
                    </a:stretch>
                  </pic:blipFill>
                  <pic:spPr>
                    <a:xfrm>
                      <a:off x="0" y="0"/>
                      <a:ext cx="5394960" cy="2697480"/>
                    </a:xfrm>
                    <a:prstGeom prst="rect">
                      <a:avLst/>
                    </a:prstGeom>
                  </pic:spPr>
                </pic:pic>
              </a:graphicData>
            </a:graphic>
          </wp:inline>
        </w:drawing>
      </w:r>
    </w:p>
    <w:p w14:paraId="49FA825B" w14:textId="77777777" w:rsidR="00052A16" w:rsidRDefault="00000000" w:rsidP="00BD1AFD">
      <w:pPr>
        <w:pStyle w:val="Caption"/>
        <w:spacing w:after="180"/>
        <w:jc w:val="both"/>
      </w:pPr>
      <w:r>
        <w:t>Figure 2 Corrected completion reliability for two different witness structures. The dashed curve shows the quantity incorrectly used as a lower bound in Version 2. Curves are exact model probabilities.</w:t>
      </w:r>
    </w:p>
    <w:p w14:paraId="2A67A810" w14:textId="77777777" w:rsidR="00052A16" w:rsidRDefault="00000000" w:rsidP="00BD1AFD">
      <w:pPr>
        <w:pStyle w:val="Heading1"/>
        <w:jc w:val="both"/>
      </w:pPr>
      <w:r>
        <w:t>5 Bayesian recognition within an episode</w:t>
      </w:r>
    </w:p>
    <w:p w14:paraId="65A740D5" w14:textId="77777777" w:rsidR="00052A16" w:rsidRDefault="00000000" w:rsidP="00BD1AFD">
      <w:pPr>
        <w:pStyle w:val="FirstParagraph"/>
        <w:jc w:val="both"/>
      </w:pPr>
      <w:r>
        <w:t xml:space="preserve">Let </w:t>
      </w:r>
      <m:oMath>
        <m:r>
          <m:rPr>
            <m:scr m:val="script"/>
            <m:sty m:val="p"/>
          </m:rPr>
          <w:rPr>
            <w:rFonts w:ascii="Cambria Math" w:hAnsi="Cambria Math"/>
          </w:rPr>
          <m:t>P</m:t>
        </m:r>
      </m:oMath>
      <w:r>
        <w:t xml:space="preserve"> be a finite set of distinguishable interpretation classes. Equivalent labels are pooled before assigning commitments. A class shares its closure, demands, observation likelihoods and appraisal variables. Write </w:t>
      </w:r>
      <m:oMath>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&gt;</m:t>
        </m:r>
        <m:r>
          <w:rPr>
            <w:rFonts w:ascii="Cambria Math" w:hAnsi="Cambria Math"/>
          </w:rPr>
          <m:t>0</m:t>
        </m:r>
      </m:oMath>
      <w:r>
        <w:t xml:space="preserve"> for its prior. Conditional on previous evidence, Bayesian updating on cue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gives</w:t>
      </w:r>
    </w:p>
    <w:p w14:paraId="5C6F0F1B"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L</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num>
            <m:den>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e>
              </m:nary>
              <m:d>
                <m:dPr>
                  <m:ctrlPr>
                    <w:rPr>
                      <w:rFonts w:ascii="Cambria Math" w:hAnsi="Cambria Math"/>
                    </w:rPr>
                  </m:ctrlPr>
                </m:dPr>
                <m:e>
                  <m:r>
                    <w:rPr>
                      <w:rFonts w:ascii="Cambria Math" w:hAnsi="Cambria Math"/>
                    </w:rPr>
                    <m:t>p</m:t>
                  </m:r>
                </m:e>
              </m:d>
              <m:sSub>
                <m:sSubPr>
                  <m:ctrlPr>
                    <w:rPr>
                      <w:rFonts w:ascii="Cambria Math" w:hAnsi="Cambria Math"/>
                    </w:rPr>
                  </m:ctrlPr>
                </m:sSubPr>
                <m:e>
                  <m:r>
                    <w:rPr>
                      <w:rFonts w:ascii="Cambria Math" w:hAnsi="Cambria Math"/>
                    </w:rPr>
                    <m:t>L</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den>
          </m:f>
          <m:r>
            <m:rPr>
              <m:sty m:val="p"/>
            </m:rPr>
            <w:rPr>
              <w:rFonts w:ascii="Cambria Math" w:hAnsi="Cambria Math"/>
            </w:rPr>
            <m:t>.</m:t>
          </m:r>
        </m:oMath>
      </m:oMathPara>
    </w:p>
    <w:p w14:paraId="2BA375F2" w14:textId="77777777" w:rsidR="00052A16" w:rsidRDefault="00000000" w:rsidP="00BD1AFD">
      <w:pPr>
        <w:pStyle w:val="FirstParagraph"/>
        <w:jc w:val="both"/>
      </w:pPr>
      <w:r>
        <w:t>Each likelihood is conditioned on the full preceding history. The formula does not assume independent words. Closure adequacy and Bayesian probability perform different roles: one records whether an explanation is available under a rule system; the other ranks interpretations. In an implementation, their joint specification must avoid counting the same evidence twice.</w:t>
      </w:r>
    </w:p>
    <w:p w14:paraId="38F09769" w14:textId="77777777" w:rsidR="00052A16" w:rsidRDefault="00000000" w:rsidP="00BD1AFD">
      <w:pPr>
        <w:pStyle w:val="BodyText"/>
        <w:keepNext/>
        <w:jc w:val="both"/>
      </w:pPr>
      <w:r>
        <w:rPr>
          <w:b/>
          <w:bCs/>
        </w:rPr>
        <w:t>Definition 5.1 Registered completion.</w:t>
      </w:r>
      <w:r>
        <w:t xml:space="preserve"> Fix a recognition threshold </w:t>
      </w:r>
      <m:oMath>
        <m:r>
          <w:rPr>
            <w:rFonts w:ascii="Cambria Math" w:hAnsi="Cambria Math"/>
          </w:rPr>
          <m:t>0</m:t>
        </m:r>
        <m:r>
          <m:rPr>
            <m:sty m:val="p"/>
          </m:rPr>
          <w:rPr>
            <w:rFonts w:ascii="Cambria Math" w:hAnsi="Cambria Math"/>
          </w:rPr>
          <m:t>&lt;</m:t>
        </m:r>
        <m:r>
          <w:rPr>
            <w:rFonts w:ascii="Cambria Math" w:hAnsi="Cambria Math"/>
          </w:rPr>
          <m:t>θ</m:t>
        </m:r>
        <m:r>
          <m:rPr>
            <m:sty m:val="p"/>
          </m:rPr>
          <w:rPr>
            <w:rFonts w:ascii="Cambria Math" w:hAnsi="Cambria Math"/>
          </w:rPr>
          <m:t>&lt;</m:t>
        </m:r>
        <m:r>
          <w:rPr>
            <w:rFonts w:ascii="Cambria Math" w:hAnsi="Cambria Math"/>
          </w:rPr>
          <m:t>1</m:t>
        </m:r>
      </m:oMath>
      <w:r>
        <w:t xml:space="preserve">, and an active commitment set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Let</w:t>
      </w:r>
    </w:p>
    <w:p w14:paraId="00ED7077"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r>
                <m:rPr>
                  <m:sty m:val="p"/>
                </m:rPr>
                <w:rPr>
                  <w:rFonts w:ascii="Cambria Math" w:hAnsi="Cambria Math"/>
                </w:rPr>
                <m:t>=</m:t>
              </m:r>
              <m:r>
                <w:rPr>
                  <w:rFonts w:ascii="Cambria Math" w:hAnsi="Cambria Math"/>
                </w:rPr>
                <m:t>0</m:t>
              </m:r>
            </m:e>
          </m:d>
          <m:r>
            <w:rPr>
              <w:rFonts w:ascii="Cambria Math" w:hAnsi="Cambria Math"/>
            </w:rPr>
            <m:t> </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e>
          </m:d>
          <m:r>
            <w:rPr>
              <w:rFonts w:ascii="Cambria Math" w:hAnsi="Cambria Math"/>
            </w:rPr>
            <m:t> </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θ</m:t>
              </m:r>
            </m:e>
          </m:d>
          <m:r>
            <m:rPr>
              <m:sty m:val="p"/>
            </m:rPr>
            <w:rPr>
              <w:rFonts w:ascii="Cambria Math" w:hAnsi="Cambria Math"/>
            </w:rPr>
            <m:t>.</m:t>
          </m:r>
        </m:oMath>
      </m:oMathPara>
    </w:p>
    <w:p w14:paraId="30002620" w14:textId="77777777" w:rsidR="00052A16" w:rsidRDefault="00000000" w:rsidP="00BD1AFD">
      <w:pPr>
        <w:pStyle w:val="FirstParagraph"/>
        <w:jc w:val="both"/>
      </w:pPr>
      <w:r>
        <w:t>The newly registered completion event is</w:t>
      </w:r>
    </w:p>
    <w:p w14:paraId="10C36981"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q</m:t>
              </m:r>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q</m:t>
                  </m:r>
                </m:e>
              </m:d>
            </m:e>
          </m:d>
          <m:r>
            <w:rPr>
              <w:rFonts w:ascii="Cambria Math" w:hAnsi="Cambria Math"/>
            </w:rPr>
            <m:t> </m:t>
          </m:r>
          <m:r>
            <m:rPr>
              <m:sty m:val="b"/>
            </m:rPr>
            <w:rPr>
              <w:rFonts w:ascii="Cambria Math" w:hAnsi="Cambria Math"/>
            </w:rPr>
            <m:t>1</m:t>
          </m:r>
          <m:d>
            <m:dPr>
              <m:begChr m:val="["/>
              <m:endChr m:val="]"/>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33B32A9B" w14:textId="77777777" w:rsidR="00052A16" w:rsidRDefault="00000000" w:rsidP="00BD1AFD">
      <w:pPr>
        <w:pStyle w:val="FirstParagraph"/>
        <w:jc w:val="both"/>
      </w:pPr>
      <w:r>
        <w:t>This is an operational proxy for recognition, not an identity between posterior probability and conscious understanding. Registered completion may change because a new cue supplies a missing inference or because an already available explanation crosses the recognition threshold. Direct comprehension measures can distinguish these cases.</w:t>
      </w:r>
    </w:p>
    <w:p w14:paraId="7B7648FF" w14:textId="77777777" w:rsidR="00052A16" w:rsidRDefault="00000000" w:rsidP="00BD1AFD">
      <w:pPr>
        <w:pStyle w:val="BodyText"/>
        <w:jc w:val="both"/>
      </w:pPr>
      <w:r>
        <w:t xml:space="preserve">A recognition episode must be specified. Raw fixedness can recur after new observations, whereas a first hitting time records only the first visit. The event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is a local transition, not a claim that the observer has never encountered any fixed point before. With </w:t>
      </w:r>
      <m:oMath>
        <m:r>
          <w:rPr>
            <w:rFonts w:ascii="Cambria Math" w:hAnsi="Cambria Math"/>
          </w:rPr>
          <m:t>θ</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two mutually exclusive interpretation classes cannot both pass the posterior threshold; models of bistable puns should not impose that threshold without justification.</w:t>
      </w:r>
    </w:p>
    <w:p w14:paraId="03DB482D" w14:textId="77777777" w:rsidR="00052A16" w:rsidRDefault="00000000" w:rsidP="00BD1AFD">
      <w:pPr>
        <w:pStyle w:val="BodyText"/>
        <w:keepNext/>
        <w:jc w:val="both"/>
      </w:pPr>
      <w:r>
        <w:rPr>
          <w:b/>
          <w:bCs/>
        </w:rPr>
        <w:t>Proposition 5.2 Evidence supplied by recognition gain.</w:t>
      </w:r>
      <w:r>
        <w:t xml:space="preserve"> Define the unrectified per interpretation gain</w:t>
      </w:r>
    </w:p>
    <w:p w14:paraId="0E6CA704"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num>
            <m:den>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q</m:t>
                  </m:r>
                </m:e>
              </m:d>
            </m:den>
          </m:f>
          <m:r>
            <m:rPr>
              <m:sty m:val="p"/>
            </m:rPr>
            <w:rPr>
              <w:rFonts w:ascii="Cambria Math" w:hAnsi="Cambria Math"/>
            </w:rPr>
            <m:t>.</m:t>
          </m:r>
        </m:oMath>
      </m:oMathPara>
    </w:p>
    <w:p w14:paraId="794FEE8F" w14:textId="77777777" w:rsidR="00052A16" w:rsidRDefault="00000000" w:rsidP="00BD1AFD">
      <w:pPr>
        <w:pStyle w:val="FirstParagraph"/>
        <w:jc w:val="both"/>
      </w:pPr>
      <w:r>
        <w:t xml:space="preserve">Then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e>
        </m:nary>
        <m:d>
          <m:dPr>
            <m:ctrlPr>
              <w:rPr>
                <w:rFonts w:ascii="Cambria Math" w:hAnsi="Cambria Math"/>
              </w:rPr>
            </m:ctrlPr>
          </m:dPr>
          <m:e>
            <m:r>
              <w:rPr>
                <w:rFonts w:ascii="Cambria Math" w:hAnsi="Cambria Math"/>
              </w:rPr>
              <m:t>p</m:t>
            </m:r>
          </m:e>
        </m:d>
        <m:sSub>
          <m:sSubPr>
            <m:ctrlPr>
              <w:rPr>
                <w:rFonts w:ascii="Cambria Math" w:hAnsi="Cambria Math"/>
              </w:rPr>
            </m:ctrlPr>
          </m:sSubPr>
          <m:e>
            <m:r>
              <w:rPr>
                <w:rFonts w:ascii="Cambria Math" w:hAnsi="Cambria Math"/>
              </w:rPr>
              <m:t>L</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oMath>
      <w:r>
        <w:t xml:space="preserve">. It measures how strongly the observation favours </w:t>
      </w:r>
      <m:oMath>
        <m:r>
          <w:rPr>
            <w:rFonts w:ascii="Cambria Math" w:hAnsi="Cambria Math"/>
          </w:rPr>
          <m:t>q</m:t>
        </m:r>
      </m:oMath>
      <w:r>
        <w:t xml:space="preserve"> relative to the prior predictive mixture.</w:t>
      </w:r>
    </w:p>
    <w:p w14:paraId="0A7FE74D" w14:textId="77777777" w:rsidR="00052A16" w:rsidRDefault="00000000" w:rsidP="00BD1AFD">
      <w:pPr>
        <w:pStyle w:val="BodyText"/>
        <w:spacing w:after="160"/>
        <w:jc w:val="both"/>
      </w:pPr>
      <w:r>
        <w:rPr>
          <w:i/>
          <w:iCs/>
        </w:rPr>
        <w:t>Proof.</w:t>
      </w:r>
      <w:r>
        <w:t xml:space="preserve"> Divide Bayes’ formula by the prior and take logarithms. </w:t>
      </w:r>
      <m:oMath>
        <m:r>
          <m:rPr>
            <m:sty m:val="p"/>
          </m:rPr>
          <w:rPr>
            <w:rFonts w:ascii="Cambria Math" w:hAnsi="Cambria Math"/>
          </w:rPr>
          <m:t>▫</m:t>
        </m:r>
      </m:oMath>
    </w:p>
    <w:p w14:paraId="67D9387B" w14:textId="77777777" w:rsidR="00052A16" w:rsidRDefault="00000000" w:rsidP="00BD1AFD">
      <w:pPr>
        <w:pStyle w:val="BodyText"/>
        <w:jc w:val="both"/>
      </w:pPr>
      <w:r>
        <w:t xml:space="preserve">This is different from token surprisal under the incumbent. It is also different from the log Bayes factor of </w:t>
      </w:r>
      <m:oMath>
        <m:r>
          <w:rPr>
            <w:rFonts w:ascii="Cambria Math" w:hAnsi="Cambria Math"/>
          </w:rPr>
          <m:t>q</m:t>
        </m:r>
      </m:oMath>
      <w:r>
        <w:t xml:space="preserve"> against its complement, which updates log odds rather than log probability.</w:t>
      </w:r>
    </w:p>
    <w:p w14:paraId="1358B9C7" w14:textId="77777777" w:rsidR="00052A16" w:rsidRDefault="00000000" w:rsidP="00BD1AFD">
      <w:pPr>
        <w:pStyle w:val="Heading1"/>
        <w:jc w:val="both"/>
      </w:pPr>
      <w:bookmarkStart w:id="3" w:name="X6ebeee40aacf8588a6f18a0eafe3aa69bfba2f5"/>
      <w:r>
        <w:t>6 Information measures that respect representation</w:t>
      </w:r>
    </w:p>
    <w:p w14:paraId="4DDBBAC5" w14:textId="77777777" w:rsidR="00052A16" w:rsidRDefault="00000000" w:rsidP="00BD1AFD">
      <w:pPr>
        <w:pStyle w:val="FirstParagraph"/>
        <w:jc w:val="both"/>
      </w:pPr>
      <w:r>
        <w:t xml:space="preserve">For this section write </w:t>
      </w:r>
      <m:oMath>
        <m:r>
          <w:rPr>
            <w:rFonts w:ascii="Cambria Math" w:hAnsi="Cambria Math"/>
          </w:rPr>
          <m:t>Q</m:t>
        </m:r>
      </m:oMath>
      <w:r>
        <w:t xml:space="preserve"> for the prior distribution and </w:t>
      </w:r>
      <m:oMath>
        <m:r>
          <w:rPr>
            <w:rFonts w:ascii="Cambria Math" w:hAnsi="Cambria Math"/>
          </w:rPr>
          <m:t>P</m:t>
        </m:r>
      </m:oMath>
      <w:r>
        <w:t xml:space="preserve"> for the posterior. Assume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terms with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oMath>
      <w:r>
        <w:t xml:space="preserve"> use the limiting value zero.</w:t>
      </w:r>
    </w:p>
    <w:p w14:paraId="0198E93E" w14:textId="77777777" w:rsidR="00052A16" w:rsidRDefault="00000000" w:rsidP="00BD1AFD">
      <w:pPr>
        <w:pStyle w:val="BodyText"/>
        <w:keepNext/>
        <w:jc w:val="both"/>
      </w:pPr>
      <w:r>
        <w:rPr>
          <w:b/>
          <w:bCs/>
        </w:rPr>
        <w:t>Proposition 6.1 Prior surprisal depends on label splitting.</w:t>
      </w:r>
      <w:r>
        <w:t xml:space="preserve"> If a pattern of prior mass </w:t>
      </w:r>
      <m:oMath>
        <m:r>
          <w:rPr>
            <w:rFonts w:ascii="Cambria Math" w:hAnsi="Cambria Math"/>
          </w:rPr>
          <m:t>a</m:t>
        </m:r>
      </m:oMath>
      <w:r>
        <w:t xml:space="preserve"> and posterior mass </w:t>
      </w:r>
      <m:oMath>
        <m:r>
          <w:rPr>
            <w:rFonts w:ascii="Cambria Math" w:hAnsi="Cambria Math"/>
          </w:rPr>
          <m:t>b</m:t>
        </m:r>
      </m:oMath>
      <w:r>
        <w:t xml:space="preserve"> is split into </w:t>
      </w:r>
      <m:oMath>
        <m:r>
          <w:rPr>
            <w:rFonts w:ascii="Cambria Math" w:hAnsi="Cambria Math"/>
          </w:rPr>
          <m:t>m</m:t>
        </m:r>
      </m:oMath>
      <w:r>
        <w:t xml:space="preserve"> indistinguishable equal labels, its contribution </w:t>
      </w:r>
      <m:oMath>
        <m:r>
          <w:rPr>
            <w:rFonts w:ascii="Cambria Math" w:hAnsi="Cambria Math"/>
          </w:rPr>
          <m:t>b</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increases by </w:t>
      </w:r>
      <m:oMath>
        <m:r>
          <w:rPr>
            <w:rFonts w:ascii="Cambria Math" w:hAnsi="Cambria Math"/>
          </w:rPr>
          <m:t>b</m:t>
        </m:r>
        <m:r>
          <m:rPr>
            <m:sty m:val="p"/>
          </m:rPr>
          <w:rPr>
            <w:rFonts w:ascii="Cambria Math" w:hAnsi="Cambria Math"/>
          </w:rPr>
          <m:t>log</m:t>
        </m:r>
        <m:r>
          <w:rPr>
            <w:rFonts w:ascii="Cambria Math" w:hAnsi="Cambria Math"/>
          </w:rPr>
          <m:t>m</m:t>
        </m:r>
      </m:oMath>
      <w:r>
        <w:t>.</w:t>
      </w:r>
    </w:p>
    <w:p w14:paraId="6238A28C" w14:textId="77777777" w:rsidR="00052A16" w:rsidRDefault="00000000" w:rsidP="00BD1AFD">
      <w:pPr>
        <w:pStyle w:val="BodyText"/>
        <w:spacing w:after="160"/>
        <w:jc w:val="both"/>
      </w:pPr>
      <w:r>
        <w:rPr>
          <w:i/>
          <w:iCs/>
        </w:rPr>
        <w:t>Proof.</w:t>
      </w:r>
      <w:r>
        <w:t xml:space="preserve"> The split contribution is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m</m:t>
                </m:r>
              </m:e>
            </m:d>
          </m:e>
        </m:nary>
        <m:r>
          <m:rPr>
            <m:sty m:val="p"/>
          </m:rPr>
          <w:rPr>
            <w:rFonts w:ascii="Cambria Math" w:hAnsi="Cambria Math"/>
          </w:rPr>
          <m:t>log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b</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b</m:t>
        </m:r>
        <m:r>
          <m:rPr>
            <m:sty m:val="p"/>
          </m:rPr>
          <w:rPr>
            <w:rFonts w:ascii="Cambria Math" w:hAnsi="Cambria Math"/>
          </w:rPr>
          <m:t>log</m:t>
        </m:r>
        <m:r>
          <w:rPr>
            <w:rFonts w:ascii="Cambria Math" w:hAnsi="Cambria Math"/>
          </w:rPr>
          <m:t>m</m:t>
        </m:r>
      </m:oMath>
      <w:r>
        <w:t xml:space="preserve">. </w:t>
      </w:r>
      <m:oMath>
        <m:r>
          <m:rPr>
            <m:sty m:val="p"/>
          </m:rPr>
          <w:rPr>
            <w:rFonts w:ascii="Cambria Math" w:hAnsi="Cambria Math"/>
          </w:rPr>
          <m:t>▫</m:t>
        </m:r>
      </m:oMath>
    </w:p>
    <w:p w14:paraId="31C0C973" w14:textId="77777777" w:rsidR="00052A16" w:rsidRDefault="00000000" w:rsidP="00BD1AFD">
      <w:pPr>
        <w:pStyle w:val="BodyText"/>
        <w:keepNext/>
        <w:jc w:val="both"/>
      </w:pPr>
      <w:r>
        <w:rPr>
          <w:b/>
          <w:bCs/>
        </w:rPr>
        <w:t>Definition 6.2 Positive recognition gain.</w:t>
      </w:r>
      <w:r>
        <w:t xml:space="preserve"> Set</w:t>
      </w:r>
    </w:p>
    <w:p w14:paraId="4BFD17FE" w14:textId="77777777" w:rsidR="00052A16" w:rsidRDefault="00000000" w:rsidP="00BD1AFD">
      <w:pPr>
        <w:pStyle w:val="BodyText"/>
        <w:spacing w:before="80" w:after="140"/>
        <w:jc w:val="both"/>
      </w:pPr>
      <m:oMathPara>
        <m:oMathParaPr>
          <m:jc m:val="center"/>
        </m:oMathParaPr>
        <m:oMath>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Q</m:t>
                          </m:r>
                        </m:e>
                        <m:sub>
                          <m:r>
                            <w:rPr>
                              <w:rFonts w:ascii="Cambria Math" w:hAnsi="Cambria Math"/>
                            </w:rPr>
                            <m:t>i</m:t>
                          </m:r>
                        </m:sub>
                      </m:sSub>
                    </m:den>
                  </m:f>
                </m:e>
              </m:d>
            </m:e>
            <m:sub>
              <m:r>
                <m:rPr>
                  <m:sty m:val="p"/>
                </m:rPr>
                <w:rPr>
                  <w:rFonts w:ascii="Cambria Math" w:hAnsi="Cambria Math"/>
                </w:rPr>
                <m:t>+</m:t>
              </m:r>
            </m:sub>
          </m:sSub>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z</m:t>
                  </m:r>
                </m:e>
              </m:d>
            </m:e>
            <m:sub>
              <m:r>
                <m:rPr>
                  <m:sty m:val="p"/>
                </m:rPr>
                <w:rPr>
                  <w:rFonts w:ascii="Cambria Math" w:hAnsi="Cambria Math"/>
                </w:rPr>
                <m:t>+</m:t>
              </m:r>
            </m:sub>
          </m:sSub>
          <m:r>
            <m:rPr>
              <m:sty m:val="p"/>
            </m:rP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478E5599" w14:textId="77777777" w:rsidR="00052A16" w:rsidRDefault="00000000" w:rsidP="00BD1AFD">
      <w:pPr>
        <w:pStyle w:val="FirstParagraph"/>
        <w:jc w:val="both"/>
      </w:pPr>
      <w:r>
        <w:lastRenderedPageBreak/>
        <w:t xml:space="preserve">Its local contribution is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e>
          <m:sub>
            <m:r>
              <m:rPr>
                <m:sty m:val="p"/>
              </m:rPr>
              <w:rPr>
                <w:rFonts w:ascii="Cambria Math" w:hAnsi="Cambria Math"/>
              </w:rPr>
              <m:t>+</m:t>
            </m:r>
          </m:sub>
        </m:sSub>
      </m:oMath>
      <w:r>
        <w:t>. This measures increases in recognised probability mass. It is not an empirically calibrated unit of amusement.</w:t>
      </w:r>
    </w:p>
    <w:p w14:paraId="3A769EC2" w14:textId="77777777" w:rsidR="00052A16" w:rsidRDefault="00000000" w:rsidP="00BD1AFD">
      <w:pPr>
        <w:pStyle w:val="BodyText"/>
        <w:keepNext/>
        <w:jc w:val="both"/>
      </w:pPr>
      <w:r>
        <w:rPr>
          <w:b/>
          <w:bCs/>
        </w:rPr>
        <w:t>Theorem 6.3 Proportional label invariance.</w:t>
      </w:r>
      <w:r>
        <w:t xml:space="preserve"> Replace one class by labels with prior masses </w:t>
      </w:r>
      <m:oMath>
        <m:r>
          <w:rPr>
            <w:rFonts w:ascii="Cambria Math" w:hAnsi="Cambria Math"/>
          </w:rPr>
          <m:t>a</m:t>
        </m:r>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and posterior masses </w:t>
      </w:r>
      <m:oMath>
        <m:r>
          <w:rPr>
            <w:rFonts w:ascii="Cambria Math" w:hAnsi="Cambria Math"/>
          </w:rPr>
          <m:t>b</m:t>
        </m:r>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j</m:t>
                </m:r>
              </m:sub>
            </m:sSub>
          </m:e>
        </m:nary>
        <m:r>
          <m:rPr>
            <m:sty m:val="p"/>
          </m:rPr>
          <w:rPr>
            <w:rFonts w:ascii="Cambria Math" w:hAnsi="Cambria Math"/>
          </w:rPr>
          <m:t>=</m:t>
        </m:r>
        <m:r>
          <w:rPr>
            <w:rFonts w:ascii="Cambria Math" w:hAnsi="Cambria Math"/>
          </w:rPr>
          <m:t>1</m:t>
        </m:r>
      </m:oMath>
      <w:r>
        <w:t>. Their total positive gain equals the original class contribution.</w:t>
      </w:r>
    </w:p>
    <w:p w14:paraId="73B53996" w14:textId="77777777" w:rsidR="00052A16" w:rsidRDefault="00000000" w:rsidP="00BD1AFD">
      <w:pPr>
        <w:pStyle w:val="BodyText"/>
        <w:spacing w:after="160"/>
        <w:jc w:val="both"/>
      </w:pPr>
      <w:r>
        <w:rPr>
          <w:i/>
          <w:iCs/>
        </w:rPr>
        <w:t>Proof.</w:t>
      </w:r>
      <w:r>
        <w:t xml:space="preserve"> Every label has ratio </w:t>
      </w:r>
      <m:oMath>
        <m:r>
          <w:rPr>
            <w:rFonts w:ascii="Cambria Math" w:hAnsi="Cambria Math"/>
          </w:rPr>
          <m:t>b</m:t>
        </m:r>
        <m:r>
          <m:rPr>
            <m:sty m:val="p"/>
          </m:rPr>
          <w:rPr>
            <w:rFonts w:ascii="Cambria Math" w:hAnsi="Cambria Math"/>
          </w:rPr>
          <m:t>/</m:t>
        </m:r>
        <m:r>
          <w:rPr>
            <w:rFonts w:ascii="Cambria Math" w:hAnsi="Cambria Math"/>
          </w:rPr>
          <m:t>a</m:t>
        </m:r>
      </m:oMath>
      <w:r>
        <w:t xml:space="preserve">. Summing gives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b</m:t>
            </m:r>
          </m:e>
        </m:nary>
        <m:sSub>
          <m:sSubPr>
            <m:ctrlPr>
              <w:rPr>
                <w:rFonts w:ascii="Cambria Math" w:hAnsi="Cambria Math"/>
              </w:rPr>
            </m:ctrlPr>
          </m:sSubPr>
          <m:e>
            <m:r>
              <w:rPr>
                <w:rFonts w:ascii="Cambria Math" w:hAnsi="Cambria Math"/>
              </w:rPr>
              <m:t>ρ</m:t>
            </m:r>
          </m:e>
          <m:sub>
            <m:r>
              <w:rPr>
                <w:rFonts w:ascii="Cambria Math" w:hAnsi="Cambria Math"/>
              </w:rPr>
              <m:t>j</m:t>
            </m: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d>
          </m:e>
          <m:sub>
            <m:r>
              <m:rPr>
                <m:sty m:val="p"/>
              </m:rPr>
              <w:rPr>
                <w:rFonts w:ascii="Cambria Math" w:hAnsi="Cambria Math"/>
              </w:rPr>
              <m:t>+</m:t>
            </m:r>
          </m:sub>
        </m:sSub>
        <m:r>
          <m:rPr>
            <m:sty m:val="p"/>
          </m:rPr>
          <w:rPr>
            <w:rFonts w:ascii="Cambria Math" w:hAnsi="Cambria Math"/>
          </w:rPr>
          <m:t>=</m:t>
        </m:r>
        <m:r>
          <w:rPr>
            <w:rFonts w:ascii="Cambria Math" w:hAnsi="Cambria Math"/>
          </w:rPr>
          <m:t>b</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d>
          </m:e>
          <m:sub>
            <m:r>
              <m:rPr>
                <m:sty m:val="p"/>
              </m:rPr>
              <w:rPr>
                <w:rFonts w:ascii="Cambria Math" w:hAnsi="Cambria Math"/>
              </w:rPr>
              <m:t>+</m:t>
            </m:r>
          </m:sub>
        </m:sSub>
      </m:oMath>
      <w:r>
        <w:t xml:space="preserve">. </w:t>
      </w:r>
      <m:oMath>
        <m:r>
          <m:rPr>
            <m:sty m:val="p"/>
          </m:rPr>
          <w:rPr>
            <w:rFonts w:ascii="Cambria Math" w:hAnsi="Cambria Math"/>
          </w:rPr>
          <m:t>▫</m:t>
        </m:r>
      </m:oMath>
    </w:p>
    <w:p w14:paraId="0A6F29C7" w14:textId="77777777" w:rsidR="00052A16" w:rsidRDefault="00000000" w:rsidP="00BD1AFD">
      <w:pPr>
        <w:pStyle w:val="BodyText"/>
        <w:jc w:val="both"/>
      </w:pPr>
      <w:r>
        <w:t>The result requires proportional splitting. Genuinely different subinterpretations can acquire different posterior proportions and then contain additional information.</w:t>
      </w:r>
    </w:p>
    <w:p w14:paraId="65A27B8D" w14:textId="77777777" w:rsidR="00052A16" w:rsidRDefault="00000000" w:rsidP="00BD1AFD">
      <w:pPr>
        <w:pStyle w:val="BodyText"/>
        <w:keepNext/>
        <w:jc w:val="both"/>
      </w:pPr>
      <w:r>
        <w:rPr>
          <w:b/>
          <w:bCs/>
        </w:rPr>
        <w:t>Lemma 6.4 Why a logarithm is natural.</w:t>
      </w:r>
      <w:r>
        <w:t xml:space="preserve"> Let </w:t>
      </w:r>
      <m:oMath>
        <m:r>
          <m:rPr>
            <m:scr m:val="script"/>
            <m:sty m:val="p"/>
          </m:rPr>
          <w:rPr>
            <w:rFonts w:ascii="Cambria Math" w:hAnsi="Cambria Math"/>
          </w:rPr>
          <m:t>l:</m:t>
        </m:r>
        <m:d>
          <m:dPr>
            <m:ctrlPr>
              <w:rPr>
                <w:rFonts w:ascii="Cambria Math" w:hAnsi="Cambria Math"/>
              </w:rPr>
            </m:ctrlPr>
          </m:dPr>
          <m:e>
            <m:r>
              <w:rPr>
                <w:rFonts w:ascii="Cambria Math" w:hAnsi="Cambria Math"/>
              </w:rPr>
              <m:t>0</m:t>
            </m:r>
            <m:r>
              <m:rPr>
                <m:sty m:val="p"/>
              </m:rPr>
              <w:rPr>
                <w:rFonts w:ascii="Cambria Math" w:hAnsi="Cambria Math"/>
              </w:rPr>
              <m:t>,∞</m:t>
            </m:r>
          </m:e>
        </m:d>
        <m:r>
          <m:rPr>
            <m:scr m:val="double-struck"/>
            <m:sty m:val="p"/>
          </m:rPr>
          <w:rPr>
            <w:rFonts w:ascii="Cambria Math" w:hAnsi="Cambria Math"/>
          </w:rPr>
          <m:t>→R</m:t>
        </m:r>
      </m:oMath>
      <w:r>
        <w:t xml:space="preserve"> be continuous, satisfy </w:t>
      </w:r>
      <m:oMath>
        <m:r>
          <m:rPr>
            <m:scr m:val="script"/>
            <m:sty m:val="p"/>
          </m:rPr>
          <w:rPr>
            <w:rFonts w:ascii="Cambria Math" w:hAnsi="Cambria Math"/>
          </w:rPr>
          <m:t>l</m:t>
        </m:r>
        <m:d>
          <m:dPr>
            <m:ctrlPr>
              <w:rPr>
                <w:rFonts w:ascii="Cambria Math" w:hAnsi="Cambria Math"/>
              </w:rPr>
            </m:ctrlPr>
          </m:dPr>
          <m:e>
            <m:r>
              <w:rPr>
                <w:rFonts w:ascii="Cambria Math" w:hAnsi="Cambria Math"/>
              </w:rPr>
              <m:t>rs</m:t>
            </m:r>
          </m:e>
        </m:d>
        <m:r>
          <m:rPr>
            <m:scr m:val="script"/>
            <m:sty m:val="p"/>
          </m:rPr>
          <w:rPr>
            <w:rFonts w:ascii="Cambria Math" w:hAnsi="Cambria Math"/>
          </w:rPr>
          <m:t>=l</m:t>
        </m:r>
        <m:d>
          <m:dPr>
            <m:ctrlPr>
              <w:rPr>
                <w:rFonts w:ascii="Cambria Math" w:hAnsi="Cambria Math"/>
              </w:rPr>
            </m:ctrlPr>
          </m:dPr>
          <m:e>
            <m:r>
              <w:rPr>
                <w:rFonts w:ascii="Cambria Math" w:hAnsi="Cambria Math"/>
              </w:rPr>
              <m:t>r</m:t>
            </m:r>
          </m:e>
        </m:d>
        <m:r>
          <m:rPr>
            <m:scr m:val="script"/>
            <m:sty m:val="p"/>
          </m:rPr>
          <w:rPr>
            <w:rFonts w:ascii="Cambria Math" w:hAnsi="Cambria Math"/>
          </w:rPr>
          <m:t>+l</m:t>
        </m:r>
        <m:d>
          <m:dPr>
            <m:ctrlPr>
              <w:rPr>
                <w:rFonts w:ascii="Cambria Math" w:hAnsi="Cambria Math"/>
              </w:rPr>
            </m:ctrlPr>
          </m:dPr>
          <m:e>
            <m:r>
              <w:rPr>
                <w:rFonts w:ascii="Cambria Math" w:hAnsi="Cambria Math"/>
              </w:rPr>
              <m:t>s</m:t>
            </m:r>
          </m:e>
        </m:d>
      </m:oMath>
      <w:r>
        <w:t xml:space="preserve">, and be increasing. Then </w:t>
      </w:r>
      <m:oMath>
        <m:r>
          <m:rPr>
            <m:scr m:val="script"/>
            <m:sty m:val="p"/>
          </m:rPr>
          <w:rPr>
            <w:rFonts w:ascii="Cambria Math" w:hAnsi="Cambria Math"/>
          </w:rPr>
          <m:t>l</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c</m:t>
        </m:r>
        <m:r>
          <m:rPr>
            <m:sty m:val="p"/>
          </m:rPr>
          <w:rPr>
            <w:rFonts w:ascii="Cambria Math" w:hAnsi="Cambria Math"/>
          </w:rPr>
          <m:t>log</m:t>
        </m:r>
        <m:r>
          <w:rPr>
            <w:rFonts w:ascii="Cambria Math" w:hAnsi="Cambria Math"/>
          </w:rPr>
          <m:t>r</m:t>
        </m:r>
      </m:oMath>
      <w:r>
        <w:t xml:space="preserve"> for some </w:t>
      </w:r>
      <m:oMath>
        <m:r>
          <w:rPr>
            <w:rFonts w:ascii="Cambria Math" w:hAnsi="Cambria Math"/>
          </w:rPr>
          <m:t>c</m:t>
        </m:r>
        <m:r>
          <m:rPr>
            <m:sty m:val="p"/>
          </m:rPr>
          <w:rPr>
            <w:rFonts w:ascii="Cambria Math" w:hAnsi="Cambria Math"/>
          </w:rPr>
          <m:t>≥</m:t>
        </m:r>
        <m:r>
          <w:rPr>
            <w:rFonts w:ascii="Cambria Math" w:hAnsi="Cambria Math"/>
          </w:rPr>
          <m:t>0</m:t>
        </m:r>
      </m:oMath>
      <w:r>
        <w:t>.</w:t>
      </w:r>
    </w:p>
    <w:p w14:paraId="256ABC45" w14:textId="77777777" w:rsidR="00052A16" w:rsidRDefault="00000000" w:rsidP="00BD1AFD">
      <w:pPr>
        <w:pStyle w:val="BodyText"/>
        <w:spacing w:after="160"/>
        <w:jc w:val="both"/>
      </w:pPr>
      <w:r>
        <w:rPr>
          <w:i/>
          <w:iCs/>
        </w:rPr>
        <w:t>Proof.</w:t>
      </w:r>
      <w:r>
        <w:t xml:space="preserve"> Put </w:t>
      </w:r>
      <m:oMath>
        <m:r>
          <w:rPr>
            <w:rFonts w:ascii="Cambria Math" w:hAnsi="Cambria Math"/>
          </w:rPr>
          <m:t>h</m:t>
        </m:r>
        <m:d>
          <m:dPr>
            <m:ctrlPr>
              <w:rPr>
                <w:rFonts w:ascii="Cambria Math" w:hAnsi="Cambria Math"/>
              </w:rPr>
            </m:ctrlPr>
          </m:dPr>
          <m:e>
            <m:r>
              <w:rPr>
                <w:rFonts w:ascii="Cambria Math" w:hAnsi="Cambria Math"/>
              </w:rPr>
              <m:t>x</m:t>
            </m:r>
          </m:e>
        </m:d>
        <m:r>
          <m:rPr>
            <m:scr m:val="script"/>
            <m:sty m:val="p"/>
          </m:rPr>
          <w:rPr>
            <w:rFonts w:ascii="Cambria Math" w:hAnsi="Cambria Math"/>
          </w:rPr>
          <m:t>=l</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e>
        </m:d>
      </m:oMath>
      <w:r>
        <w:t xml:space="preserve">. It is continuous and additive, so its values on rational multiples of one are linear, and continuity extends this to all real </w:t>
      </w:r>
      <m:oMath>
        <m:r>
          <w:rPr>
            <w:rFonts w:ascii="Cambria Math" w:hAnsi="Cambria Math"/>
          </w:rPr>
          <m:t>x</m:t>
        </m:r>
      </m:oMath>
      <w:r>
        <w:t xml:space="preserve">. Monotonicity makes the slope nonnegative. </w:t>
      </w:r>
      <m:oMath>
        <m:r>
          <m:rPr>
            <m:sty m:val="p"/>
          </m:rPr>
          <w:rPr>
            <w:rFonts w:ascii="Cambria Math" w:hAnsi="Cambria Math"/>
          </w:rPr>
          <m:t>▫</m:t>
        </m:r>
      </m:oMath>
    </w:p>
    <w:p w14:paraId="0AC57A10" w14:textId="77777777" w:rsidR="00052A16" w:rsidRDefault="00000000" w:rsidP="00BD1AFD">
      <w:pPr>
        <w:pStyle w:val="BodyText"/>
        <w:jc w:val="both"/>
      </w:pPr>
      <w:r>
        <w:t>The lemma characterises an unrectified per unit gain under those axioms. Positive rectification and posterior weighting are further modelling choices. In particular, the rectified quantity is not additive along arbitrary trajectories with probability increases and decreases.</w:t>
      </w:r>
    </w:p>
    <w:p w14:paraId="54E866DE" w14:textId="77777777" w:rsidR="00052A16" w:rsidRDefault="00000000" w:rsidP="00BD1AFD">
      <w:pPr>
        <w:pStyle w:val="BodyText"/>
        <w:keepNext/>
        <w:jc w:val="both"/>
      </w:pPr>
      <w:r>
        <w:rPr>
          <w:b/>
          <w:bCs/>
        </w:rPr>
        <w:t>Theorem 6.5 Divergence and data processing.</w:t>
      </w:r>
      <w:r>
        <w:t xml:space="preserve"> The quantity </w:t>
      </w:r>
      <m:oMath>
        <m:r>
          <w:rPr>
            <w:rFonts w:ascii="Cambria Math" w:hAnsi="Cambria Math"/>
          </w:rPr>
          <m:t>Γ</m:t>
        </m:r>
      </m:oMath>
      <w:r>
        <w:t xml:space="preserve"> is the f divergence generated by</w:t>
      </w:r>
    </w:p>
    <w:p w14:paraId="72BF2F2F" w14:textId="77777777" w:rsidR="00052A16" w:rsidRDefault="00000000" w:rsidP="00BD1AFD">
      <w:pPr>
        <w:pStyle w:val="BodyText"/>
        <w:spacing w:before="80" w:after="14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e>
                </m:mr>
                <m:mr>
                  <m:e>
                    <m:r>
                      <w:rPr>
                        <w:rFonts w:ascii="Cambria Math" w:hAnsi="Cambria Math"/>
                      </w:rPr>
                      <m:t>r</m:t>
                    </m:r>
                    <m:r>
                      <m:rPr>
                        <m:sty m:val="p"/>
                      </m:rPr>
                      <w:rPr>
                        <w:rFonts w:ascii="Cambria Math" w:hAnsi="Cambria Math"/>
                      </w:rPr>
                      <m:t>log</m:t>
                    </m:r>
                    <m:r>
                      <w:rPr>
                        <w:rFonts w:ascii="Cambria Math" w:hAnsi="Cambria Math"/>
                      </w:rPr>
                      <m:t>r</m:t>
                    </m:r>
                    <m:r>
                      <m:rPr>
                        <m:sty m:val="p"/>
                      </m:rPr>
                      <w:rPr>
                        <w:rFonts w:ascii="Cambria Math" w:hAnsi="Cambria Math"/>
                      </w:rPr>
                      <m:t>,</m:t>
                    </m:r>
                  </m:e>
                  <m:e>
                    <m:r>
                      <w:rPr>
                        <w:rFonts w:ascii="Cambria Math" w:hAnsi="Cambria Math"/>
                      </w:rPr>
                      <m:t>r</m:t>
                    </m:r>
                    <m:r>
                      <m:rPr>
                        <m:sty m:val="p"/>
                      </m:rPr>
                      <w:rPr>
                        <w:rFonts w:ascii="Cambria Math" w:hAnsi="Cambria Math"/>
                      </w:rPr>
                      <m:t>&gt;</m:t>
                    </m:r>
                    <m:r>
                      <w:rPr>
                        <w:rFonts w:ascii="Cambria Math" w:hAnsi="Cambria Math"/>
                      </w:rPr>
                      <m:t>1</m:t>
                    </m:r>
                    <m:r>
                      <m:rPr>
                        <m:sty m:val="p"/>
                      </m:rPr>
                      <w:rPr>
                        <w:rFonts w:ascii="Cambria Math" w:hAnsi="Cambria Math"/>
                      </w:rPr>
                      <m:t>.</m:t>
                    </m:r>
                  </m:e>
                </m:mr>
              </m:m>
            </m:e>
          </m:d>
        </m:oMath>
      </m:oMathPara>
    </w:p>
    <w:p w14:paraId="2B82046E" w14:textId="77777777" w:rsidR="00052A16" w:rsidRDefault="00000000" w:rsidP="00BD1AFD">
      <w:pPr>
        <w:pStyle w:val="FirstParagraph"/>
        <w:jc w:val="both"/>
      </w:pPr>
      <w:r>
        <w:t xml:space="preserve">It is nonnegative, equals zero exactly when </w:t>
      </w:r>
      <m:oMath>
        <m:r>
          <w:rPr>
            <w:rFonts w:ascii="Cambria Math" w:hAnsi="Cambria Math"/>
          </w:rPr>
          <m:t>P</m:t>
        </m:r>
        <m:r>
          <m:rPr>
            <m:sty m:val="p"/>
          </m:rPr>
          <w:rPr>
            <w:rFonts w:ascii="Cambria Math" w:hAnsi="Cambria Math"/>
          </w:rPr>
          <m:t>=</m:t>
        </m:r>
        <m:r>
          <w:rPr>
            <w:rFonts w:ascii="Cambria Math" w:hAnsi="Cambria Math"/>
          </w:rPr>
          <m:t>Q</m:t>
        </m:r>
      </m:oMath>
      <w:r>
        <w:t>, and obeys</w:t>
      </w:r>
    </w:p>
    <w:p w14:paraId="35F0A83C" w14:textId="77777777" w:rsidR="00052A16" w:rsidRDefault="00000000" w:rsidP="00BD1AFD">
      <w:pPr>
        <w:pStyle w:val="BodyText"/>
        <w:spacing w:before="80" w:after="140"/>
        <w:jc w:val="both"/>
      </w:pPr>
      <m:oMathPara>
        <m:oMathParaPr>
          <m:jc m:val="center"/>
        </m:oMathParaPr>
        <m:oMath>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QK</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m:oMathPara>
    </w:p>
    <w:p w14:paraId="6C72C915" w14:textId="77777777" w:rsidR="00052A16" w:rsidRDefault="00000000" w:rsidP="00BD1AFD">
      <w:pPr>
        <w:pStyle w:val="FirstParagraph"/>
        <w:jc w:val="both"/>
      </w:pPr>
      <w:r>
        <w:t xml:space="preserve">for every stochastic map </w:t>
      </w:r>
      <m:oMath>
        <m:r>
          <w:rPr>
            <w:rFonts w:ascii="Cambria Math" w:hAnsi="Cambria Math"/>
          </w:rPr>
          <m:t>K</m:t>
        </m:r>
      </m:oMath>
      <w:r>
        <w:t xml:space="preserve"> on interpretation labels.</w:t>
      </w:r>
    </w:p>
    <w:p w14:paraId="0A9908D1" w14:textId="77777777" w:rsidR="00052A16" w:rsidRDefault="00000000" w:rsidP="00BD1AFD">
      <w:pPr>
        <w:pStyle w:val="BodyText"/>
        <w:spacing w:after="160"/>
        <w:jc w:val="both"/>
      </w:pPr>
      <w:r>
        <w:rPr>
          <w:i/>
          <w:iCs/>
        </w:rPr>
        <w:t>Proof.</w:t>
      </w:r>
      <w:r>
        <w:t xml:space="preserve"> The function is convex: it is constant up to one, has second derivative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0</m:t>
        </m:r>
      </m:oMath>
      <w:r>
        <w:t xml:space="preserve"> above one, and its derivative jumps upward from zero to one at the join. Also </w:t>
      </w:r>
      <m:oMath>
        <m:r>
          <w:rPr>
            <w:rFonts w:ascii="Cambria Math" w:hAnsi="Cambria Math"/>
          </w:rPr>
          <m:t>f</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oMath>
      <w:r>
        <w:t xml:space="preserve">, and </w:t>
      </w:r>
      <m:oMath>
        <m:r>
          <w:rPr>
            <w:rFonts w:ascii="Cambria Math" w:hAnsi="Cambria Math"/>
          </w:rPr>
          <m:t>Γ</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For each output </w:t>
      </w:r>
      <m:oMath>
        <m:r>
          <w:rPr>
            <w:rFonts w:ascii="Cambria Math" w:hAnsi="Cambria Math"/>
          </w:rPr>
          <m:t>j</m:t>
        </m:r>
      </m:oMath>
      <w:r>
        <w:t xml:space="preserve"> with </w:t>
      </w:r>
      <m:oMath>
        <m:sSub>
          <m:sSubPr>
            <m:ctrlPr>
              <w:rPr>
                <w:rFonts w:ascii="Cambria Math" w:hAnsi="Cambria Math"/>
              </w:rPr>
            </m:ctrlPr>
          </m:sSubPr>
          <m:e>
            <m:d>
              <m:dPr>
                <m:ctrlPr>
                  <w:rPr>
                    <w:rFonts w:ascii="Cambria Math" w:hAnsi="Cambria Math"/>
                  </w:rPr>
                </m:ctrlPr>
              </m:dPr>
              <m:e>
                <m:r>
                  <w:rPr>
                    <w:rFonts w:ascii="Cambria Math" w:hAnsi="Cambria Math"/>
                  </w:rPr>
                  <m:t>QK</m:t>
                </m:r>
              </m:e>
            </m:d>
          </m:e>
          <m:sub>
            <m:r>
              <w:rPr>
                <w:rFonts w:ascii="Cambria Math" w:hAnsi="Cambria Math"/>
              </w:rPr>
              <m:t>j</m:t>
            </m:r>
          </m:sub>
        </m:sSub>
        <m:r>
          <m:rPr>
            <m:sty m:val="p"/>
          </m:rPr>
          <w:rPr>
            <w:rFonts w:ascii="Cambria Math" w:hAnsi="Cambria Math"/>
          </w:rPr>
          <m:t>&gt;</m:t>
        </m:r>
        <m:r>
          <w:rPr>
            <w:rFonts w:ascii="Cambria Math" w:hAnsi="Cambria Math"/>
          </w:rPr>
          <m:t>0</m:t>
        </m:r>
      </m:oMath>
      <w:r>
        <w:t xml:space="preserve">, the ratio </w:t>
      </w:r>
      <m:oMath>
        <m:sSub>
          <m:sSubPr>
            <m:ctrlPr>
              <w:rPr>
                <w:rFonts w:ascii="Cambria Math" w:hAnsi="Cambria Math"/>
              </w:rPr>
            </m:ctrlPr>
          </m:sSubPr>
          <m:e>
            <m:d>
              <m:dPr>
                <m:ctrlPr>
                  <w:rPr>
                    <w:rFonts w:ascii="Cambria Math" w:hAnsi="Cambria Math"/>
                  </w:rPr>
                </m:ctrlPr>
              </m:dPr>
              <m:e>
                <m:r>
                  <w:rPr>
                    <w:rFonts w:ascii="Cambria Math" w:hAnsi="Cambria Math"/>
                  </w:rPr>
                  <m:t>PK</m:t>
                </m:r>
              </m:e>
            </m:d>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QK</m:t>
                </m:r>
              </m:e>
            </m:d>
          </m:e>
          <m:sub>
            <m:r>
              <w:rPr>
                <w:rFonts w:ascii="Cambria Math" w:hAnsi="Cambria Math"/>
              </w:rPr>
              <m:t>j</m:t>
            </m:r>
          </m:sub>
        </m:sSub>
      </m:oMath>
      <w:r>
        <w:t xml:space="preserve"> is the weighted mean of the input ratios with weights </w:t>
      </w:r>
      <m:oMath>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QK</m:t>
                </m:r>
              </m:e>
            </m:d>
          </m:e>
          <m:sub>
            <m:r>
              <w:rPr>
                <w:rFonts w:ascii="Cambria Math" w:hAnsi="Cambria Math"/>
              </w:rPr>
              <m:t>j</m:t>
            </m:r>
          </m:sub>
        </m:sSub>
      </m:oMath>
      <w:r>
        <w:t xml:space="preserve">. Jensen’s inequality, multiplied by </w:t>
      </w:r>
      <m:oMath>
        <m:sSub>
          <m:sSubPr>
            <m:ctrlPr>
              <w:rPr>
                <w:rFonts w:ascii="Cambria Math" w:hAnsi="Cambria Math"/>
              </w:rPr>
            </m:ctrlPr>
          </m:sSubPr>
          <m:e>
            <m:d>
              <m:dPr>
                <m:ctrlPr>
                  <w:rPr>
                    <w:rFonts w:ascii="Cambria Math" w:hAnsi="Cambria Math"/>
                  </w:rPr>
                </m:ctrlPr>
              </m:dPr>
              <m:e>
                <m:r>
                  <w:rPr>
                    <w:rFonts w:ascii="Cambria Math" w:hAnsi="Cambria Math"/>
                  </w:rPr>
                  <m:t>QK</m:t>
                </m:r>
              </m:e>
            </m:d>
          </m:e>
          <m:sub>
            <m:r>
              <w:rPr>
                <w:rFonts w:ascii="Cambria Math" w:hAnsi="Cambria Math"/>
              </w:rPr>
              <m:t>j</m:t>
            </m:r>
          </m:sub>
        </m:sSub>
      </m:oMath>
      <w:r>
        <w:t xml:space="preserve"> and summed, proves contraction. If the divergence is zero, no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exceeds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normalisation then forces equality in every coordinate. </w:t>
      </w:r>
      <m:oMath>
        <m:r>
          <m:rPr>
            <m:sty m:val="p"/>
          </m:rPr>
          <w:rPr>
            <w:rFonts w:ascii="Cambria Math" w:hAnsi="Cambria Math"/>
          </w:rPr>
          <m:t>▫</m:t>
        </m:r>
      </m:oMath>
    </w:p>
    <w:p w14:paraId="2BF3F9D7" w14:textId="77777777" w:rsidR="00052A16" w:rsidRDefault="00000000" w:rsidP="00BD1AFD">
      <w:pPr>
        <w:pStyle w:val="BodyText"/>
        <w:jc w:val="both"/>
      </w:pPr>
      <w:r>
        <w:t>This is an application of standard f divergence reasoning, with its proof included. Arbitrary appraisal weighted and event gated scores are not automatically f divergences and need not satisfy this contraction property.</w:t>
      </w:r>
    </w:p>
    <w:p w14:paraId="49C4849F" w14:textId="77777777" w:rsidR="00052A16" w:rsidRDefault="00000000" w:rsidP="00BD1AFD">
      <w:pPr>
        <w:pStyle w:val="BodyText"/>
        <w:keepNext/>
        <w:jc w:val="both"/>
      </w:pPr>
      <w:r>
        <w:rPr>
          <w:b/>
          <w:bCs/>
        </w:rPr>
        <w:t>Theorem 6.6 Relative entropy bounds.</w:t>
      </w:r>
      <w:r>
        <w:t xml:space="preserve"> With natural logarithms and total variation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nary>
      </m:oMath>
      <w:r>
        <w:t>,</w:t>
      </w:r>
    </w:p>
    <w:p w14:paraId="1320A799"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oMath>
      </m:oMathPara>
    </w:p>
    <w:p w14:paraId="66CA5845" w14:textId="77777777" w:rsidR="00052A16" w:rsidRDefault="00000000" w:rsidP="00BD1AFD">
      <w:pPr>
        <w:pStyle w:val="FirstParagraph"/>
        <w:jc w:val="both"/>
      </w:pPr>
      <w:r>
        <w:t xml:space="preserve">If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&gt;</m:t>
        </m:r>
        <m:r>
          <w:rPr>
            <w:rFonts w:ascii="Cambria Math" w:hAnsi="Cambria Math"/>
          </w:rPr>
          <m:t>0</m:t>
        </m:r>
      </m:oMath>
      <w:r>
        <w:t xml:space="preserve"> for all </w:t>
      </w:r>
      <m:oMath>
        <m:r>
          <w:rPr>
            <w:rFonts w:ascii="Cambria Math" w:hAnsi="Cambria Math"/>
          </w:rPr>
          <m:t>i</m:t>
        </m:r>
      </m:oMath>
      <w:r>
        <w:t xml:space="preserve">, then </w:t>
      </w:r>
      <m:oMath>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w:r>
        <w:t>.</w:t>
      </w:r>
    </w:p>
    <w:p w14:paraId="7BA9380A" w14:textId="77777777" w:rsidR="00052A16" w:rsidRDefault="00000000" w:rsidP="00BD1AFD">
      <w:pPr>
        <w:pStyle w:val="BodyText"/>
        <w:spacing w:after="160"/>
        <w:jc w:val="both"/>
      </w:pPr>
      <w:r>
        <w:rPr>
          <w:i/>
          <w:iCs/>
        </w:rPr>
        <w:t>Proof.</w:t>
      </w:r>
      <w:r>
        <w:t xml:space="preserve"> Split relative entropy into positive and negative coordinate contributions. Its positive part is </w:t>
      </w:r>
      <m:oMath>
        <m:r>
          <w:rPr>
            <w:rFonts w:ascii="Cambria Math" w:hAnsi="Cambria Math"/>
          </w:rPr>
          <m:t>Γ</m:t>
        </m:r>
      </m:oMath>
      <w:r>
        <w:t xml:space="preserve">. The magnitude </w:t>
      </w:r>
      <m:oMath>
        <m:r>
          <w:rPr>
            <w:rFonts w:ascii="Cambria Math" w:hAnsi="Cambria Math"/>
          </w:rPr>
          <m:t>N</m:t>
        </m:r>
      </m:oMath>
      <w:r>
        <w:t xml:space="preserve"> of the negative part satisfies</w:t>
      </w:r>
    </w:p>
    <w:p w14:paraId="25D7C3D5" w14:textId="77777777" w:rsidR="00052A16" w:rsidRDefault="00000000" w:rsidP="00BD1AFD">
      <w:pPr>
        <w:pStyle w:val="BodyText"/>
        <w:spacing w:before="80" w:after="140"/>
        <w:jc w:val="both"/>
      </w:pPr>
      <m:oMathPara>
        <m:oMathParaPr>
          <m:jc m:val="center"/>
        </m:oMathParaPr>
        <m:oMath>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i</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nary>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oMath>
      </m:oMathPara>
    </w:p>
    <w:p w14:paraId="618080F1" w14:textId="77777777" w:rsidR="00052A16" w:rsidRDefault="00000000" w:rsidP="00BD1AFD">
      <w:pPr>
        <w:pStyle w:val="FirstParagraph"/>
        <w:jc w:val="both"/>
      </w:pPr>
      <w:r>
        <w:lastRenderedPageBreak/>
        <w:t xml:space="preserve">using </w:t>
      </w:r>
      <m:oMath>
        <m:r>
          <m:rPr>
            <m:sty m:val="p"/>
          </m:rPr>
          <w:rPr>
            <w:rFonts w:ascii="Cambria Math" w:hAnsi="Cambria Math"/>
          </w:rPr>
          <m:t>log</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and limits at zero. Thus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N</m:t>
        </m:r>
      </m:oMath>
      <w:r>
        <w:t xml:space="preserve">. For the last bound, each positive log ratio is at most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w:r>
        <w:t xml:space="preserve">; its posterior weights sum to at most one. </w:t>
      </w:r>
      <m:oMath>
        <m:r>
          <m:rPr>
            <m:sty m:val="p"/>
          </m:rPr>
          <w:rPr>
            <w:rFonts w:ascii="Cambria Math" w:hAnsi="Cambria Math"/>
          </w:rPr>
          <m:t>▫</m:t>
        </m:r>
      </m:oMath>
    </w:p>
    <w:p w14:paraId="19DF9118" w14:textId="77777777" w:rsidR="00052A16" w:rsidRDefault="00000000" w:rsidP="00BD1AFD">
      <w:pPr>
        <w:pStyle w:val="FirstParagraph"/>
        <w:keepNext/>
        <w:jc w:val="both"/>
      </w:pPr>
      <w:bookmarkStart w:id="4" w:name="Xe3476eb2a6d81aa21877422709ba1d1581fc1c9"/>
      <w:bookmarkEnd w:id="3"/>
      <w:r>
        <w:rPr>
          <w:b/>
          <w:bCs/>
        </w:rPr>
        <w:t>Theorem 6.7 Recognition gain dominates total variation.</w:t>
      </w:r>
      <w:r>
        <w:t xml:space="preserve"> With the conventions of Definition 6.2,</w:t>
      </w:r>
    </w:p>
    <w:p w14:paraId="30CDFCA4" w14:textId="77777777" w:rsidR="00052A16" w:rsidRDefault="00000000" w:rsidP="00BD1AFD">
      <w:pPr>
        <w:pStyle w:val="BodyText"/>
        <w:spacing w:before="80" w:after="140"/>
        <w:jc w:val="both"/>
      </w:pPr>
      <m:oMathPara>
        <m:oMathParaPr>
          <m:jc m:val="center"/>
        </m:oMathParaPr>
        <m:oMath>
          <m:r>
            <m:rPr>
              <m:sty m:val="p"/>
            </m:rPr>
            <w:rPr>
              <w:rFonts w:ascii="Cambria Math" w:hAnsi="Cambria Math"/>
            </w:rPr>
            <m:t>max{</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oMath>
      </m:oMathPara>
    </w:p>
    <w:p w14:paraId="6961FEE2" w14:textId="77777777" w:rsidR="00052A16" w:rsidRDefault="00000000" w:rsidP="00BD1AFD">
      <w:pPr>
        <w:pStyle w:val="FirstParagraph"/>
        <w:jc w:val="both"/>
      </w:pPr>
      <w:r>
        <w:t xml:space="preserve">In particular </w:t>
      </w:r>
      <m:oMath>
        <m:r>
          <w:rPr>
            <w:rFonts w:ascii="Cambria Math" w:hAnsi="Cambria Math"/>
          </w:rPr>
          <m:t>0</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w:t>
      </w:r>
    </w:p>
    <w:p w14:paraId="6F7C2619" w14:textId="77777777" w:rsidR="00052A16" w:rsidRDefault="00000000" w:rsidP="00BD1AFD">
      <w:pPr>
        <w:pStyle w:val="BodyText"/>
        <w:jc w:val="both"/>
      </w:pPr>
      <w:r>
        <w:rPr>
          <w:i/>
          <w:iCs/>
        </w:rPr>
        <w:t>Proof.</w:t>
      </w:r>
      <w:r>
        <w:t xml:space="preserve"> For </w:t>
      </w:r>
      <m:oMath>
        <m:r>
          <w:rPr>
            <w:rFonts w:ascii="Cambria Math" w:hAnsi="Cambria Math"/>
          </w:rPr>
          <m:t>r</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log</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w:r>
        <w:t xml:space="preserve">. Therefore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on every increasing coordinate. Summing over these coordinates gives total variation. Combine this with Theorem 6.6. </w:t>
      </w:r>
      <m:oMath>
        <m:r>
          <m:rPr>
            <m:sty m:val="p"/>
          </m:rPr>
          <w:rPr>
            <w:rFonts w:ascii="Cambria Math" w:hAnsi="Cambria Math"/>
          </w:rPr>
          <m:t>▫</m:t>
        </m:r>
      </m:oMath>
    </w:p>
    <w:p w14:paraId="08CE92E8" w14:textId="77777777" w:rsidR="00052A16" w:rsidRDefault="00000000" w:rsidP="00BD1AFD">
      <w:pPr>
        <w:pStyle w:val="BodyText"/>
        <w:keepNext/>
        <w:jc w:val="both"/>
      </w:pPr>
      <w:r>
        <w:rPr>
          <w:b/>
          <w:bCs/>
        </w:rPr>
        <w:t>Theorem 6.8 A first order cusp at an unchanged belief.</w:t>
      </w:r>
      <w:r>
        <w:t xml:space="preserve"> Fix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a nonzero vector </w:t>
      </w:r>
      <m:oMath>
        <m:r>
          <w:rPr>
            <w:rFonts w:ascii="Cambria Math" w:hAnsi="Cambria Math"/>
          </w:rPr>
          <m:t>h</m:t>
        </m:r>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m:t>
        </m:r>
        <m:r>
          <w:rPr>
            <w:rFonts w:ascii="Cambria Math" w:hAnsi="Cambria Math"/>
          </w:rPr>
          <m:t>0</m:t>
        </m:r>
      </m:oMath>
      <w:r>
        <w:t xml:space="preserve">. For small positive </w:t>
      </w:r>
      <m:oMath>
        <m:r>
          <w:rPr>
            <w:rFonts w:ascii="Cambria Math" w:hAnsi="Cambria Math"/>
          </w:rPr>
          <m:t>ϵ</m:t>
        </m:r>
      </m:oMath>
      <w:r>
        <w:t xml:space="preserve">, put </w:t>
      </w:r>
      <m:oMath>
        <m:sSub>
          <m:sSubPr>
            <m:ctrlPr>
              <w:rPr>
                <w:rFonts w:ascii="Cambria Math" w:hAnsi="Cambria Math"/>
              </w:rPr>
            </m:ctrlPr>
          </m:sSubPr>
          <m:e>
            <m:r>
              <w:rPr>
                <w:rFonts w:ascii="Cambria Math" w:hAnsi="Cambria Math"/>
              </w:rPr>
              <m:t>P</m:t>
            </m:r>
          </m:e>
          <m:sub>
            <m:r>
              <w:rPr>
                <w:rFonts w:ascii="Cambria Math" w:hAnsi="Cambria Math"/>
              </w:rPr>
              <m:t>ϵ</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ϵh</m:t>
        </m:r>
      </m:oMath>
      <w:r>
        <w:t>. Then</w:t>
      </w:r>
    </w:p>
    <w:p w14:paraId="77E691A4" w14:textId="77777777" w:rsidR="00052A16" w:rsidRDefault="00000000" w:rsidP="00BD1AFD">
      <w:pPr>
        <w:pStyle w:val="BodyText"/>
        <w:spacing w:before="80" w:after="140"/>
        <w:jc w:val="both"/>
      </w:pPr>
      <m:oMathPara>
        <m:oMathParaPr>
          <m:jc m:val="center"/>
        </m:oMathParaP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ϵ</m:t>
                  </m:r>
                </m:sub>
              </m:sSub>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ϵ</m:t>
              </m:r>
            </m:num>
            <m:den>
              <m:r>
                <w:rPr>
                  <w:rFonts w:ascii="Cambria Math" w:hAnsi="Cambria Math"/>
                </w:rPr>
                <m:t>2</m:t>
              </m:r>
            </m:den>
          </m:f>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ϵ</m:t>
                  </m:r>
                </m:e>
                <m:sup>
                  <m:r>
                    <w:rPr>
                      <w:rFonts w:ascii="Cambria Math" w:hAnsi="Cambria Math"/>
                    </w:rPr>
                    <m:t>2</m:t>
                  </m:r>
                </m:sup>
              </m:sSup>
            </m:num>
            <m:den>
              <m:r>
                <w:rPr>
                  <w:rFonts w:ascii="Cambria Math" w:hAnsi="Cambria Math"/>
                </w:rPr>
                <m:t>2</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&gt;</m:t>
              </m:r>
              <m:r>
                <w:rPr>
                  <w:rFonts w:ascii="Cambria Math" w:hAnsi="Cambria Math"/>
                </w:rPr>
                <m:t>0</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w:rPr>
                          <w:rFonts w:ascii="Cambria Math" w:hAnsi="Cambria Math"/>
                        </w:rPr>
                        <m:t>i</m:t>
                      </m:r>
                    </m:sub>
                  </m:sSub>
                </m:den>
              </m:f>
            </m:e>
          </m:nary>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ϵ</m:t>
                  </m:r>
                </m:e>
                <m:sup>
                  <m:r>
                    <w:rPr>
                      <w:rFonts w:ascii="Cambria Math" w:hAnsi="Cambria Math"/>
                    </w:rPr>
                    <m:t>3</m:t>
                  </m:r>
                </m:sup>
              </m:sSup>
            </m:e>
          </m:d>
          <m:r>
            <m:rPr>
              <m:sty m:val="p"/>
            </m:rPr>
            <w:rPr>
              <w:rFonts w:ascii="Cambria Math" w:hAnsi="Cambria Math"/>
            </w:rPr>
            <m:t>,</m:t>
          </m:r>
        </m:oMath>
      </m:oMathPara>
    </w:p>
    <w:p w14:paraId="636E25BB" w14:textId="77777777" w:rsidR="00052A16" w:rsidRDefault="00000000" w:rsidP="00BD1AFD">
      <w:pPr>
        <w:pStyle w:val="FirstParagraph"/>
        <w:jc w:val="both"/>
      </w:pPr>
      <w:r>
        <w:t>whereas</w:t>
      </w:r>
    </w:p>
    <w:p w14:paraId="13AA592B"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ϵ</m:t>
                  </m:r>
                </m:sub>
              </m:sSub>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ϵ</m:t>
                  </m:r>
                </m:e>
                <m:sup>
                  <m:r>
                    <w:rPr>
                      <w:rFonts w:ascii="Cambria Math" w:hAnsi="Cambria Math"/>
                    </w:rPr>
                    <m:t>2</m:t>
                  </m:r>
                </m:sup>
              </m:sSup>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w:rPr>
                          <w:rFonts w:ascii="Cambria Math" w:hAnsi="Cambria Math"/>
                        </w:rPr>
                        <m:t>i</m:t>
                      </m:r>
                    </m:sub>
                  </m:sSub>
                </m:den>
              </m:f>
            </m:e>
          </m:nary>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ϵ</m:t>
                  </m:r>
                </m:e>
                <m:sup>
                  <m:r>
                    <w:rPr>
                      <w:rFonts w:ascii="Cambria Math" w:hAnsi="Cambria Math"/>
                    </w:rPr>
                    <m:t>3</m:t>
                  </m:r>
                </m:sup>
              </m:sSup>
            </m:e>
          </m:d>
          <m:r>
            <m:rPr>
              <m:sty m:val="p"/>
            </m:rPr>
            <w:rPr>
              <w:rFonts w:ascii="Cambria Math" w:hAnsi="Cambria Math"/>
            </w:rPr>
            <m:t>.</m:t>
          </m:r>
        </m:oMath>
      </m:oMathPara>
    </w:p>
    <w:p w14:paraId="092B7F1F" w14:textId="77777777" w:rsidR="00052A16" w:rsidRDefault="00000000" w:rsidP="00BD1AFD">
      <w:pPr>
        <w:pStyle w:val="FirstParagraph"/>
        <w:jc w:val="both"/>
      </w:pPr>
      <w:r>
        <w:t xml:space="preserve">Thus the directional derivative of </w:t>
      </w:r>
      <m:oMath>
        <m:r>
          <w:rPr>
            <w:rFonts w:ascii="Cambria Math" w:hAnsi="Cambria Math"/>
          </w:rPr>
          <m:t>P</m:t>
        </m:r>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at </w:t>
      </w:r>
      <m:oMath>
        <m:r>
          <w:rPr>
            <w:rFonts w:ascii="Cambria Math" w:hAnsi="Cambria Math"/>
          </w:rPr>
          <m:t>Q</m:t>
        </m:r>
      </m:oMath>
      <w:r>
        <w:t xml:space="preserve"> is </w:t>
      </w:r>
      <m:oMath>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2</m:t>
        </m:r>
      </m:oMath>
      <w:r>
        <w:t>, and that map is not differentiable there on any nontrivial probability simplex.</w:t>
      </w:r>
    </w:p>
    <w:p w14:paraId="64B87A16" w14:textId="77777777" w:rsidR="00052A16" w:rsidRDefault="00000000" w:rsidP="00BD1AFD">
      <w:pPr>
        <w:pStyle w:val="BodyText"/>
        <w:jc w:val="both"/>
      </w:pPr>
      <w:r>
        <w:rPr>
          <w:i/>
          <w:iCs/>
        </w:rPr>
        <w:t>Proof.</w:t>
      </w:r>
      <w:r>
        <w:t xml:space="preserve"> For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expand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as </w:t>
      </w:r>
      <m:oMath>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ϵ</m:t>
                </m:r>
              </m:e>
              <m:sup>
                <m:r>
                  <w:rPr>
                    <w:rFonts w:ascii="Cambria Math" w:hAnsi="Cambria Math"/>
                  </w:rPr>
                  <m:t>3</m:t>
                </m:r>
              </m:sup>
            </m:sSup>
          </m:e>
        </m:d>
      </m:oMath>
      <w:r>
        <w:t xml:space="preserve">. Coordinates with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0</m:t>
        </m:r>
      </m:oMath>
      <w:r>
        <w:t xml:space="preserve"> contribute zero to </w:t>
      </w:r>
      <m:oMath>
        <m:r>
          <w:rPr>
            <w:rFonts w:ascii="Cambria Math" w:hAnsi="Cambria Math"/>
          </w:rPr>
          <m:t>Γ</m:t>
        </m:r>
      </m:oMath>
      <w:r>
        <w:t xml:space="preserve">. The sum of the positive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w:t>
      </w:r>
      <m:oMath>
        <m:r>
          <m:rPr>
            <m:sty m:val="p"/>
          </m:rPr>
          <w:rPr>
            <w:rFonts w:ascii="Cambria Math" w:hAnsi="Cambria Math"/>
          </w:rPr>
          <m:t>∥</m:t>
        </m:r>
        <m: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r>
          <w:rPr>
            <w:rFonts w:ascii="Cambria Math" w:hAnsi="Cambria Math"/>
          </w:rPr>
          <m:t>2</m:t>
        </m:r>
      </m:oMath>
      <w:r>
        <w:t xml:space="preserve">. For relative entropy, include all coordinates; their linear terms cancel. A differentiable map has a linear directional derivative, whereas this derivative has the same positive value in directions </w:t>
      </w:r>
      <m:oMath>
        <m:r>
          <w:rPr>
            <w:rFonts w:ascii="Cambria Math" w:hAnsi="Cambria Math"/>
          </w:rPr>
          <m:t>h</m:t>
        </m:r>
      </m:oMath>
      <w:r>
        <w:t xml:space="preserve"> and </w:t>
      </w:r>
      <m:oMath>
        <m:r>
          <m:rPr>
            <m:sty m:val="p"/>
          </m:rPr>
          <w:rPr>
            <w:rFonts w:ascii="Cambria Math" w:hAnsi="Cambria Math"/>
          </w:rPr>
          <m:t>-</m:t>
        </m:r>
        <m:r>
          <w:rPr>
            <w:rFonts w:ascii="Cambria Math" w:hAnsi="Cambria Math"/>
          </w:rPr>
          <m:t>h</m:t>
        </m:r>
      </m:oMath>
      <w:r>
        <w:t xml:space="preserve">. </w:t>
      </w:r>
      <m:oMath>
        <m:r>
          <m:rPr>
            <m:sty m:val="p"/>
          </m:rPr>
          <w:rPr>
            <w:rFonts w:ascii="Cambria Math" w:hAnsi="Cambria Math"/>
          </w:rPr>
          <m:t>▫</m:t>
        </m:r>
      </m:oMath>
    </w:p>
    <w:p w14:paraId="1430962E" w14:textId="77777777" w:rsidR="00052A16" w:rsidRDefault="00000000" w:rsidP="00BD1AFD">
      <w:pPr>
        <w:pStyle w:val="BodyText"/>
        <w:jc w:val="both"/>
      </w:pPr>
      <w:r>
        <w:t>Positive gain is therefore locally closer to a probability displacement than to a purely quadratic information gain. This is not an error in its definition. It is a consequence that matters when priors and posteriors are estimated from finite responses. The local cusp concerns the ungated score; hard recognition gates may suppress such weak fluctuations when thresholds have adequate margins.</w:t>
      </w:r>
    </w:p>
    <w:p w14:paraId="26FE23AD" w14:textId="77777777" w:rsidR="00052A16" w:rsidRDefault="00000000" w:rsidP="00BD1AFD">
      <w:pPr>
        <w:pStyle w:val="BodyText"/>
        <w:keepNext/>
        <w:jc w:val="both"/>
      </w:pPr>
      <w:r>
        <w:rPr>
          <w:b/>
          <w:bCs/>
        </w:rPr>
        <w:t>Theorem 6.9 A sampling noise floor.</w:t>
      </w:r>
      <w:r>
        <w:t xml:space="preserve"> Let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oMath>
      <w:r>
        <w:t xml:space="preserve"> be empirical frequencies from </w:t>
      </w:r>
      <m:oMath>
        <m:r>
          <w:rPr>
            <w:rFonts w:ascii="Cambria Math" w:hAnsi="Cambria Math"/>
          </w:rPr>
          <m:t>N</m:t>
        </m:r>
      </m:oMath>
      <w:r>
        <w:t xml:space="preserve"> independent draws from a fixed distribution </w:t>
      </w:r>
      <m:oMath>
        <m:r>
          <w:rPr>
            <w:rFonts w:ascii="Cambria Math" w:hAnsi="Cambria Math"/>
          </w:rPr>
          <m:t>Q</m:t>
        </m:r>
      </m:oMath>
      <w:r>
        <w:t xml:space="preserve"> on </w:t>
      </w:r>
      <m:oMath>
        <m:r>
          <w:rPr>
            <w:rFonts w:ascii="Cambria Math" w:hAnsi="Cambria Math"/>
          </w:rPr>
          <m:t>m</m:t>
        </m:r>
        <m:r>
          <m:rPr>
            <m:sty m:val="p"/>
          </m:rPr>
          <w:rPr>
            <w:rFonts w:ascii="Cambria Math" w:hAnsi="Cambria Math"/>
          </w:rPr>
          <m:t>≥</m:t>
        </m:r>
        <m:r>
          <w:rPr>
            <w:rFonts w:ascii="Cambria Math" w:hAnsi="Cambria Math"/>
          </w:rPr>
          <m:t>2</m:t>
        </m:r>
      </m:oMath>
      <w:r>
        <w:t xml:space="preserve"> classes, all with positive mass. Even though the generating belief has not changed,</w:t>
      </w:r>
    </w:p>
    <w:p w14:paraId="7EAB69D4" w14:textId="77777777" w:rsidR="00052A16" w:rsidRDefault="00000000" w:rsidP="00BD1AFD">
      <w:pPr>
        <w:pStyle w:val="BodyText"/>
        <w:spacing w:before="80" w:after="140"/>
        <w:jc w:val="both"/>
      </w:pPr>
      <m:oMathPara>
        <m:oMathParaPr>
          <m:jc m:val="center"/>
        </m:oMathParaPr>
        <m:oMath>
          <m:r>
            <w:rPr>
              <w:rFonts w:ascii="Cambria Math" w:hAnsi="Cambria Math"/>
            </w:rPr>
            <m:t>EΓ</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2πN</m:t>
                  </m:r>
                </m:e>
              </m:rad>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rad>
            </m:e>
          </m:nary>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14:paraId="1107DCE2" w14:textId="77777777" w:rsidR="00052A16" w:rsidRDefault="00000000" w:rsidP="00BD1AFD">
      <w:pPr>
        <w:pStyle w:val="FirstParagraph"/>
        <w:jc w:val="both"/>
      </w:pPr>
      <w:r>
        <w:t xml:space="preserve">For uniform </w:t>
      </w:r>
      <m:oMath>
        <m:r>
          <w:rPr>
            <w:rFonts w:ascii="Cambria Math" w:hAnsi="Cambria Math"/>
          </w:rPr>
          <m:t>Q</m:t>
        </m:r>
      </m:oMath>
      <w:r>
        <w:t xml:space="preserve">, the leading term is </w:t>
      </w:r>
      <m:oMath>
        <m:rad>
          <m:radPr>
            <m:degHide m:val="1"/>
            <m:ctrlPr>
              <w:rPr>
                <w:rFonts w:ascii="Cambria Math" w:hAnsi="Cambria Math"/>
              </w:rPr>
            </m:ctrlPr>
          </m:radPr>
          <m:deg/>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2πN</m:t>
                </m:r>
              </m:e>
            </m:d>
          </m:e>
        </m:rad>
      </m:oMath>
      <w:r>
        <w:t>.</w:t>
      </w:r>
    </w:p>
    <w:p w14:paraId="75B18F1C" w14:textId="77777777" w:rsidR="00052A16" w:rsidRDefault="00000000" w:rsidP="00BD1AFD">
      <w:pPr>
        <w:pStyle w:val="BodyText"/>
        <w:jc w:val="both"/>
      </w:pPr>
      <w:r>
        <w:rPr>
          <w:i/>
          <w:iCs/>
        </w:rPr>
        <w:t>Proof.</w:t>
      </w:r>
      <w:r>
        <w:t xml:space="preserve"> By Theorem 6.7, the difference between expected positive gain and expected total variation is between zero and </w:t>
      </w:r>
      <m:oMath>
        <m:r>
          <w:rPr>
            <w:rFonts w:ascii="Cambria Math" w:hAnsi="Cambria Math"/>
          </w:rPr>
          <m:t>E</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r>
              <w:rPr>
                <w:rFonts w:ascii="Cambria Math" w:hAnsi="Cambria Math"/>
              </w:rPr>
              <m:t>Q</m:t>
            </m:r>
          </m:e>
        </m:d>
      </m:oMath>
      <w:r>
        <w:t xml:space="preserve">. The inequality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obtained from </w:t>
      </w:r>
      <m:oMath>
        <m:r>
          <m:rPr>
            <m:sty m:val="p"/>
          </m:rPr>
          <w:rPr>
            <w:rFonts w:ascii="Cambria Math" w:hAnsi="Cambria Math"/>
          </w:rPr>
          <m:t>log</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makes this expectation at most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N</m:t>
        </m:r>
      </m:oMath>
      <w:r>
        <w:t xml:space="preserve">. Each marginal empirical frequency satisfies the central limit theorem with asymptotic variance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Its centred value scaled by </w:t>
      </w:r>
      <m:oMath>
        <m:rad>
          <m:radPr>
            <m:degHide m:val="1"/>
            <m:ctrlPr>
              <w:rPr>
                <w:rFonts w:ascii="Cambria Math" w:hAnsi="Cambria Math"/>
              </w:rPr>
            </m:ctrlPr>
          </m:radPr>
          <m:deg/>
          <m:e>
            <m:r>
              <w:rPr>
                <w:rFonts w:ascii="Cambria Math" w:hAnsi="Cambria Math"/>
              </w:rPr>
              <m:t>N</m:t>
            </m:r>
          </m:e>
        </m:rad>
      </m:oMath>
      <w:r>
        <w:t xml:space="preserve"> has uniformly bounded second moment, so the absolute values are uniformly integrable. Hence </w:t>
      </w:r>
      <m:oMath>
        <m:rad>
          <m:radPr>
            <m:degHide m:val="1"/>
            <m:ctrlPr>
              <w:rPr>
                <w:rFonts w:ascii="Cambria Math" w:hAnsi="Cambria Math"/>
              </w:rPr>
            </m:ctrlPr>
          </m:radPr>
          <m:deg/>
          <m:e>
            <m:r>
              <w:rPr>
                <w:rFonts w:ascii="Cambria Math" w:hAnsi="Cambria Math"/>
              </w:rPr>
              <m:t>N</m:t>
            </m:r>
          </m:e>
        </m:rad>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rad>
          <m:radPr>
            <m:degHide m:val="1"/>
            <m:ctrlPr>
              <w:rPr>
                <w:rFonts w:ascii="Cambria Math" w:hAnsi="Cambria Math"/>
              </w:rPr>
            </m:ctrlPr>
          </m:radPr>
          <m:deg/>
          <m:e>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rad>
      </m:oMath>
      <w:r>
        <w:t xml:space="preserve">. Sum and divide by two. The entropy error is smaller order. </w:t>
      </w:r>
      <m:oMath>
        <m:r>
          <m:rPr>
            <m:sty m:val="p"/>
          </m:rPr>
          <w:rPr>
            <w:rFonts w:ascii="Cambria Math" w:hAnsi="Cambria Math"/>
          </w:rPr>
          <m:t>▫</m:t>
        </m:r>
      </m:oMath>
    </w:p>
    <w:p w14:paraId="37CC0A2D" w14:textId="77777777" w:rsidR="00052A16" w:rsidRDefault="00000000" w:rsidP="00BD1AFD">
      <w:pPr>
        <w:pStyle w:val="BodyText"/>
        <w:jc w:val="both"/>
      </w:pPr>
      <w:r>
        <w:lastRenderedPageBreak/>
        <w:t>This is a controlled statistical statement for an empirical posterior compared with a known fixed prior. It is not a null distribution for two separately estimated distributions or for arbitrary language model probabilities. Those settings require their own uncertainty calculation. More interpretation labels can increase the sampling baseline even though exact proportional splitting leaves the population score invariant; independent estimation of finer labels is not proportional splitting of a known distribution.</w:t>
      </w:r>
    </w:p>
    <w:p w14:paraId="29AF347E" w14:textId="77777777" w:rsidR="00052A16" w:rsidRDefault="00000000" w:rsidP="00BD1AFD">
      <w:pPr>
        <w:pStyle w:val="BodyText"/>
        <w:keepNext/>
        <w:jc w:val="both"/>
      </w:pPr>
      <w:r>
        <w:rPr>
          <w:b/>
          <w:bCs/>
        </w:rPr>
        <w:t>Theorem 6.10 Equality in deterministic coarse graining.</w:t>
      </w:r>
      <w:r>
        <w:t xml:space="preserve"> Partition the interpretation labels into groups and sum </w:t>
      </w:r>
      <m:oMath>
        <m:r>
          <w:rPr>
            <w:rFonts w:ascii="Cambria Math" w:hAnsi="Cambria Math"/>
          </w:rPr>
          <m:t>P</m:t>
        </m:r>
        <m:r>
          <m:rPr>
            <m:sty m:val="p"/>
          </m:rPr>
          <w:rPr>
            <w:rFonts w:ascii="Cambria Math" w:hAnsi="Cambria Math"/>
          </w:rPr>
          <m:t>,</m:t>
        </m:r>
        <m:r>
          <w:rPr>
            <w:rFonts w:ascii="Cambria Math" w:hAnsi="Cambria Math"/>
          </w:rPr>
          <m:t>Q</m:t>
        </m:r>
      </m:oMath>
      <w:r>
        <w:t xml:space="preserve"> within each group. Equality in the data processing inequality of Theorem 6.5 holds exactly when every group satisfies one of two conditions: all ratios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are at most one, or all ratios in the group are the same value strictly greater than one.</w:t>
      </w:r>
    </w:p>
    <w:p w14:paraId="417D9EF0" w14:textId="77777777" w:rsidR="00052A16" w:rsidRDefault="00000000" w:rsidP="00BD1AFD">
      <w:pPr>
        <w:pStyle w:val="BodyText"/>
        <w:jc w:val="both"/>
      </w:pPr>
      <w:r>
        <w:rPr>
          <w:i/>
          <w:iCs/>
        </w:rPr>
        <w:t>Proof.</w:t>
      </w:r>
      <w:r>
        <w:t xml:space="preserve"> The contraction gap is a sum of nonnegative Jensen gaps for the convex generator </w:t>
      </w:r>
      <m:oMath>
        <m:r>
          <w:rPr>
            <w:rFonts w:ascii="Cambria Math" w:hAnsi="Cambria Math"/>
          </w:rPr>
          <m:t>f</m:t>
        </m:r>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f</m:t>
        </m:r>
      </m:oMath>
      <w:r>
        <w:t xml:space="preserve"> is affine, so any mixture of those ratios has zero gap. On </w:t>
      </w:r>
      <m:oMath>
        <m:d>
          <m:dPr>
            <m:ctrlPr>
              <w:rPr>
                <w:rFonts w:ascii="Cambria Math" w:hAnsi="Cambria Math"/>
              </w:rPr>
            </m:ctrlPr>
          </m:dPr>
          <m:e>
            <m:r>
              <w:rPr>
                <w:rFonts w:ascii="Cambria Math" w:hAnsi="Cambria Math"/>
              </w:rPr>
              <m:t>1</m:t>
            </m:r>
            <m:r>
              <m:rPr>
                <m:sty m:val="p"/>
              </m:rPr>
              <w:rPr>
                <w:rFonts w:ascii="Cambria Math" w:hAnsi="Cambria Math"/>
              </w:rPr>
              <m:t>,∞</m:t>
            </m:r>
          </m:e>
        </m:d>
      </m:oMath>
      <w:r>
        <w:t xml:space="preserve"> it is strictly convex. If any ratio exceeds one, a mixture with a different ratio, either above or below one, has a positive gap: the function is not affine on the interval spanned. Since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all input weights are positive. These are precisely the equality cases in each group. </w:t>
      </w:r>
      <m:oMath>
        <m:r>
          <m:rPr>
            <m:sty m:val="p"/>
          </m:rPr>
          <w:rPr>
            <w:rFonts w:ascii="Cambria Math" w:hAnsi="Cambria Math"/>
          </w:rPr>
          <m:t>▫</m:t>
        </m:r>
      </m:oMath>
    </w:p>
    <w:p w14:paraId="0B473CE0" w14:textId="77777777" w:rsidR="00052A16" w:rsidRDefault="00000000" w:rsidP="00BD1AFD">
      <w:pPr>
        <w:pStyle w:val="BodyText"/>
        <w:jc w:val="both"/>
      </w:pPr>
      <w:r>
        <w:t xml:space="preserve">Coarse graining can conceal a reinterpretation by merging a growing class with a shrinking one. For example, collapsing both labels of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and </w:t>
      </w:r>
      <m:oMath>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to a single class gives zero gain. The result quantifies loss in the observer’s representation; it does not establish that a particular semantic taxonomy is psychologically correct.</w:t>
      </w:r>
    </w:p>
    <w:p w14:paraId="46F70F21" w14:textId="77777777" w:rsidR="00052A16" w:rsidRDefault="00000000" w:rsidP="00BD1AFD">
      <w:pPr>
        <w:keepNext/>
        <w:jc w:val="both"/>
      </w:pPr>
      <w:r>
        <w:rPr>
          <w:noProof/>
        </w:rPr>
        <w:drawing>
          <wp:inline distT="0" distB="0" distL="0" distR="0" wp14:anchorId="31FA0F8B" wp14:editId="61332155">
            <wp:extent cx="5394960" cy="2697480"/>
            <wp:effectExtent l="0" t="0" r="0" b="0"/>
            <wp:docPr id="31" name="Picture 31" descr="Figure 3 Local geometry for Q = (0.2, 0.3, 0.5) and h = (0.3, −0.5, 0.2). Positive gain approaches total variation at first order while KL divergence is quadratic. These are model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n_geometry.png"/>
                    <pic:cNvPicPr/>
                  </pic:nvPicPr>
                  <pic:blipFill>
                    <a:blip r:embed="rId8"/>
                    <a:stretch>
                      <a:fillRect/>
                    </a:stretch>
                  </pic:blipFill>
                  <pic:spPr>
                    <a:xfrm>
                      <a:off x="0" y="0"/>
                      <a:ext cx="5394960" cy="2697480"/>
                    </a:xfrm>
                    <a:prstGeom prst="rect">
                      <a:avLst/>
                    </a:prstGeom>
                  </pic:spPr>
                </pic:pic>
              </a:graphicData>
            </a:graphic>
          </wp:inline>
        </w:drawing>
      </w:r>
    </w:p>
    <w:p w14:paraId="0F0C2FD8" w14:textId="77777777" w:rsidR="00052A16" w:rsidRDefault="00000000" w:rsidP="00BD1AFD">
      <w:pPr>
        <w:pStyle w:val="Caption"/>
        <w:spacing w:after="180"/>
        <w:jc w:val="both"/>
      </w:pPr>
      <w:r>
        <w:t>Figure 3 Local geometry for Q = (0.2, 0.3, 0.5) and h = (0.3, −0.5, 0.2). Positive gain approaches total variation at first order while KL divergence is quadratic. These are model curves.</w:t>
      </w:r>
    </w:p>
    <w:p w14:paraId="6194368D" w14:textId="77777777" w:rsidR="00052A16" w:rsidRDefault="00000000" w:rsidP="00BD1AFD">
      <w:pPr>
        <w:pStyle w:val="Heading1"/>
        <w:jc w:val="both"/>
      </w:pPr>
      <w:r>
        <w:t>7 Accessibility and the optimal amount of surprise</w:t>
      </w:r>
    </w:p>
    <w:p w14:paraId="0DFDAB33" w14:textId="77777777" w:rsidR="00052A16" w:rsidRDefault="00000000" w:rsidP="00BD1AFD">
      <w:pPr>
        <w:pStyle w:val="FirstParagraph"/>
        <w:jc w:val="both"/>
      </w:pPr>
      <w:r>
        <w:t xml:space="preserve">Fix one interpretation with prior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Let </w:t>
      </w:r>
      <m:oMath>
        <m:r>
          <w:rPr>
            <w:rFonts w:ascii="Cambria Math" w:hAnsi="Cambria Math"/>
          </w:rPr>
          <m:t>B</m:t>
        </m:r>
        <m:r>
          <m:rPr>
            <m:sty m:val="p"/>
          </m:rPr>
          <w:rPr>
            <w:rFonts w:ascii="Cambria Math" w:hAnsi="Cambria Math"/>
          </w:rPr>
          <m:t>&gt;</m:t>
        </m:r>
        <m:r>
          <w:rPr>
            <w:rFonts w:ascii="Cambria Math" w:hAnsi="Cambria Math"/>
          </w:rPr>
          <m:t>0</m:t>
        </m:r>
      </m:oMath>
      <w:r>
        <w:t xml:space="preserve"> be the likelihood ratio of a cue under </w:t>
      </w:r>
      <m:oMath>
        <m:r>
          <w:rPr>
            <w:rFonts w:ascii="Cambria Math" w:hAnsi="Cambria Math"/>
          </w:rPr>
          <m:t>q</m:t>
        </m:r>
      </m:oMath>
      <w:r>
        <w:t xml:space="preserve"> against the prior conditional mixture of the alternatives. Its posterior is</w:t>
      </w:r>
    </w:p>
    <w:p w14:paraId="579D6D30" w14:textId="77777777" w:rsidR="00052A16" w:rsidRDefault="00000000" w:rsidP="00BD1AFD">
      <w:pPr>
        <w:pStyle w:val="BodyText"/>
        <w:spacing w:before="80" w:after="140"/>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aB</m:t>
              </m:r>
            </m:num>
            <m:den>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aB</m:t>
              </m:r>
            </m:den>
          </m:f>
          <m:r>
            <m:rPr>
              <m:sty m:val="p"/>
            </m:rPr>
            <w:rPr>
              <w:rFonts w:ascii="Cambria Math" w:hAnsi="Cambria Math"/>
            </w:rPr>
            <m:t>.</m:t>
          </m:r>
        </m:oMath>
      </m:oMathPara>
    </w:p>
    <w:p w14:paraId="4D72A3FA" w14:textId="77777777" w:rsidR="00052A16" w:rsidRDefault="00000000" w:rsidP="00BD1AFD">
      <w:pPr>
        <w:pStyle w:val="FirstParagraph"/>
        <w:keepNext/>
        <w:jc w:val="both"/>
      </w:pPr>
      <w:r>
        <w:rPr>
          <w:b/>
          <w:bCs/>
        </w:rPr>
        <w:lastRenderedPageBreak/>
        <w:t>Theorem 7.1 Accessibility threshold.</w:t>
      </w:r>
      <w:r>
        <w:t xml:space="preserve"> The condition </w:t>
      </w:r>
      <m:oMath>
        <m:r>
          <w:rPr>
            <w:rFonts w:ascii="Cambria Math" w:hAnsi="Cambria Math"/>
          </w:rPr>
          <m:t>b</m:t>
        </m:r>
        <m:r>
          <m:rPr>
            <m:sty m:val="p"/>
          </m:rPr>
          <w:rPr>
            <w:rFonts w:ascii="Cambria Math" w:hAnsi="Cambria Math"/>
          </w:rPr>
          <m:t>≥</m:t>
        </m:r>
        <m:r>
          <w:rPr>
            <w:rFonts w:ascii="Cambria Math" w:hAnsi="Cambria Math"/>
          </w:rPr>
          <m:t>θ</m:t>
        </m:r>
      </m:oMath>
      <w:r>
        <w:t xml:space="preserve"> is equivalent to</w:t>
      </w:r>
    </w:p>
    <w:p w14:paraId="420989FB" w14:textId="77777777" w:rsidR="00052A16" w:rsidRDefault="00000000" w:rsidP="00BD1AFD">
      <w:pPr>
        <w:pStyle w:val="BodyText"/>
        <w:spacing w:before="80" w:after="140"/>
        <w:jc w:val="both"/>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w:rPr>
                  <w:rFonts w:ascii="Cambria Math" w:hAnsi="Cambria Math"/>
                </w:rPr>
                <m:t>a</m:t>
              </m:r>
            </m:den>
          </m:f>
          <m:r>
            <m:rPr>
              <m:sty m:val="p"/>
            </m:rPr>
            <w:rPr>
              <w:rFonts w:ascii="Cambria Math" w:hAnsi="Cambria Math"/>
            </w:rPr>
            <m:t>.</m:t>
          </m:r>
        </m:oMath>
      </m:oMathPara>
    </w:p>
    <w:p w14:paraId="02FF4C10" w14:textId="77777777" w:rsidR="00052A16" w:rsidRDefault="00000000" w:rsidP="00BD1AFD">
      <w:pPr>
        <w:pStyle w:val="FirstParagraph"/>
        <w:jc w:val="both"/>
      </w:pPr>
      <w:r>
        <w:t xml:space="preserve">If </w:t>
      </w:r>
      <m:oMath>
        <m:r>
          <w:rPr>
            <w:rFonts w:ascii="Cambria Math" w:hAnsi="Cambria Math"/>
          </w:rPr>
          <m:t>B</m:t>
        </m:r>
        <m:r>
          <m:rPr>
            <m:sty m:val="p"/>
          </m:rPr>
          <w:rPr>
            <w:rFonts w:ascii="Cambria Math" w:hAnsi="Cambria Math"/>
          </w:rPr>
          <m:t>≤</m:t>
        </m:r>
        <m:r>
          <w:rPr>
            <w:rFonts w:ascii="Cambria Math" w:hAnsi="Cambria Math"/>
          </w:rPr>
          <m:t>M</m:t>
        </m:r>
      </m:oMath>
      <w:r>
        <w:t>, recognition requires</w:t>
      </w:r>
    </w:p>
    <w:p w14:paraId="1715A82E" w14:textId="77777777" w:rsidR="00052A16" w:rsidRDefault="00000000" w:rsidP="00BD1AFD">
      <w:pPr>
        <w:pStyle w:val="BodyText"/>
        <w:spacing w:before="80" w:after="140"/>
        <w:jc w:val="both"/>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den>
          </m:f>
          <m:r>
            <m:rPr>
              <m:sty m:val="p"/>
            </m:rPr>
            <w:rPr>
              <w:rFonts w:ascii="Cambria Math" w:hAnsi="Cambria Math"/>
            </w:rPr>
            <m:t>.</m:t>
          </m:r>
        </m:oMath>
      </m:oMathPara>
    </w:p>
    <w:p w14:paraId="34E1A031" w14:textId="77777777" w:rsidR="00052A16" w:rsidRDefault="00000000" w:rsidP="00BD1AFD">
      <w:pPr>
        <w:pStyle w:val="FirstParagraph"/>
        <w:spacing w:after="160"/>
        <w:jc w:val="both"/>
      </w:pPr>
      <w:r>
        <w:rPr>
          <w:i/>
          <w:iCs/>
        </w:rPr>
        <w:t>Proof.</w:t>
      </w:r>
      <w:r>
        <w:t xml:space="preserve"> Multiply </w:t>
      </w:r>
      <m:oMath>
        <m:r>
          <w:rPr>
            <w:rFonts w:ascii="Cambria Math" w:hAnsi="Cambria Math"/>
          </w:rPr>
          <m:t>b</m:t>
        </m:r>
        <m:r>
          <m:rPr>
            <m:sty m:val="p"/>
          </m:rPr>
          <w:rPr>
            <w:rFonts w:ascii="Cambria Math" w:hAnsi="Cambria Math"/>
          </w:rPr>
          <m:t>≥</m:t>
        </m:r>
        <m:r>
          <w:rPr>
            <w:rFonts w:ascii="Cambria Math" w:hAnsi="Cambria Math"/>
          </w:rPr>
          <m:t>θ</m:t>
        </m:r>
      </m:oMath>
      <w:r>
        <w:t xml:space="preserve"> by its positive denominator, collect the terms containing </w:t>
      </w:r>
      <m:oMath>
        <m:r>
          <w:rPr>
            <w:rFonts w:ascii="Cambria Math" w:hAnsi="Cambria Math"/>
          </w:rPr>
          <m:t>B</m:t>
        </m:r>
      </m:oMath>
      <w:r>
        <w:t xml:space="preserve">, and rearrange. Replacing </w:t>
      </w:r>
      <m:oMath>
        <m:r>
          <w:rPr>
            <w:rFonts w:ascii="Cambria Math" w:hAnsi="Cambria Math"/>
          </w:rPr>
          <m:t>B</m:t>
        </m:r>
      </m:oMath>
      <w:r>
        <w:t xml:space="preserve"> by its upper bound gives the necessary lower bound on </w:t>
      </w:r>
      <m:oMath>
        <m:r>
          <w:rPr>
            <w:rFonts w:ascii="Cambria Math" w:hAnsi="Cambria Math"/>
          </w:rPr>
          <m:t>a</m:t>
        </m:r>
      </m:oMath>
      <w:r>
        <w:t xml:space="preserve">. </w:t>
      </w:r>
      <m:oMath>
        <m:r>
          <m:rPr>
            <m:sty m:val="p"/>
          </m:rPr>
          <w:rPr>
            <w:rFonts w:ascii="Cambria Math" w:hAnsi="Cambria Math"/>
          </w:rPr>
          <m:t>▫</m:t>
        </m:r>
      </m:oMath>
    </w:p>
    <w:p w14:paraId="4ECB3A1D" w14:textId="77777777" w:rsidR="00052A16" w:rsidRDefault="00000000" w:rsidP="00BD1AFD">
      <w:pPr>
        <w:pStyle w:val="BodyText"/>
        <w:jc w:val="both"/>
      </w:pPr>
      <w:r>
        <w:t xml:space="preserve">For </w:t>
      </w:r>
      <m:oMath>
        <m:r>
          <w:rPr>
            <w:rFonts w:ascii="Cambria Math" w:hAnsi="Cambria Math"/>
          </w:rPr>
          <m:t>θ</m:t>
        </m:r>
        <m:r>
          <m:rPr>
            <m:sty m:val="p"/>
          </m:rPr>
          <w:rPr>
            <w:rFonts w:ascii="Cambria Math" w:hAnsi="Cambria Math"/>
          </w:rPr>
          <m:t>=</m:t>
        </m:r>
        <m:r>
          <w:rPr>
            <w:rFonts w:ascii="Cambria Math" w:hAnsi="Cambria Math"/>
          </w:rPr>
          <m:t>0.8</m:t>
        </m:r>
      </m:oMath>
      <w:r>
        <w:t xml:space="preserve"> and </w:t>
      </w:r>
      <m:oMath>
        <m:r>
          <w:rPr>
            <w:rFonts w:ascii="Cambria Math" w:hAnsi="Cambria Math"/>
          </w:rPr>
          <m:t>M</m:t>
        </m:r>
        <m:r>
          <m:rPr>
            <m:sty m:val="p"/>
          </m:rPr>
          <w:rPr>
            <w:rFonts w:ascii="Cambria Math" w:hAnsi="Cambria Math"/>
          </w:rPr>
          <m:t>=</m:t>
        </m:r>
        <m:r>
          <w:rPr>
            <w:rFonts w:ascii="Cambria Math" w:hAnsi="Cambria Math"/>
          </w:rPr>
          <m:t>100</m:t>
        </m:r>
      </m:oMath>
      <w:r>
        <w:t xml:space="preserve">, the lower bound is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m:t>
        </m:r>
      </m:oMath>
      <w:r>
        <w:t>. A cue of that limited strength cannot promote an arbitrarily inaccessible interpretation to the threshold. This is a conditional mathematical constraint, not an estimate of human recognition thresholds.</w:t>
      </w:r>
    </w:p>
    <w:p w14:paraId="65813ADB" w14:textId="77777777" w:rsidR="00052A16" w:rsidRDefault="00000000" w:rsidP="00BD1AFD">
      <w:pPr>
        <w:pStyle w:val="BodyText"/>
        <w:keepNext/>
        <w:jc w:val="both"/>
      </w:pPr>
      <w:r>
        <w:rPr>
          <w:b/>
          <w:bCs/>
        </w:rPr>
        <w:t>Theorem 7.2 Unique optimum for recognition gain.</w:t>
      </w:r>
      <w:r>
        <w:t xml:space="preserve"> For fixed </w:t>
      </w:r>
      <m:oMath>
        <m:r>
          <w:rPr>
            <w:rFonts w:ascii="Cambria Math" w:hAnsi="Cambria Math"/>
          </w:rPr>
          <m:t>B</m:t>
        </m:r>
        <m:r>
          <m:rPr>
            <m:sty m:val="p"/>
          </m:rPr>
          <w:rPr>
            <w:rFonts w:ascii="Cambria Math" w:hAnsi="Cambria Math"/>
          </w:rPr>
          <m:t>&gt;</m:t>
        </m:r>
        <m:r>
          <w:rPr>
            <w:rFonts w:ascii="Cambria Math" w:hAnsi="Cambria Math"/>
          </w:rPr>
          <m:t>1</m:t>
        </m:r>
      </m:oMath>
      <w:r>
        <w:t>, let</w:t>
      </w:r>
    </w:p>
    <w:p w14:paraId="29BBD8F9"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log</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a</m:t>
              </m:r>
            </m:den>
          </m:f>
          <m:r>
            <m:rPr>
              <m:sty m:val="p"/>
            </m:rPr>
            <w:rPr>
              <w:rFonts w:ascii="Cambria Math" w:hAnsi="Cambria Math"/>
            </w:rPr>
            <m:t>.</m:t>
          </m:r>
        </m:oMath>
      </m:oMathPara>
    </w:p>
    <w:p w14:paraId="267F9423" w14:textId="77777777" w:rsidR="00052A16" w:rsidRDefault="00000000" w:rsidP="00BD1AFD">
      <w:pPr>
        <w:pStyle w:val="FirstParagraph"/>
        <w:jc w:val="both"/>
      </w:pPr>
      <w:r>
        <w:t xml:space="preserve">It is positive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tends to zero at both endpoints and has a unique global maximiser</w:t>
      </w:r>
    </w:p>
    <w:p w14:paraId="0762C7BA" w14:textId="77777777" w:rsidR="00052A16" w:rsidRDefault="00000000" w:rsidP="00BD1AFD">
      <w:pPr>
        <w:pStyle w:val="BodyText"/>
        <w:spacing w:before="80" w:after="140"/>
        <w:jc w:val="both"/>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W</m:t>
              </m:r>
              <m:d>
                <m:dPr>
                  <m:ctrlPr>
                    <w:rPr>
                      <w:rFonts w:ascii="Cambria Math" w:hAnsi="Cambria Math"/>
                    </w:rPr>
                  </m:ctrlPr>
                </m:dPr>
                <m:e>
                  <m:r>
                    <w:rPr>
                      <w:rFonts w:ascii="Cambria Math" w:hAnsi="Cambria Math"/>
                    </w:rPr>
                    <m:t>eB</m:t>
                  </m:r>
                </m:e>
              </m:d>
              <m:r>
                <m:rPr>
                  <m:sty m:val="p"/>
                </m:rPr>
                <w:rPr>
                  <w:rFonts w:ascii="Cambria Math" w:hAnsi="Cambria Math"/>
                </w:rPr>
                <m:t>-</m:t>
              </m:r>
              <m:r>
                <w:rPr>
                  <w:rFonts w:ascii="Cambria Math" w:hAnsi="Cambria Math"/>
                </w:rPr>
                <m:t>1</m:t>
              </m:r>
            </m:num>
            <m:den>
              <m:r>
                <w:rPr>
                  <w:rFonts w:ascii="Cambria Math" w:hAnsi="Cambria Math"/>
                </w:rPr>
                <m:t>B</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7394E935" w14:textId="77777777" w:rsidR="00052A16" w:rsidRDefault="00000000" w:rsidP="00BD1AFD">
      <w:pPr>
        <w:pStyle w:val="FirstParagraph"/>
        <w:jc w:val="both"/>
      </w:pPr>
      <w:r>
        <w:t xml:space="preserve">where </w:t>
      </w:r>
      <m:oMath>
        <m:r>
          <w:rPr>
            <w:rFonts w:ascii="Cambria Math" w:hAnsi="Cambria Math"/>
          </w:rPr>
          <m:t>W</m:t>
        </m:r>
      </m:oMath>
      <w:r>
        <w:t xml:space="preserve"> is the positive real Lambert function defined by </w:t>
      </w:r>
      <m:oMath>
        <m:r>
          <w:rPr>
            <w:rFonts w:ascii="Cambria Math" w:hAnsi="Cambria Math"/>
          </w:rPr>
          <m:t>W</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w:rPr>
                <w:rFonts w:ascii="Cambria Math" w:hAnsi="Cambria Math"/>
              </w:rPr>
              <m:t>W</m:t>
            </m:r>
            <m:d>
              <m:dPr>
                <m:ctrlPr>
                  <w:rPr>
                    <w:rFonts w:ascii="Cambria Math" w:hAnsi="Cambria Math"/>
                  </w:rPr>
                </m:ctrlPr>
              </m:dPr>
              <m:e>
                <m:r>
                  <w:rPr>
                    <w:rFonts w:ascii="Cambria Math" w:hAnsi="Cambria Math"/>
                  </w:rPr>
                  <m:t>x</m:t>
                </m:r>
              </m:e>
            </m:d>
          </m:sup>
        </m:sSup>
        <m:r>
          <m:rPr>
            <m:sty m:val="p"/>
          </m:rPr>
          <w:rPr>
            <w:rFonts w:ascii="Cambria Math" w:hAnsi="Cambria Math"/>
          </w:rPr>
          <m:t>=</m:t>
        </m:r>
        <m:r>
          <w:rPr>
            <w:rFonts w:ascii="Cambria Math" w:hAnsi="Cambria Math"/>
          </w:rPr>
          <m:t>x</m:t>
        </m:r>
      </m:oMath>
      <w:r>
        <w:t>.</w:t>
      </w:r>
    </w:p>
    <w:p w14:paraId="32C390C3" w14:textId="77777777" w:rsidR="00052A16" w:rsidRDefault="00000000" w:rsidP="00BD1AFD">
      <w:pPr>
        <w:pStyle w:val="BodyText"/>
        <w:spacing w:after="160"/>
        <w:jc w:val="both"/>
      </w:pPr>
      <w:r>
        <w:rPr>
          <w:i/>
          <w:iCs/>
        </w:rPr>
        <w:t>Proof.</w:t>
      </w:r>
      <w:r>
        <w:t xml:space="preserve"> Write </w:t>
      </w:r>
      <m:oMath>
        <m:r>
          <w:rPr>
            <w:rFonts w:ascii="Cambria Math" w:hAnsi="Cambria Math"/>
          </w:rPr>
          <m:t>k</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ka</m:t>
        </m:r>
      </m:oMath>
      <w:r>
        <w:t xml:space="preserve">, so </w:t>
      </w:r>
      <m:oMath>
        <m:r>
          <w:rPr>
            <w:rFonts w:ascii="Cambria Math" w:hAnsi="Cambria Math"/>
          </w:rPr>
          <m:t>1</m:t>
        </m:r>
        <m:r>
          <m:rPr>
            <m:sty m:val="p"/>
          </m:rPr>
          <w:rPr>
            <w:rFonts w:ascii="Cambria Math" w:hAnsi="Cambria Math"/>
          </w:rPr>
          <m:t>&lt;</m:t>
        </m:r>
        <m:r>
          <w:rPr>
            <w:rFonts w:ascii="Cambria Math" w:hAnsi="Cambria Math"/>
          </w:rPr>
          <m:t>z</m:t>
        </m:r>
        <m:r>
          <m:rPr>
            <m:sty m:val="p"/>
          </m:rPr>
          <w:rPr>
            <w:rFonts w:ascii="Cambria Math" w:hAnsi="Cambria Math"/>
          </w:rPr>
          <m:t>&lt;</m:t>
        </m:r>
        <m:r>
          <w:rPr>
            <w:rFonts w:ascii="Cambria Math" w:hAnsi="Cambria Math"/>
          </w:rPr>
          <m:t>B</m:t>
        </m:r>
      </m:oMath>
      <w:r>
        <w:t>. Then</w:t>
      </w:r>
    </w:p>
    <w:p w14:paraId="13956215"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e>
          </m:d>
          <m:r>
            <m:rPr>
              <m:sty m:val="p"/>
            </m:rPr>
            <w:rPr>
              <w:rFonts w:ascii="Cambria Math" w:hAnsi="Cambria Math"/>
            </w:rPr>
            <m:t>log</m:t>
          </m:r>
          <m:f>
            <m:fPr>
              <m:ctrlPr>
                <w:rPr>
                  <w:rFonts w:ascii="Cambria Math" w:hAnsi="Cambria Math"/>
                </w:rPr>
              </m:ctrlPr>
            </m:fPr>
            <m:num>
              <m:r>
                <w:rPr>
                  <w:rFonts w:ascii="Cambria Math" w:hAnsi="Cambria Math"/>
                </w:rPr>
                <m:t>B</m:t>
              </m:r>
            </m:num>
            <m:den>
              <m:r>
                <w:rPr>
                  <w:rFonts w:ascii="Cambria Math" w:hAnsi="Cambria Math"/>
                </w:rPr>
                <m:t>z</m:t>
              </m:r>
            </m:den>
          </m:f>
          <m:r>
            <m:rPr>
              <m:sty m:val="p"/>
            </m:rPr>
            <w:rPr>
              <w:rFonts w:ascii="Cambria Math" w:hAnsi="Cambria Math"/>
            </w:rPr>
            <m:t>.</m:t>
          </m:r>
        </m:oMath>
      </m:oMathPara>
    </w:p>
    <w:p w14:paraId="64E07FEA" w14:textId="77777777" w:rsidR="00052A16" w:rsidRDefault="00000000" w:rsidP="00BD1AFD">
      <w:pPr>
        <w:pStyle w:val="FirstParagraph"/>
        <w:jc w:val="both"/>
      </w:pPr>
      <w:r>
        <w:t xml:space="preserve">Its derivative with respect to </w:t>
      </w:r>
      <m:oMath>
        <m:r>
          <w:rPr>
            <w:rFonts w:ascii="Cambria Math" w:hAnsi="Cambria Math"/>
          </w:rPr>
          <m:t>z</m:t>
        </m:r>
      </m:oMath>
      <w:r>
        <w:t xml:space="preserve"> has the sign of </w:t>
      </w:r>
      <m:oMath>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1</m:t>
            </m:r>
          </m:e>
        </m:d>
      </m:oMath>
      <w:r>
        <w:t xml:space="preserve">. This expression is strictly decreasing because its derivative 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xml:space="preserve">. It is positive at </w:t>
      </w:r>
      <m:oMath>
        <m:r>
          <w:rPr>
            <w:rFonts w:ascii="Cambria Math" w:hAnsi="Cambria Math"/>
          </w:rPr>
          <m:t>z</m:t>
        </m:r>
        <m:r>
          <m:rPr>
            <m:sty m:val="p"/>
          </m:rPr>
          <w:rPr>
            <w:rFonts w:ascii="Cambria Math" w:hAnsi="Cambria Math"/>
          </w:rPr>
          <m:t>=</m:t>
        </m:r>
        <m:r>
          <w:rPr>
            <w:rFonts w:ascii="Cambria Math" w:hAnsi="Cambria Math"/>
          </w:rPr>
          <m:t>1</m:t>
        </m:r>
      </m:oMath>
      <w:r>
        <w:t xml:space="preserve"> and negative at </w:t>
      </w:r>
      <m:oMath>
        <m:r>
          <w:rPr>
            <w:rFonts w:ascii="Cambria Math" w:hAnsi="Cambria Math"/>
          </w:rPr>
          <m:t>z</m:t>
        </m:r>
        <m:r>
          <m:rPr>
            <m:sty m:val="p"/>
          </m:rPr>
          <w:rPr>
            <w:rFonts w:ascii="Cambria Math" w:hAnsi="Cambria Math"/>
          </w:rPr>
          <m:t>=</m:t>
        </m:r>
        <m:r>
          <w:rPr>
            <w:rFonts w:ascii="Cambria Math" w:hAnsi="Cambria Math"/>
          </w:rPr>
          <m:t>B</m:t>
        </m:r>
      </m:oMath>
      <w:r>
        <w:t xml:space="preserve">, so it has exactly one zero. The equation is </w:t>
      </w:r>
      <m:oMath>
        <m:r>
          <w:rPr>
            <w:rFonts w:ascii="Cambria Math" w:hAnsi="Cambria Math"/>
          </w:rPr>
          <m:t>z</m:t>
        </m:r>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r>
          <w:rPr>
            <w:rFonts w:ascii="Cambria Math" w:hAnsi="Cambria Math"/>
          </w:rPr>
          <m:t>eB</m:t>
        </m:r>
      </m:oMath>
      <w:r>
        <w:t xml:space="preserve">, hence </w:t>
      </w:r>
      <m:oMath>
        <m:r>
          <w:rPr>
            <w:rFonts w:ascii="Cambria Math" w:hAnsi="Cambria Math"/>
          </w:rPr>
          <m:t>z</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eB</m:t>
            </m:r>
          </m:e>
        </m:d>
      </m:oMath>
      <w:r>
        <w:t xml:space="preserve">. Positivity and the endpoint limits follow directly from the displayed formula. </w:t>
      </w:r>
      <m:oMath>
        <m:r>
          <m:rPr>
            <m:sty m:val="p"/>
          </m:rPr>
          <w:rPr>
            <w:rFonts w:ascii="Cambria Math" w:hAnsi="Cambria Math"/>
          </w:rPr>
          <m:t>▫</m:t>
        </m:r>
      </m:oMath>
    </w:p>
    <w:p w14:paraId="13982E5E" w14:textId="77777777" w:rsidR="00052A16" w:rsidRDefault="00000000" w:rsidP="00BD1AFD">
      <w:pPr>
        <w:pStyle w:val="BodyText"/>
        <w:jc w:val="both"/>
      </w:pPr>
      <w:r>
        <w:t xml:space="preserve">With the additional recognition constraint </w:t>
      </w:r>
      <m:oMath>
        <m:r>
          <w:rPr>
            <w:rFonts w:ascii="Cambria Math" w:hAnsi="Cambria Math"/>
          </w:rPr>
          <m:t>b</m:t>
        </m:r>
        <m:r>
          <m:rPr>
            <m:sty m:val="p"/>
          </m:rPr>
          <w:rPr>
            <w:rFonts w:ascii="Cambria Math" w:hAnsi="Cambria Math"/>
          </w:rPr>
          <m:t>≥</m:t>
        </m:r>
        <m:r>
          <w:rPr>
            <w:rFonts w:ascii="Cambria Math" w:hAnsi="Cambria Math"/>
          </w:rPr>
          <m:t>θ</m:t>
        </m:r>
      </m:oMath>
      <w:r>
        <w:t xml:space="preserve">, the maximum 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min</m:t>
                </m:r>
              </m:sub>
            </m:sSub>
            <m:r>
              <m:rPr>
                <m:sty m:val="p"/>
              </m:rPr>
              <w:rPr>
                <w:rFonts w:ascii="Cambria Math" w:hAnsi="Cambria Math"/>
              </w:rPr>
              <m:t>,</m:t>
            </m:r>
            <m:r>
              <w:rPr>
                <w:rFonts w:ascii="Cambria Math" w:hAnsi="Cambria Math"/>
              </w:rPr>
              <m:t>1</m:t>
            </m:r>
          </m:e>
        </m:d>
      </m:oMath>
      <w:r>
        <w:t xml:space="preserve"> for this fixed </w:t>
      </w:r>
      <m:oMath>
        <m:r>
          <w:rPr>
            <w:rFonts w:ascii="Cambria Math" w:hAnsi="Cambria Math"/>
          </w:rPr>
          <m:t>B</m:t>
        </m:r>
      </m:oMath>
      <w:r>
        <w:t xml:space="preserve"> occurs at </w:t>
      </w:r>
      <m:oMath>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min</m:t>
                </m:r>
              </m:sub>
            </m:sSub>
          </m:e>
        </m:d>
      </m:oMath>
      <w:r>
        <w:t xml:space="preserve">, where </w:t>
      </w:r>
      <m:oMath>
        <m:sSub>
          <m:sSubPr>
            <m:ctrlPr>
              <w:rPr>
                <w:rFonts w:ascii="Cambria Math" w:hAnsi="Cambria Math"/>
              </w:rPr>
            </m:ctrlPr>
          </m:sSubPr>
          <m:e>
            <m:r>
              <w:rPr>
                <w:rFonts w:ascii="Cambria Math" w:hAnsi="Cambria Math"/>
              </w:rPr>
              <m:t>a</m:t>
            </m:r>
          </m:e>
          <m:sub>
            <m:r>
              <m:rPr>
                <m:sty m:val="p"/>
              </m:rPr>
              <w:rPr>
                <w:rFonts w:ascii="Cambria Math" w:hAnsi="Cambria Math"/>
              </w:rPr>
              <m:t>min</m:t>
            </m:r>
          </m:sub>
        </m:sSub>
      </m:oMath>
      <w:r>
        <w:t xml:space="preserve"> is evaluated with </w:t>
      </w:r>
      <m:oMath>
        <m:r>
          <w:rPr>
            <w:rFonts w:ascii="Cambria Math" w:hAnsi="Cambria Math"/>
          </w:rPr>
          <m:t>M</m:t>
        </m:r>
        <m:r>
          <m:rPr>
            <m:sty m:val="p"/>
          </m:rPr>
          <w:rPr>
            <w:rFonts w:ascii="Cambria Math" w:hAnsi="Cambria Math"/>
          </w:rPr>
          <m:t>=</m:t>
        </m:r>
        <m:r>
          <w:rPr>
            <w:rFonts w:ascii="Cambria Math" w:hAnsi="Cambria Math"/>
          </w:rPr>
          <m:t>B</m:t>
        </m:r>
      </m:oMath>
      <w:r>
        <w:t>. An additional restriction that the interpretation remain outside the committed set can further constrain the feasible interval.</w:t>
      </w:r>
    </w:p>
    <w:p w14:paraId="50379760" w14:textId="77777777" w:rsidR="00052A16" w:rsidRDefault="00000000" w:rsidP="00BD1AFD">
      <w:pPr>
        <w:pStyle w:val="BodyText"/>
        <w:jc w:val="both"/>
      </w:pPr>
      <w:r>
        <w:t>The following unconstrained examples are evaluations of the formula, not experimental observations. A recognition threshold above the listed posterior moves the feasible optimum to the boundary specified above.</w:t>
      </w:r>
    </w:p>
    <w:tbl>
      <w:tblPr>
        <w:tblStyle w:val="TableGrid"/>
        <w:tblW w:w="0" w:type="auto"/>
        <w:jc w:val="center"/>
        <w:tblLayout w:type="fixed"/>
        <w:tblLook w:val="04A0" w:firstRow="1" w:lastRow="0" w:firstColumn="1" w:lastColumn="0" w:noHBand="0" w:noVBand="1"/>
      </w:tblPr>
      <w:tblGrid>
        <w:gridCol w:w="1699"/>
        <w:gridCol w:w="1843"/>
        <w:gridCol w:w="2261"/>
        <w:gridCol w:w="2376"/>
      </w:tblGrid>
      <w:tr w:rsidR="00052A16" w14:paraId="44644941" w14:textId="77777777">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E9EEF2"/>
            <w:tcMar>
              <w:top w:w="95" w:type="dxa"/>
              <w:left w:w="95" w:type="dxa"/>
              <w:bottom w:w="95" w:type="dxa"/>
              <w:right w:w="95" w:type="dxa"/>
            </w:tcMar>
            <w:vAlign w:val="center"/>
          </w:tcPr>
          <w:p w14:paraId="7FB725CC" w14:textId="77777777" w:rsidR="00052A16" w:rsidRDefault="00000000" w:rsidP="00BD1AFD">
            <w:pPr>
              <w:keepNext/>
              <w:spacing w:after="0"/>
              <w:jc w:val="both"/>
            </w:pPr>
            <w:r>
              <w:rPr>
                <w:b/>
                <w:sz w:val="19"/>
              </w:rPr>
              <w:t>Bayes factor</w:t>
            </w:r>
          </w:p>
        </w:tc>
        <w:tc>
          <w:tcPr>
            <w:tcW w:w="1843" w:type="dxa"/>
            <w:tcBorders>
              <w:top w:val="single" w:sz="4" w:space="0" w:color="D9D9D9"/>
              <w:left w:val="single" w:sz="4" w:space="0" w:color="D9D9D9"/>
              <w:bottom w:val="single" w:sz="4" w:space="0" w:color="D9D9D9"/>
              <w:right w:val="single" w:sz="4" w:space="0" w:color="D9D9D9"/>
            </w:tcBorders>
            <w:shd w:val="clear" w:color="auto" w:fill="E9EEF2"/>
            <w:tcMar>
              <w:top w:w="95" w:type="dxa"/>
              <w:left w:w="95" w:type="dxa"/>
              <w:bottom w:w="95" w:type="dxa"/>
              <w:right w:w="95" w:type="dxa"/>
            </w:tcMar>
            <w:vAlign w:val="center"/>
          </w:tcPr>
          <w:p w14:paraId="303200D7" w14:textId="77777777" w:rsidR="00052A16" w:rsidRDefault="00000000" w:rsidP="00BD1AFD">
            <w:pPr>
              <w:keepNext/>
              <w:spacing w:after="0"/>
              <w:jc w:val="both"/>
            </w:pPr>
            <w:r>
              <w:rPr>
                <w:b/>
                <w:sz w:val="19"/>
              </w:rPr>
              <w:t>Optimal prior</w:t>
            </w:r>
          </w:p>
        </w:tc>
        <w:tc>
          <w:tcPr>
            <w:tcW w:w="2261" w:type="dxa"/>
            <w:tcBorders>
              <w:top w:val="single" w:sz="4" w:space="0" w:color="D9D9D9"/>
              <w:left w:val="single" w:sz="4" w:space="0" w:color="D9D9D9"/>
              <w:bottom w:val="single" w:sz="4" w:space="0" w:color="D9D9D9"/>
              <w:right w:val="single" w:sz="4" w:space="0" w:color="D9D9D9"/>
            </w:tcBorders>
            <w:shd w:val="clear" w:color="auto" w:fill="E9EEF2"/>
            <w:tcMar>
              <w:top w:w="95" w:type="dxa"/>
              <w:left w:w="95" w:type="dxa"/>
              <w:bottom w:w="95" w:type="dxa"/>
              <w:right w:w="95" w:type="dxa"/>
            </w:tcMar>
            <w:vAlign w:val="center"/>
          </w:tcPr>
          <w:p w14:paraId="09570A28" w14:textId="77777777" w:rsidR="00052A16" w:rsidRDefault="00000000" w:rsidP="00BD1AFD">
            <w:pPr>
              <w:keepNext/>
              <w:spacing w:after="0"/>
              <w:jc w:val="both"/>
            </w:pPr>
            <w:r>
              <w:rPr>
                <w:b/>
                <w:sz w:val="19"/>
              </w:rPr>
              <w:t>Resulting posterior</w:t>
            </w:r>
          </w:p>
        </w:tc>
        <w:tc>
          <w:tcPr>
            <w:tcW w:w="2376" w:type="dxa"/>
            <w:tcBorders>
              <w:top w:val="single" w:sz="4" w:space="0" w:color="D9D9D9"/>
              <w:left w:val="single" w:sz="4" w:space="0" w:color="D9D9D9"/>
              <w:bottom w:val="single" w:sz="4" w:space="0" w:color="D9D9D9"/>
              <w:right w:val="single" w:sz="4" w:space="0" w:color="D9D9D9"/>
            </w:tcBorders>
            <w:shd w:val="clear" w:color="auto" w:fill="E9EEF2"/>
            <w:tcMar>
              <w:top w:w="95" w:type="dxa"/>
              <w:left w:w="95" w:type="dxa"/>
              <w:bottom w:w="95" w:type="dxa"/>
              <w:right w:w="95" w:type="dxa"/>
            </w:tcMar>
            <w:vAlign w:val="center"/>
          </w:tcPr>
          <w:p w14:paraId="6B2D5009" w14:textId="77777777" w:rsidR="00052A16" w:rsidRDefault="00000000" w:rsidP="00BD1AFD">
            <w:pPr>
              <w:keepNext/>
              <w:spacing w:after="0"/>
              <w:jc w:val="both"/>
            </w:pPr>
            <w:r>
              <w:rPr>
                <w:b/>
                <w:sz w:val="19"/>
              </w:rPr>
              <w:t>Maximum gain in nats</w:t>
            </w:r>
          </w:p>
        </w:tc>
      </w:tr>
      <w:tr w:rsidR="00052A16" w14:paraId="3FE3CB7F"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65B1050" w14:textId="77777777" w:rsidR="00052A16" w:rsidRDefault="00000000" w:rsidP="00BD1AFD">
            <w:pPr>
              <w:spacing w:after="0"/>
              <w:jc w:val="both"/>
            </w:pPr>
            <w:r>
              <w:rPr>
                <w:sz w:val="19"/>
              </w:rPr>
              <w:t>2</w:t>
            </w:r>
          </w:p>
        </w:tc>
        <w:tc>
          <w:tcPr>
            <w:tcW w:w="184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E8DB4C2" w14:textId="77777777" w:rsidR="00052A16" w:rsidRDefault="00000000" w:rsidP="00BD1AFD">
            <w:pPr>
              <w:spacing w:after="0"/>
              <w:jc w:val="both"/>
            </w:pPr>
            <w:r>
              <w:rPr>
                <w:sz w:val="19"/>
              </w:rPr>
              <w:t>0.3748</w:t>
            </w:r>
          </w:p>
        </w:tc>
        <w:tc>
          <w:tcPr>
            <w:tcW w:w="226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D5C85AB" w14:textId="77777777" w:rsidR="00052A16" w:rsidRDefault="00000000" w:rsidP="00BD1AFD">
            <w:pPr>
              <w:spacing w:after="0"/>
              <w:jc w:val="both"/>
            </w:pPr>
            <w:r>
              <w:rPr>
                <w:sz w:val="19"/>
              </w:rPr>
              <w:t>0.5453</w:t>
            </w:r>
          </w:p>
        </w:tc>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80A919" w14:textId="77777777" w:rsidR="00052A16" w:rsidRDefault="00000000" w:rsidP="00BD1AFD">
            <w:pPr>
              <w:spacing w:after="0"/>
              <w:jc w:val="both"/>
            </w:pPr>
            <w:r>
              <w:rPr>
                <w:sz w:val="19"/>
              </w:rPr>
              <w:t>0.2044</w:t>
            </w:r>
          </w:p>
        </w:tc>
      </w:tr>
      <w:tr w:rsidR="00052A16" w14:paraId="1815637B"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1028F72" w14:textId="77777777" w:rsidR="00052A16" w:rsidRDefault="00000000" w:rsidP="00BD1AFD">
            <w:pPr>
              <w:spacing w:after="0"/>
              <w:jc w:val="both"/>
            </w:pPr>
            <w:r>
              <w:rPr>
                <w:sz w:val="19"/>
              </w:rPr>
              <w:t>10</w:t>
            </w:r>
          </w:p>
        </w:tc>
        <w:tc>
          <w:tcPr>
            <w:tcW w:w="184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A45D237" w14:textId="77777777" w:rsidR="00052A16" w:rsidRDefault="00000000" w:rsidP="00BD1AFD">
            <w:pPr>
              <w:spacing w:after="0"/>
              <w:jc w:val="both"/>
            </w:pPr>
            <w:r>
              <w:rPr>
                <w:sz w:val="19"/>
              </w:rPr>
              <w:t>0.1577</w:t>
            </w:r>
          </w:p>
        </w:tc>
        <w:tc>
          <w:tcPr>
            <w:tcW w:w="226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39E84F6" w14:textId="77777777" w:rsidR="00052A16" w:rsidRDefault="00000000" w:rsidP="00BD1AFD">
            <w:pPr>
              <w:spacing w:after="0"/>
              <w:jc w:val="both"/>
            </w:pPr>
            <w:r>
              <w:rPr>
                <w:sz w:val="19"/>
              </w:rPr>
              <w:t>0.6518</w:t>
            </w:r>
          </w:p>
        </w:tc>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5FAA4E" w14:textId="77777777" w:rsidR="00052A16" w:rsidRDefault="00000000" w:rsidP="00BD1AFD">
            <w:pPr>
              <w:spacing w:after="0"/>
              <w:jc w:val="both"/>
            </w:pPr>
            <w:r>
              <w:rPr>
                <w:sz w:val="19"/>
              </w:rPr>
              <w:t>0.9250</w:t>
            </w:r>
          </w:p>
        </w:tc>
      </w:tr>
      <w:tr w:rsidR="00052A16" w14:paraId="74D5CE91" w14:textId="77777777">
        <w:trPr>
          <w:cantSplit/>
          <w:jc w:val="center"/>
        </w:trPr>
        <w:tc>
          <w:tcPr>
            <w:tcW w:w="169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79623CE" w14:textId="77777777" w:rsidR="00052A16" w:rsidRDefault="00000000" w:rsidP="00BD1AFD">
            <w:pPr>
              <w:spacing w:after="0"/>
              <w:jc w:val="both"/>
            </w:pPr>
            <w:r>
              <w:rPr>
                <w:sz w:val="19"/>
              </w:rPr>
              <w:t>100</w:t>
            </w:r>
          </w:p>
        </w:tc>
        <w:tc>
          <w:tcPr>
            <w:tcW w:w="184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5E83934" w14:textId="77777777" w:rsidR="00052A16" w:rsidRDefault="00000000" w:rsidP="00BD1AFD">
            <w:pPr>
              <w:spacing w:after="0"/>
              <w:jc w:val="both"/>
            </w:pPr>
            <w:r>
              <w:rPr>
                <w:sz w:val="19"/>
              </w:rPr>
              <w:t>0.0321</w:t>
            </w:r>
          </w:p>
        </w:tc>
        <w:tc>
          <w:tcPr>
            <w:tcW w:w="226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8E74F8A" w14:textId="77777777" w:rsidR="00052A16" w:rsidRDefault="00000000" w:rsidP="00BD1AFD">
            <w:pPr>
              <w:spacing w:after="0"/>
              <w:jc w:val="both"/>
            </w:pPr>
            <w:r>
              <w:rPr>
                <w:sz w:val="19"/>
              </w:rPr>
              <w:t>0.7682</w:t>
            </w:r>
          </w:p>
        </w:tc>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CE33E32" w14:textId="77777777" w:rsidR="00052A16" w:rsidRDefault="00000000" w:rsidP="00BD1AFD">
            <w:pPr>
              <w:spacing w:after="0"/>
              <w:jc w:val="both"/>
            </w:pPr>
            <w:r>
              <w:rPr>
                <w:sz w:val="19"/>
              </w:rPr>
              <w:t>2.4397</w:t>
            </w:r>
          </w:p>
        </w:tc>
      </w:tr>
    </w:tbl>
    <w:p w14:paraId="496278AD" w14:textId="77777777" w:rsidR="00052A16" w:rsidRDefault="00000000" w:rsidP="00BD1AFD">
      <w:pPr>
        <w:jc w:val="both"/>
      </w:pPr>
      <w:r>
        <w:rPr>
          <w:noProof/>
        </w:rPr>
        <w:lastRenderedPageBreak/>
        <w:drawing>
          <wp:inline distT="0" distB="0" distL="0" distR="0" wp14:anchorId="0192B1EB" wp14:editId="73C03765">
            <wp:extent cx="5577840" cy="3148780"/>
            <wp:effectExtent l="0" t="0" r="0" b="0"/>
            <wp:docPr id="28" name="Picture" descr="Figure 1 Recognition gain at fixed evidence strength. Dots mark the unique optima from Theorem 7.2. The logarithmic prior axis shows the loss of gain for extremely inaccessible alternatives. These are model curves rather than human observations."/>
            <wp:cNvGraphicFramePr/>
            <a:graphic xmlns:a="http://schemas.openxmlformats.org/drawingml/2006/main">
              <a:graphicData uri="http://schemas.openxmlformats.org/drawingml/2006/picture">
                <pic:pic xmlns:pic="http://schemas.openxmlformats.org/drawingml/2006/picture">
                  <pic:nvPicPr>
                    <pic:cNvPr id="29" name="Picture" descr="recognition_gain.png"/>
                    <pic:cNvPicPr>
                      <a:picLocks noChangeAspect="1" noChangeArrowheads="1"/>
                    </pic:cNvPicPr>
                  </pic:nvPicPr>
                  <pic:blipFill>
                    <a:blip r:embed="rId9"/>
                    <a:stretch>
                      <a:fillRect/>
                    </a:stretch>
                  </pic:blipFill>
                  <pic:spPr bwMode="auto">
                    <a:xfrm>
                      <a:off x="0" y="0"/>
                      <a:ext cx="5577840" cy="3148780"/>
                    </a:xfrm>
                    <a:prstGeom prst="rect">
                      <a:avLst/>
                    </a:prstGeom>
                    <a:noFill/>
                    <a:ln w="9525">
                      <a:noFill/>
                      <a:headEnd/>
                      <a:tailEnd/>
                    </a:ln>
                  </pic:spPr>
                </pic:pic>
              </a:graphicData>
            </a:graphic>
          </wp:inline>
        </w:drawing>
      </w:r>
    </w:p>
    <w:p w14:paraId="61BC632E" w14:textId="77777777" w:rsidR="00052A16" w:rsidRDefault="00000000" w:rsidP="00BD1AFD">
      <w:pPr>
        <w:jc w:val="both"/>
      </w:pPr>
      <w:r>
        <w:t>Figure 1 Recognition gain at fixed evidence strength. Dots mark the unique optima from Theorem 7.2. The logarithmic prior axis shows the loss of gain for extremely inaccessible alternatives. These are model curves rather than human observations.</w:t>
      </w:r>
    </w:p>
    <w:p w14:paraId="1335CFDA" w14:textId="77777777" w:rsidR="00052A16" w:rsidRDefault="00000000" w:rsidP="00BD1AFD">
      <w:pPr>
        <w:pStyle w:val="BodyText"/>
        <w:keepNext/>
        <w:jc w:val="both"/>
      </w:pPr>
      <w:r>
        <w:rPr>
          <w:b/>
          <w:bCs/>
        </w:rPr>
        <w:t>Proposition 7.3 Comparison with prior surprisal.</w:t>
      </w:r>
      <w:r>
        <w:t xml:space="preserve"> For fixed </w:t>
      </w:r>
      <m:oMath>
        <m:r>
          <w:rPr>
            <w:rFonts w:ascii="Cambria Math" w:hAnsi="Cambria Math"/>
          </w:rPr>
          <m:t>B</m:t>
        </m:r>
        <m:r>
          <m:rPr>
            <m:sty m:val="p"/>
          </m:rPr>
          <w:rPr>
            <w:rFonts w:ascii="Cambria Math" w:hAnsi="Cambria Math"/>
          </w:rPr>
          <m:t>&gt;</m:t>
        </m:r>
        <m:r>
          <w:rPr>
            <w:rFonts w:ascii="Cambria Math" w:hAnsi="Cambria Math"/>
          </w:rPr>
          <m:t>1</m:t>
        </m:r>
      </m:oMath>
      <w:r>
        <w:t xml:space="preserve">, the original score </w:t>
      </w:r>
      <m:oMath>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also has a unique interior maximum, at</w:t>
      </w:r>
    </w:p>
    <w:p w14:paraId="1273A681"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d>
                <m:dPr>
                  <m:ctrlPr>
                    <w:rPr>
                      <w:rFonts w:ascii="Cambria Math" w:hAnsi="Cambria Math"/>
                    </w:rPr>
                  </m:ctrlPr>
                </m:d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e</m:t>
                  </m:r>
                </m:e>
              </m:d>
            </m:num>
            <m:den>
              <m:r>
                <w:rPr>
                  <w:rFonts w:ascii="Cambria Math" w:hAnsi="Cambria Math"/>
                </w:rPr>
                <m:t>B</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79C76133" w14:textId="77777777" w:rsidR="00052A16" w:rsidRDefault="00000000" w:rsidP="00BD1AFD">
      <w:pPr>
        <w:pStyle w:val="FirstParagraph"/>
        <w:spacing w:after="160"/>
        <w:jc w:val="both"/>
      </w:pPr>
      <w:r>
        <w:rPr>
          <w:i/>
          <w:iCs/>
        </w:rPr>
        <w:t>Proof.</w:t>
      </w:r>
      <w:r>
        <w:t xml:space="preserve"> Differentiation gives a derivative with the sign of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r>
          <w:rPr>
            <w:rFonts w:ascii="Cambria Math" w:hAnsi="Cambria Math"/>
          </w:rPr>
          <m:t>a</m:t>
        </m:r>
      </m:oMath>
      <w:r>
        <w:t xml:space="preserve">. This is strictly decreasing from positive infinity to a negative value. Solving its unique zero gives the stated expression. </w:t>
      </w:r>
      <m:oMath>
        <m:r>
          <m:rPr>
            <m:sty m:val="p"/>
          </m:rPr>
          <w:rPr>
            <w:rFonts w:ascii="Cambria Math" w:hAnsi="Cambria Math"/>
          </w:rPr>
          <m:t>▫</m:t>
        </m:r>
      </m:oMath>
    </w:p>
    <w:p w14:paraId="70E8E686" w14:textId="77777777" w:rsidR="00052A16" w:rsidRDefault="00000000" w:rsidP="00BD1AFD">
      <w:pPr>
        <w:pStyle w:val="BodyText"/>
        <w:jc w:val="both"/>
      </w:pPr>
      <w:r>
        <w:t>The interior optimum is therefore not an artefact of replacing the original score. Both versions require surprise to remain accessible when evidence strength is held fixed. The recognition gain additionally removes gains produced by merely duplicating labels. If cue strength varies with prior accessibility, neither formula by itself guarantees an inverted U across natural jokes.</w:t>
      </w:r>
    </w:p>
    <w:p w14:paraId="31E08C68" w14:textId="77777777" w:rsidR="00052A16" w:rsidRDefault="00000000" w:rsidP="00BD1AFD">
      <w:pPr>
        <w:pStyle w:val="BodyText"/>
        <w:keepNext/>
        <w:jc w:val="both"/>
      </w:pPr>
      <w:r>
        <w:rPr>
          <w:b/>
          <w:bCs/>
        </w:rPr>
        <w:t>Corollary 7.4 Value of the optimum.</w:t>
      </w:r>
      <w:r>
        <w:t xml:space="preserve"> Let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eB</m:t>
            </m:r>
          </m:e>
        </m:d>
      </m:oMath>
      <w:r>
        <w:t>. At the optimum of Theorem 7.2, the posterior and the maximal gain are</w:t>
      </w:r>
    </w:p>
    <w:p w14:paraId="0E7730A6" w14:textId="77777777" w:rsidR="00052A16" w:rsidRDefault="00000000" w:rsidP="00BD1AFD">
      <w:pPr>
        <w:pStyle w:val="BodyText"/>
        <w:spacing w:before="80" w:after="140"/>
        <w:jc w:val="both"/>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B</m:t>
              </m:r>
              <m:r>
                <m:rPr>
                  <m:sty m:val="p"/>
                </m:rPr>
                <w:rPr>
                  <w:rFonts w:ascii="Cambria Math" w:hAnsi="Cambria Math"/>
                </w:rPr>
                <m:t>-</m:t>
              </m:r>
              <m:r>
                <w:rPr>
                  <w:rFonts w:ascii="Cambria Math" w:hAnsi="Cambria Math"/>
                </w:rPr>
                <m:t>1</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B</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B</m:t>
              </m:r>
              <m:r>
                <m:rPr>
                  <m:sty m:val="p"/>
                </m:rPr>
                <w:rPr>
                  <w:rFonts w:ascii="Cambria Math" w:hAnsi="Cambria Math"/>
                </w:rPr>
                <m:t>-</m:t>
              </m:r>
              <m:r>
                <w:rPr>
                  <w:rFonts w:ascii="Cambria Math" w:hAnsi="Cambria Math"/>
                </w:rPr>
                <m:t>1</m:t>
              </m:r>
            </m:den>
          </m:f>
          <m: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1</m:t>
                      </m:r>
                    </m:e>
                  </m:d>
                </m:e>
                <m:sup>
                  <m:r>
                    <w:rPr>
                      <w:rFonts w:ascii="Cambria Math" w:hAnsi="Cambria Math"/>
                    </w:rPr>
                    <m:t>2</m:t>
                  </m:r>
                </m:sup>
              </m:sSup>
            </m:num>
            <m:den>
              <m:sSub>
                <m:sSubPr>
                  <m:ctrlPr>
                    <w:rPr>
                      <w:rFonts w:ascii="Cambria Math" w:hAnsi="Cambria Math"/>
                    </w:rPr>
                  </m:ctrlPr>
                </m:sSubPr>
                <m:e>
                  <m:r>
                    <w:rPr>
                      <w:rFonts w:ascii="Cambria Math" w:hAnsi="Cambria Math"/>
                    </w:rPr>
                    <m:t>z</m:t>
                  </m:r>
                </m:e>
                <m:sub>
                  <m:r>
                    <w:rPr>
                      <w:rFonts w:ascii="Cambria Math" w:hAnsi="Cambria Math"/>
                    </w:rPr>
                    <m:t>B</m:t>
                  </m:r>
                </m:sub>
              </m:sSub>
            </m:den>
          </m:f>
          <m:r>
            <m:rPr>
              <m:sty m:val="p"/>
            </m:rPr>
            <w:rPr>
              <w:rFonts w:ascii="Cambria Math" w:hAnsi="Cambria Math"/>
            </w:rPr>
            <m:t>.</m:t>
          </m:r>
        </m:oMath>
      </m:oMathPara>
    </w:p>
    <w:p w14:paraId="0D9212FF" w14:textId="77777777" w:rsidR="00052A16" w:rsidRDefault="00000000" w:rsidP="00BD1AFD">
      <w:pPr>
        <w:pStyle w:val="FirstParagraph"/>
        <w:jc w:val="both"/>
      </w:pPr>
      <w:r>
        <w:t xml:space="preserve">Moreover </w:t>
      </w:r>
      <m:oMath>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r>
          <m:rPr>
            <m:sty m:val="p"/>
          </m:rPr>
          <w:rPr>
            <w:rFonts w:ascii="Cambria Math" w:hAnsi="Cambria Math"/>
          </w:rPr>
          <m:t>&lt;log</m:t>
        </m:r>
        <m:r>
          <w:rPr>
            <w:rFonts w:ascii="Cambria Math" w:hAnsi="Cambria Math"/>
          </w:rPr>
          <m:t>B</m:t>
        </m:r>
      </m:oMath>
      <w:r>
        <w:t xml:space="preserve"> and, as </w:t>
      </w:r>
      <m:oMath>
        <m:r>
          <w:rPr>
            <w:rFonts w:ascii="Cambria Math" w:hAnsi="Cambria Math"/>
          </w:rPr>
          <m:t>B</m:t>
        </m:r>
        <m:r>
          <m:rPr>
            <m:sty m:val="p"/>
          </m:rPr>
          <w:rPr>
            <w:rFonts w:ascii="Cambria Math" w:hAnsi="Cambria Math"/>
          </w:rPr>
          <m:t>→∞</m:t>
        </m:r>
      </m:oMath>
      <w:r>
        <w:t>,</w:t>
      </w:r>
    </w:p>
    <w:p w14:paraId="37EF6713" w14:textId="77777777" w:rsidR="00052A16" w:rsidRDefault="00000000" w:rsidP="00BD1AFD">
      <w:pPr>
        <w:pStyle w:val="BodyText"/>
        <w:spacing w:before="80" w:after="140"/>
        <w:jc w:val="both"/>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r>
            <m:rPr>
              <m:sty m:val="p"/>
            </m:rPr>
            <w:rPr>
              <w:rFonts w:ascii="Cambria Math" w:hAnsi="Cambria Math"/>
            </w:rPr>
            <m:t>=log</m:t>
          </m:r>
          <m:r>
            <w:rPr>
              <w:rFonts w:ascii="Cambria Math" w:hAnsi="Cambria Math"/>
            </w:rPr>
            <m:t>B</m:t>
          </m:r>
          <m:r>
            <m:rPr>
              <m:sty m:val="p"/>
            </m:rPr>
            <w:rPr>
              <w:rFonts w:ascii="Cambria Math" w:hAnsi="Cambria Math"/>
            </w:rPr>
            <m:t>-loglog</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B</m:t>
              </m:r>
            </m:num>
            <m:den>
              <m:r>
                <w:rPr>
                  <w:rFonts w:ascii="Cambria Math" w:hAnsi="Cambria Math"/>
                </w:rPr>
                <m:t>B</m:t>
              </m:r>
            </m:den>
          </m:f>
          <m:r>
            <m:rPr>
              <m:sty m:val="p"/>
            </m:rPr>
            <w:rPr>
              <w:rFonts w:ascii="Cambria Math" w:hAnsi="Cambria Math"/>
            </w:rPr>
            <m:t>.</m:t>
          </m:r>
        </m:oMath>
      </m:oMathPara>
    </w:p>
    <w:p w14:paraId="765224B5" w14:textId="77777777" w:rsidR="00052A16" w:rsidRDefault="00000000" w:rsidP="00BD1AFD">
      <w:pPr>
        <w:pStyle w:val="FirstParagraph"/>
        <w:jc w:val="both"/>
      </w:pPr>
      <w:r>
        <w:rPr>
          <w:i/>
          <w:iCs/>
        </w:rPr>
        <w:t>Proof.</w:t>
      </w:r>
      <w:r>
        <w:t xml:space="preserve"> In the notation of the proof of Theorem 7.2,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k</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e>
        </m:d>
      </m:oMath>
      <w:r>
        <w:t xml:space="preserve">, and the stationary equation reads </w:t>
      </w:r>
      <m:oMath>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xml:space="preserve">. Substituting into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oMath>
      <w:r>
        <w:t xml:space="preserve"> gives both formulas. Since </w:t>
      </w:r>
      <m:oMath>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B</m:t>
        </m:r>
      </m:oMath>
      <w:r>
        <w:t xml:space="preserve">, every gain is below </w:t>
      </w:r>
      <m:oMath>
        <m:r>
          <m:rPr>
            <m:sty m:val="p"/>
          </m:rPr>
          <w:rPr>
            <w:rFonts w:ascii="Cambria Math" w:hAnsi="Cambria Math"/>
          </w:rPr>
          <m:t>log</m:t>
        </m:r>
        <m:r>
          <w:rPr>
            <w:rFonts w:ascii="Cambria Math" w:hAnsi="Cambria Math"/>
          </w:rPr>
          <m:t>B</m:t>
        </m:r>
      </m:oMath>
      <w:r>
        <w:t xml:space="preserve">. The asymptotic expansion </w:t>
      </w:r>
      <m:oMath>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=log</m:t>
        </m:r>
        <m:r>
          <w:rPr>
            <w:rFonts w:ascii="Cambria Math" w:hAnsi="Cambria Math"/>
          </w:rPr>
          <m:t>x</m:t>
        </m:r>
        <m:r>
          <m:rPr>
            <m:sty m:val="p"/>
          </m:rPr>
          <w:rPr>
            <w:rFonts w:ascii="Cambria Math" w:hAnsi="Cambria Math"/>
          </w:rPr>
          <m:t>-loglog</m:t>
        </m:r>
        <m:r>
          <w:rPr>
            <w:rFonts w:ascii="Cambria Math" w:hAnsi="Cambria Math"/>
          </w:rPr>
          <m:t>x</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[9] gives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=log</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-loglog</m:t>
        </m:r>
        <m:r>
          <w:rPr>
            <w:rFonts w:ascii="Cambria Math" w:hAnsi="Cambria Math"/>
          </w:rPr>
          <m:t>B</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hence </w:t>
      </w:r>
      <m:oMath>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/log</m:t>
            </m:r>
            <m:r>
              <w:rPr>
                <w:rFonts w:ascii="Cambria Math" w:hAnsi="Cambria Math"/>
              </w:rPr>
              <m:t>B</m:t>
            </m:r>
          </m:e>
        </m:d>
        <m:r>
          <m:rPr>
            <m:sty m:val="p"/>
          </m:rPr>
          <w:rPr>
            <w:rFonts w:ascii="Cambria Math" w:hAnsi="Cambria Math"/>
          </w:rPr>
          <m:t>=log</m:t>
        </m:r>
        <m:r>
          <w:rPr>
            <w:rFonts w:ascii="Cambria Math" w:hAnsi="Cambria Math"/>
          </w:rPr>
          <m:t>B</m:t>
        </m:r>
        <m:r>
          <m:rPr>
            <m:sty m:val="p"/>
          </m:rPr>
          <w:rPr>
            <w:rFonts w:ascii="Cambria Math" w:hAnsi="Cambria Math"/>
          </w:rPr>
          <m:t>-loglog</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The remaining statements follow from </w:t>
      </w:r>
      <m:oMath>
        <m:sSubSup>
          <m:sSubSupPr>
            <m:ctrlPr>
              <w:rPr>
                <w:rFonts w:ascii="Cambria Math" w:hAnsi="Cambria Math"/>
              </w:rPr>
            </m:ctrlPr>
          </m:sSubSupPr>
          <m:e>
            <m:r>
              <w:rPr>
                <w:rFonts w:ascii="Cambria Math" w:hAnsi="Cambria Math"/>
              </w:rPr>
              <m:t>a</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r>
        <w:t xml:space="preserve">. </w:t>
      </w:r>
      <m:oMath>
        <m:r>
          <m:rPr>
            <m:sty m:val="p"/>
          </m:rPr>
          <w:rPr>
            <w:rFonts w:ascii="Cambria Math" w:hAnsi="Cambria Math"/>
          </w:rPr>
          <m:t>▫</m:t>
        </m:r>
      </m:oMath>
    </w:p>
    <w:p w14:paraId="485727AB" w14:textId="77777777" w:rsidR="00052A16" w:rsidRDefault="00000000" w:rsidP="00BD1AFD">
      <w:pPr>
        <w:pStyle w:val="BodyText"/>
        <w:jc w:val="both"/>
      </w:pPr>
      <w:r>
        <w:t xml:space="preserve">The values in the table of Section 7 are reproduced exactly by this formula. The ratio </w:t>
      </w:r>
      <m:oMath>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r>
          <m:rPr>
            <m:sty m:val="p"/>
          </m:rPr>
          <w:rPr>
            <w:rFonts w:ascii="Cambria Math" w:hAnsi="Cambria Math"/>
          </w:rPr>
          <m:t>/log</m:t>
        </m:r>
        <m:r>
          <w:rPr>
            <w:rFonts w:ascii="Cambria Math" w:hAnsi="Cambria Math"/>
          </w:rPr>
          <m:t>B</m:t>
        </m:r>
      </m:oMath>
      <w:r>
        <w:t xml:space="preserve"> tends to one, but slowly: it is about </w:t>
      </w:r>
      <m:oMath>
        <m:r>
          <w:rPr>
            <w:rFonts w:ascii="Cambria Math" w:hAnsi="Cambria Math"/>
          </w:rPr>
          <m:t>0.40</m:t>
        </m:r>
      </m:oMath>
      <w:r>
        <w:t xml:space="preserve"> for </w:t>
      </w:r>
      <m:oMath>
        <m:r>
          <w:rPr>
            <w:rFonts w:ascii="Cambria Math" w:hAnsi="Cambria Math"/>
          </w:rPr>
          <m:t>B</m:t>
        </m:r>
        <m:r>
          <m:rPr>
            <m:sty m:val="p"/>
          </m:rPr>
          <w:rPr>
            <w:rFonts w:ascii="Cambria Math" w:hAnsi="Cambria Math"/>
          </w:rPr>
          <m:t>=</m:t>
        </m:r>
        <m:r>
          <w:rPr>
            <w:rFonts w:ascii="Cambria Math" w:hAnsi="Cambria Math"/>
          </w:rPr>
          <m:t>10</m:t>
        </m:r>
      </m:oMath>
      <w:r>
        <w:t xml:space="preserve">, </w:t>
      </w:r>
      <m:oMath>
        <m:r>
          <w:rPr>
            <w:rFonts w:ascii="Cambria Math" w:hAnsi="Cambria Math"/>
          </w:rPr>
          <m:t>0.53</m:t>
        </m:r>
      </m:oMath>
      <w:r>
        <w:t xml:space="preserve"> for </w:t>
      </w:r>
      <m:oMath>
        <m:r>
          <w:rPr>
            <w:rFonts w:ascii="Cambria Math" w:hAnsi="Cambria Math"/>
          </w:rPr>
          <m:t>B</m:t>
        </m:r>
        <m:r>
          <m:rPr>
            <m:sty m:val="p"/>
          </m:rPr>
          <w:rPr>
            <w:rFonts w:ascii="Cambria Math" w:hAnsi="Cambria Math"/>
          </w:rPr>
          <m:t>=</m:t>
        </m:r>
        <m:r>
          <w:rPr>
            <w:rFonts w:ascii="Cambria Math" w:hAnsi="Cambria Math"/>
          </w:rPr>
          <m:t>100</m:t>
        </m:r>
      </m:oMath>
      <w:r>
        <w:t xml:space="preserve">, </w:t>
      </w:r>
      <m:oMath>
        <m:r>
          <w:rPr>
            <w:rFonts w:ascii="Cambria Math" w:hAnsi="Cambria Math"/>
          </w:rPr>
          <m:t>0.62</m:t>
        </m:r>
      </m:oMath>
      <w:r>
        <w:t xml:space="preserve"> for </w:t>
      </w:r>
      <m:oMath>
        <m:r>
          <w:rPr>
            <w:rFonts w:ascii="Cambria Math" w:hAnsi="Cambria Math"/>
          </w:rPr>
          <m:t>B</m:t>
        </m:r>
        <m:r>
          <m:rPr>
            <m:sty m:val="p"/>
          </m:rPr>
          <w:rPr>
            <w:rFonts w:ascii="Cambria Math" w:hAnsi="Cambria Math"/>
          </w:rPr>
          <m:t>=</m:t>
        </m:r>
        <m:r>
          <w:rPr>
            <w:rFonts w:ascii="Cambria Math" w:hAnsi="Cambria Math"/>
          </w:rPr>
          <m:t>1000</m:t>
        </m:r>
      </m:oMath>
      <w:r>
        <w:t xml:space="preserve"> and </w:t>
      </w:r>
      <m:oMath>
        <m:r>
          <w:rPr>
            <w:rFonts w:ascii="Cambria Math" w:hAnsi="Cambria Math"/>
          </w:rPr>
          <m:t>0.75</m:t>
        </m:r>
      </m:oMath>
      <w:r>
        <w:t xml:space="preserve"> for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Strong evidence therefore cannot be converted fully into recognition gain at any single prior; part of it is always spent on making the interpretation accessible. The optimal prior shrinks like </w:t>
      </w:r>
      <m:oMath>
        <m:d>
          <m:dPr>
            <m:ctrlPr>
              <w:rPr>
                <w:rFonts w:ascii="Cambria Math" w:hAnsi="Cambria Math"/>
              </w:rPr>
            </m:ctrlPr>
          </m:dPr>
          <m:e>
            <m:r>
              <m:rPr>
                <m:sty m:val="p"/>
              </m:rPr>
              <w:rPr>
                <w:rFonts w:ascii="Cambria Math" w:hAnsi="Cambria Math"/>
              </w:rPr>
              <m:t>log</m:t>
            </m:r>
            <m:r>
              <w:rPr>
                <w:rFonts w:ascii="Cambria Math" w:hAnsi="Cambria Math"/>
              </w:rPr>
              <m:t>B</m:t>
            </m:r>
          </m:e>
        </m:d>
        <m:r>
          <m:rPr>
            <m:sty m:val="p"/>
          </m:rPr>
          <w:rPr>
            <w:rFonts w:ascii="Cambria Math" w:hAnsi="Cambria Math"/>
          </w:rPr>
          <m:t>/</m:t>
        </m:r>
        <m:r>
          <w:rPr>
            <w:rFonts w:ascii="Cambria Math" w:hAnsi="Cambria Math"/>
          </w:rPr>
          <m:t>B</m:t>
        </m:r>
      </m:oMath>
      <w:r>
        <w:t>, so stronger cues license proportionally less accessible readings, but never arbitrarily inaccessible ones.</w:t>
      </w:r>
    </w:p>
    <w:p w14:paraId="5299A4F6" w14:textId="77777777" w:rsidR="00052A16" w:rsidRDefault="00000000" w:rsidP="00BD1AFD">
      <w:pPr>
        <w:pStyle w:val="BodyText"/>
        <w:keepNext/>
        <w:jc w:val="both"/>
      </w:pPr>
      <w:r>
        <w:rPr>
          <w:b/>
          <w:bCs/>
        </w:rPr>
        <w:t>Proposition 7.5 Monotonicity in evidence strength.</w:t>
      </w:r>
      <w:r>
        <w:t xml:space="preserve"> For fixed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a</m:t>
            </m:r>
          </m:e>
        </m:d>
      </m:oMath>
      <w:r>
        <w:t xml:space="preserve"> is strictly increasing in </w:t>
      </w:r>
      <m:oMath>
        <m:r>
          <w:rPr>
            <w:rFonts w:ascii="Cambria Math" w:hAnsi="Cambria Math"/>
          </w:rPr>
          <m:t>B</m:t>
        </m:r>
      </m:oMath>
      <w:r>
        <w:t xml:space="preserve"> on </w:t>
      </w:r>
      <m:oMath>
        <m:d>
          <m:dPr>
            <m:ctrlPr>
              <w:rPr>
                <w:rFonts w:ascii="Cambria Math" w:hAnsi="Cambria Math"/>
              </w:rPr>
            </m:ctrlPr>
          </m:dPr>
          <m:e>
            <m:r>
              <w:rPr>
                <w:rFonts w:ascii="Cambria Math" w:hAnsi="Cambria Math"/>
              </w:rPr>
              <m:t>1</m:t>
            </m:r>
            <m:r>
              <m:rPr>
                <m:sty m:val="p"/>
              </m:rPr>
              <w:rPr>
                <w:rFonts w:ascii="Cambria Math" w:hAnsi="Cambria Math"/>
              </w:rPr>
              <m:t>,∞</m:t>
            </m:r>
          </m:e>
        </m:d>
      </m:oMath>
      <w:r>
        <w:t xml:space="preserve">, and </w:t>
      </w:r>
      <m:oMath>
        <m:sSubSup>
          <m:sSubSupPr>
            <m:ctrlPr>
              <w:rPr>
                <w:rFonts w:ascii="Cambria Math" w:hAnsi="Cambria Math"/>
              </w:rPr>
            </m:ctrlPr>
          </m:sSubSupPr>
          <m:e>
            <m:r>
              <w:rPr>
                <w:rFonts w:ascii="Cambria Math" w:hAnsi="Cambria Math"/>
              </w:rPr>
              <m:t>g</m:t>
            </m:r>
          </m:e>
          <m:sub>
            <m:r>
              <w:rPr>
                <w:rFonts w:ascii="Cambria Math" w:hAnsi="Cambria Math"/>
              </w:rPr>
              <m:t>B</m:t>
            </m:r>
          </m:sub>
          <m:sup>
            <m:r>
              <m:rPr>
                <m:sty m:val="p"/>
              </m:rPr>
              <w:rPr>
                <w:rFonts w:ascii="Cambria Math" w:hAnsi="Cambria Math"/>
              </w:rPr>
              <m:t>*</m:t>
            </m:r>
          </m:sup>
        </m:sSubSup>
      </m:oMath>
      <w:r>
        <w:t xml:space="preserve"> is strictly increasing in </w:t>
      </w:r>
      <m:oMath>
        <m:r>
          <w:rPr>
            <w:rFonts w:ascii="Cambria Math" w:hAnsi="Cambria Math"/>
          </w:rPr>
          <m:t>B</m:t>
        </m:r>
      </m:oMath>
      <w:r>
        <w:t>.</w:t>
      </w:r>
    </w:p>
    <w:p w14:paraId="6B5A4309" w14:textId="77777777" w:rsidR="00052A16" w:rsidRDefault="00000000" w:rsidP="00BD1AFD">
      <w:pPr>
        <w:pStyle w:val="BodyText"/>
        <w:jc w:val="both"/>
      </w:pPr>
      <w:r>
        <w:rPr>
          <w:i/>
          <w:iCs/>
        </w:rPr>
        <w:t>Proof.</w:t>
      </w:r>
      <w:r>
        <w:t xml:space="preserve"> Both </w:t>
      </w:r>
      <m:oMath>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oMath>
      <w:r>
        <w:t xml:space="preserve"> are strictly increasing in </w:t>
      </w:r>
      <m:oMath>
        <m:r>
          <w:rPr>
            <w:rFonts w:ascii="Cambria Math" w:hAnsi="Cambria Math"/>
          </w:rPr>
          <m:t>B</m:t>
        </m:r>
      </m:oMath>
      <w:r>
        <w:t xml:space="preserve">, and both factors of </w:t>
      </w: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a</m:t>
            </m:r>
          </m:e>
        </m:d>
      </m:oMath>
      <w:r>
        <w:t xml:space="preserve"> are positive for </w:t>
      </w:r>
      <m:oMath>
        <m:r>
          <w:rPr>
            <w:rFonts w:ascii="Cambria Math" w:hAnsi="Cambria Math"/>
          </w:rPr>
          <m:t>B</m:t>
        </m:r>
        <m:r>
          <m:rPr>
            <m:sty m:val="p"/>
          </m:rPr>
          <w:rPr>
            <w:rFonts w:ascii="Cambria Math" w:hAnsi="Cambria Math"/>
          </w:rPr>
          <m:t>&gt;</m:t>
        </m:r>
        <m:r>
          <w:rPr>
            <w:rFonts w:ascii="Cambria Math" w:hAnsi="Cambria Math"/>
          </w:rPr>
          <m:t>1</m:t>
        </m:r>
      </m:oMath>
      <w:r>
        <w:t xml:space="preserve">. The maximum of a pointwise strictly increasing family is strictly increasing, because the optimum for the smaller </w:t>
      </w:r>
      <m:oMath>
        <m:r>
          <w:rPr>
            <w:rFonts w:ascii="Cambria Math" w:hAnsi="Cambria Math"/>
          </w:rPr>
          <m:t>B</m:t>
        </m:r>
      </m:oMath>
      <w:r>
        <w:t xml:space="preserve"> is feasible and strictly improved for the larger </w:t>
      </w:r>
      <m:oMath>
        <m:r>
          <w:rPr>
            <w:rFonts w:ascii="Cambria Math" w:hAnsi="Cambria Math"/>
          </w:rPr>
          <m:t>B</m:t>
        </m:r>
      </m:oMath>
      <w:r>
        <w:t xml:space="preserve">. </w:t>
      </w:r>
      <m:oMath>
        <m:r>
          <m:rPr>
            <m:sty m:val="p"/>
          </m:rPr>
          <w:rPr>
            <w:rFonts w:ascii="Cambria Math" w:hAnsi="Cambria Math"/>
          </w:rPr>
          <m:t>▫</m:t>
        </m:r>
      </m:oMath>
    </w:p>
    <w:p w14:paraId="00CAB007" w14:textId="77777777" w:rsidR="00052A16" w:rsidRDefault="00000000" w:rsidP="00BD1AFD">
      <w:pPr>
        <w:pStyle w:val="BodyText"/>
        <w:jc w:val="both"/>
      </w:pPr>
      <w:r>
        <w:t>The inverted U of Conjecture 12.2 is therefore a statement about prior accessibility at fixed cue strength, never about cue strength at fixed accessibility.</w:t>
      </w:r>
    </w:p>
    <w:p w14:paraId="7ACFA47A" w14:textId="77777777" w:rsidR="00052A16" w:rsidRDefault="00000000" w:rsidP="00BD1AFD">
      <w:pPr>
        <w:pStyle w:val="Heading1"/>
        <w:jc w:val="both"/>
      </w:pPr>
      <w:bookmarkStart w:id="5" w:name="timing-and-false-recognition-thresholds"/>
      <w:bookmarkEnd w:id="4"/>
      <w:r>
        <w:t>8 Timing and false recognition thresholds</w:t>
      </w:r>
    </w:p>
    <w:p w14:paraId="0AE5D569" w14:textId="77777777" w:rsidR="00052A16" w:rsidRDefault="00000000" w:rsidP="00BD1AFD">
      <w:pPr>
        <w:pStyle w:val="FirstParagraph"/>
        <w:keepNext/>
        <w:jc w:val="both"/>
      </w:pPr>
      <w:r>
        <w:rPr>
          <w:b/>
          <w:bCs/>
        </w:rPr>
        <w:t>Proposition 8.1 Evidence limited latency.</w:t>
      </w:r>
      <w:r>
        <w:t xml:space="preserve"> Suppose each cue contributes at most </w:t>
      </w:r>
      <m:oMath>
        <m:r>
          <w:rPr>
            <w:rFonts w:ascii="Cambria Math" w:hAnsi="Cambria Math"/>
          </w:rPr>
          <m:t>β</m:t>
        </m:r>
        <m:r>
          <m:rPr>
            <m:sty m:val="p"/>
          </m:rPr>
          <w:rPr>
            <w:rFonts w:ascii="Cambria Math" w:hAnsi="Cambria Math"/>
          </w:rPr>
          <m:t>&gt;</m:t>
        </m:r>
        <m:r>
          <w:rPr>
            <w:rFonts w:ascii="Cambria Math" w:hAnsi="Cambria Math"/>
          </w:rPr>
          <m:t>0</m:t>
        </m:r>
      </m:oMath>
      <w:r>
        <w:t xml:space="preserve"> to the log likelihood ratio of a fixed interpretation against its complement. Starting from prior </w:t>
      </w:r>
      <m:oMath>
        <m:r>
          <w:rPr>
            <w:rFonts w:ascii="Cambria Math" w:hAnsi="Cambria Math"/>
          </w:rPr>
          <m:t>a</m:t>
        </m:r>
        <m:r>
          <m:rPr>
            <m:sty m:val="p"/>
          </m:rPr>
          <w:rPr>
            <w:rFonts w:ascii="Cambria Math" w:hAnsi="Cambria Math"/>
          </w:rPr>
          <m:t>&lt;</m:t>
        </m:r>
        <m:r>
          <w:rPr>
            <w:rFonts w:ascii="Cambria Math" w:hAnsi="Cambria Math"/>
          </w:rPr>
          <m:t>θ</m:t>
        </m:r>
      </m:oMath>
      <w:r>
        <w:t xml:space="preserve">, reaching posterior </w:t>
      </w:r>
      <m:oMath>
        <m:r>
          <w:rPr>
            <w:rFonts w:ascii="Cambria Math" w:hAnsi="Cambria Math"/>
          </w:rPr>
          <m:t>θ</m:t>
        </m:r>
      </m:oMath>
      <w:r>
        <w:t xml:space="preserve"> requires at least</w:t>
      </w:r>
    </w:p>
    <w:p w14:paraId="2E38CA2E" w14:textId="77777777" w:rsidR="00052A16" w:rsidRDefault="00000000" w:rsidP="00BD1AFD">
      <w:pPr>
        <w:pStyle w:val="BodyText"/>
        <w:spacing w:before="80" w:after="140"/>
        <w:jc w:val="both"/>
      </w:pPr>
      <m:oMathPara>
        <m:oMathParaPr>
          <m:jc m:val="center"/>
        </m:oMathParaPr>
        <m:oMath>
          <m:r>
            <w:rPr>
              <w:rFonts w:ascii="Cambria Math" w:hAnsi="Cambria Math"/>
            </w:rPr>
            <m:t>k</m:t>
          </m:r>
          <m:r>
            <m:rPr>
              <m:sty m:val="p"/>
            </m:rPr>
            <w:rPr>
              <w:rFonts w:ascii="Cambria Math" w:hAnsi="Cambria Math"/>
            </w:rPr>
            <m:t>≥ceil</m:t>
          </m:r>
          <m:d>
            <m:dPr>
              <m:ctrlPr>
                <w:rPr>
                  <w:rFonts w:ascii="Cambria Math" w:hAnsi="Cambria Math"/>
                </w:rPr>
              </m:ctrlPr>
            </m:dPr>
            <m:e>
              <m:f>
                <m:fPr>
                  <m:ctrlPr>
                    <w:rPr>
                      <w:rFonts w:ascii="Cambria Math" w:hAnsi="Cambria Math"/>
                    </w:rPr>
                  </m:ctrlPr>
                </m:fPr>
                <m:num>
                  <m:r>
                    <m:rPr>
                      <m:sty m:val="p"/>
                    </m:rPr>
                    <w:rPr>
                      <w:rFonts w:ascii="Cambria Math" w:hAnsi="Cambria Math"/>
                    </w:rPr>
                    <m:t>logit</m:t>
                  </m:r>
                  <m:d>
                    <m:dPr>
                      <m:ctrlPr>
                        <w:rPr>
                          <w:rFonts w:ascii="Cambria Math" w:hAnsi="Cambria Math"/>
                        </w:rPr>
                      </m:ctrlPr>
                    </m:dPr>
                    <m:e>
                      <m:r>
                        <w:rPr>
                          <w:rFonts w:ascii="Cambria Math" w:hAnsi="Cambria Math"/>
                        </w:rPr>
                        <m:t>θ</m:t>
                      </m:r>
                    </m:e>
                  </m:d>
                  <m:r>
                    <m:rPr>
                      <m:sty m:val="p"/>
                    </m:rPr>
                    <w:rPr>
                      <w:rFonts w:ascii="Cambria Math" w:hAnsi="Cambria Math"/>
                    </w:rPr>
                    <m:t>-logit</m:t>
                  </m:r>
                  <m:d>
                    <m:dPr>
                      <m:ctrlPr>
                        <w:rPr>
                          <w:rFonts w:ascii="Cambria Math" w:hAnsi="Cambria Math"/>
                        </w:rPr>
                      </m:ctrlPr>
                    </m:dPr>
                    <m:e>
                      <m:r>
                        <w:rPr>
                          <w:rFonts w:ascii="Cambria Math" w:hAnsi="Cambria Math"/>
                        </w:rPr>
                        <m:t>a</m:t>
                      </m:r>
                    </m:e>
                  </m:d>
                </m:num>
                <m:den>
                  <m:r>
                    <w:rPr>
                      <w:rFonts w:ascii="Cambria Math" w:hAnsi="Cambria Math"/>
                    </w:rPr>
                    <m:t>β</m:t>
                  </m:r>
                </m:den>
              </m:f>
            </m:e>
          </m:d>
        </m:oMath>
      </m:oMathPara>
    </w:p>
    <w:p w14:paraId="53B1008E" w14:textId="77777777" w:rsidR="00052A16" w:rsidRDefault="00000000" w:rsidP="00BD1AFD">
      <w:pPr>
        <w:pStyle w:val="FirstParagraph"/>
        <w:jc w:val="both"/>
      </w:pPr>
      <w:r>
        <w:t xml:space="preserve">cues, where </w:t>
      </w:r>
      <m:oMath>
        <m:r>
          <m:rPr>
            <m:sty m:val="p"/>
          </m:rPr>
          <w:rPr>
            <w:rFonts w:ascii="Cambria Math" w:hAnsi="Cambria Math"/>
          </w:rPr>
          <m:t>logit</m:t>
        </m:r>
        <m:d>
          <m:dPr>
            <m:ctrlPr>
              <w:rPr>
                <w:rFonts w:ascii="Cambria Math" w:hAnsi="Cambria Math"/>
              </w:rPr>
            </m:ctrlPr>
          </m:dPr>
          <m:e>
            <m:r>
              <w:rPr>
                <w:rFonts w:ascii="Cambria Math" w:hAnsi="Cambria Math"/>
              </w:rPr>
              <m:t>u</m:t>
            </m:r>
          </m:e>
        </m:d>
        <m:r>
          <m:rPr>
            <m:sty m:val="p"/>
          </m:rPr>
          <w:rPr>
            <w:rFonts w:ascii="Cambria Math" w:hAnsi="Cambria Math"/>
          </w:rPr>
          <m:t>=log</m:t>
        </m:r>
        <m:d>
          <m:dPr>
            <m:ctrlPr>
              <w:rPr>
                <w:rFonts w:ascii="Cambria Math" w:hAnsi="Cambria Math"/>
              </w:rPr>
            </m:ctrlPr>
          </m:dPr>
          <m:e>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e>
        </m:d>
      </m:oMath>
      <w:r>
        <w:t xml:space="preserve"> and ceil rounds upward to the nearest integer.</w:t>
      </w:r>
    </w:p>
    <w:p w14:paraId="486F2A1E" w14:textId="77777777" w:rsidR="00052A16" w:rsidRDefault="00000000" w:rsidP="00BD1AFD">
      <w:pPr>
        <w:pStyle w:val="BodyText"/>
        <w:spacing w:after="160"/>
        <w:jc w:val="both"/>
      </w:pPr>
      <w:r>
        <w:rPr>
          <w:i/>
          <w:iCs/>
        </w:rPr>
        <w:t>Proof.</w:t>
      </w:r>
      <w:r>
        <w:t xml:space="preserve"> Posterior log odds equal prior log odds plus the cumulative conditional log likelihood ratios. After </w:t>
      </w:r>
      <m:oMath>
        <m:r>
          <w:rPr>
            <w:rFonts w:ascii="Cambria Math" w:hAnsi="Cambria Math"/>
          </w:rPr>
          <m:t>k</m:t>
        </m:r>
      </m:oMath>
      <w:r>
        <w:t xml:space="preserve"> cues their increase is at most </w:t>
      </w:r>
      <m:oMath>
        <m:r>
          <w:rPr>
            <w:rFonts w:ascii="Cambria Math" w:hAnsi="Cambria Math"/>
          </w:rPr>
          <m:t>kβ</m:t>
        </m:r>
      </m:oMath>
      <w:r>
        <w:t xml:space="preserve">. Rearrangement gives the bound. </w:t>
      </w:r>
      <m:oMath>
        <m:r>
          <m:rPr>
            <m:sty m:val="p"/>
          </m:rPr>
          <w:rPr>
            <w:rFonts w:ascii="Cambria Math" w:hAnsi="Cambria Math"/>
          </w:rPr>
          <m:t>▫</m:t>
        </m:r>
      </m:oMath>
    </w:p>
    <w:p w14:paraId="6BAF9544" w14:textId="77777777" w:rsidR="00052A16" w:rsidRDefault="00000000" w:rsidP="00BD1AFD">
      <w:pPr>
        <w:pStyle w:val="BodyText"/>
        <w:jc w:val="both"/>
      </w:pPr>
      <w:r>
        <w:t xml:space="preserve">This bound concerns evidence accumulation. Inference has a separate delay. Define </w:t>
      </w:r>
      <m:oMath>
        <m:sSub>
          <m:sSubPr>
            <m:ctrlPr>
              <w:rPr>
                <w:rFonts w:ascii="Cambria Math" w:hAnsi="Cambria Math"/>
              </w:rPr>
            </m:ctrlPr>
          </m:sSubPr>
          <m:e>
            <m:r>
              <w:rPr>
                <w:rFonts w:ascii="Cambria Math" w:hAnsi="Cambria Math"/>
              </w:rPr>
              <m:t>δ</m:t>
            </m:r>
          </m:e>
          <m:sub>
            <m:r>
              <w:rPr>
                <w:rFonts w:ascii="Cambria Math" w:hAnsi="Cambria Math"/>
              </w:rPr>
              <m:t>q</m:t>
            </m:r>
          </m:sub>
        </m:sSub>
        <m:d>
          <m:dPr>
            <m:ctrlPr>
              <w:rPr>
                <w:rFonts w:ascii="Cambria Math" w:hAnsi="Cambria Math"/>
              </w:rPr>
            </m:ctrlPr>
          </m:dPr>
          <m:e>
            <m:r>
              <w:rPr>
                <w:rFonts w:ascii="Cambria Math" w:hAnsi="Cambria Math"/>
              </w:rPr>
              <m:t>E</m:t>
            </m:r>
          </m:e>
        </m:d>
        <m:r>
          <m:rPr>
            <m:sty m:val="p"/>
          </m:rPr>
          <w:rPr>
            <w:rFonts w:ascii="Cambria Math" w:hAnsi="Cambria Math"/>
          </w:rPr>
          <m:t>=min{</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q</m:t>
            </m:r>
          </m:sub>
          <m:sup>
            <m:r>
              <w:rPr>
                <w:rFonts w:ascii="Cambria Math" w:hAnsi="Cambria Math"/>
              </w:rPr>
              <m:t>k</m:t>
            </m:r>
          </m:sup>
        </m:sSubSup>
        <m:d>
          <m:dPr>
            <m:ctrlPr>
              <w:rPr>
                <w:rFonts w:ascii="Cambria Math" w:hAnsi="Cambria Math"/>
              </w:rPr>
            </m:ctrlPr>
          </m:dPr>
          <m:e>
            <m:r>
              <w:rPr>
                <w:rFonts w:ascii="Cambria Math" w:hAnsi="Cambria Math"/>
              </w:rPr>
              <m:t>E</m:t>
            </m:r>
          </m:e>
        </m:d>
        <m:r>
          <m:rPr>
            <m:sty m:val="p"/>
          </m:rPr>
          <w:rPr>
            <w:rFonts w:ascii="Cambria Math" w:hAnsi="Cambria Math"/>
          </w:rPr>
          <m:t>}</m:t>
        </m:r>
      </m:oMath>
      <w:r>
        <w:t>, with infinity if no such round exists. A single cue can enable a long chain of implications, so witness cardinality one does not imply inference delay one. Conversely, many cues can enable all demands in one parallel inference round. Perceptual timing, computation and social delivery should not be conflated.</w:t>
      </w:r>
    </w:p>
    <w:p w14:paraId="49FE3FC6" w14:textId="77777777" w:rsidR="00052A16" w:rsidRDefault="00000000" w:rsidP="00BD1AFD">
      <w:pPr>
        <w:pStyle w:val="BodyText"/>
        <w:keepNext/>
        <w:jc w:val="both"/>
      </w:pPr>
      <w:r>
        <w:rPr>
          <w:b/>
          <w:bCs/>
        </w:rPr>
        <w:t>Theorem 8.2 Bound on a false posterior crossing.</w:t>
      </w:r>
      <w:r>
        <w:t xml:space="preserve"> Consider fixed, correctly specified sequential probability models </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for the observations, with likelihood ratio process </w:t>
      </w: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on the observed history and </w:t>
      </w:r>
      <m:oMath>
        <m:sSub>
          <m:sSubPr>
            <m:ctrlPr>
              <w:rPr>
                <w:rFonts w:ascii="Cambria Math" w:hAnsi="Cambria Math"/>
              </w:rPr>
            </m:ctrlPr>
          </m:sSubPr>
          <m:e>
            <m: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1</m:t>
        </m:r>
      </m:oMath>
      <w:r>
        <w:t xml:space="preserve">. Let the prior probability of </w:t>
      </w:r>
      <m:oMath>
        <m:r>
          <w:rPr>
            <w:rFonts w:ascii="Cambria Math" w:hAnsi="Cambria Math"/>
          </w:rPr>
          <m:t>q</m:t>
        </m:r>
      </m:oMath>
      <w:r>
        <w:t xml:space="preserve"> be </w:t>
      </w:r>
      <m:oMath>
        <m:r>
          <w:rPr>
            <w:rFonts w:ascii="Cambria Math" w:hAnsi="Cambria Math"/>
          </w:rPr>
          <m:t>a</m:t>
        </m:r>
        <m:r>
          <m:rPr>
            <m:sty m:val="p"/>
          </m:rPr>
          <w:rPr>
            <w:rFonts w:ascii="Cambria Math" w:hAnsi="Cambria Math"/>
          </w:rPr>
          <m:t>&lt;</m:t>
        </m:r>
        <m:r>
          <w:rPr>
            <w:rFonts w:ascii="Cambria Math" w:hAnsi="Cambria Math"/>
          </w:rPr>
          <m:t>θ</m:t>
        </m:r>
      </m:oMath>
      <w:r>
        <w:t xml:space="preserve">.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w:t>
      </w:r>
    </w:p>
    <w:p w14:paraId="39E16253"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m:rPr>
              <m:nor/>
            </m:rPr>
            <m:t xml:space="preserve">posterior ever reaches </m:t>
          </m:r>
          <m:r>
            <w:rPr>
              <w:rFonts w:ascii="Cambria Math" w:hAnsi="Cambria Math"/>
            </w:rPr>
            <m:t>θ</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w:rPr>
                  <w:rFonts w:ascii="Cambria Math" w:hAnsi="Cambria Math"/>
                </w:rPr>
                <m:t>a</m:t>
              </m:r>
            </m:num>
            <m:den>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oMath>
      </m:oMathPara>
    </w:p>
    <w:p w14:paraId="1685EA5D" w14:textId="77777777" w:rsidR="00052A16" w:rsidRDefault="00000000" w:rsidP="00BD1AFD">
      <w:pPr>
        <w:pStyle w:val="FirstParagraph"/>
        <w:jc w:val="both"/>
      </w:pPr>
      <w:r>
        <w:t>Requiring explanatory completion in addition to the posterior crossing cannot increase this probability.</w:t>
      </w:r>
    </w:p>
    <w:p w14:paraId="2A7CADF4" w14:textId="77777777" w:rsidR="00052A16" w:rsidRDefault="00000000" w:rsidP="00BD1AFD">
      <w:pPr>
        <w:pStyle w:val="BodyText"/>
        <w:spacing w:after="160"/>
        <w:jc w:val="both"/>
      </w:pPr>
      <w:r>
        <w:rPr>
          <w:i/>
          <w:iCs/>
        </w:rPr>
        <w:t>Proof.</w:t>
      </w:r>
      <w:r>
        <w:t xml:space="preserve"> Under the null model,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is a nonnegative mean one martingale. The posterior crossing requires </w:t>
      </w:r>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A</m:t>
        </m:r>
      </m:oMath>
      <w:r>
        <w:t xml:space="preserve">, with </w:t>
      </w:r>
      <m:oMath>
        <m:r>
          <w:rPr>
            <w:rFonts w:ascii="Cambria Math" w:hAnsi="Cambria Math"/>
          </w:rPr>
          <m:t>A</m:t>
        </m:r>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w:rPr>
                <w:rFonts w:ascii="Cambria Math" w:hAnsi="Cambria Math"/>
              </w:rPr>
              <m:t>a</m:t>
            </m:r>
          </m:e>
        </m:d>
        <m:r>
          <m:rPr>
            <m:sty m:val="p"/>
          </m:rPr>
          <w:rPr>
            <w:rFonts w:ascii="Cambria Math" w:hAnsi="Cambria Math"/>
          </w:rPr>
          <m:t>&gt;</m:t>
        </m:r>
        <m:r>
          <w:rPr>
            <w:rFonts w:ascii="Cambria Math" w:hAnsi="Cambria Math"/>
          </w:rPr>
          <m:t>1</m:t>
        </m:r>
      </m:oMath>
      <w:r>
        <w:t xml:space="preserve">. Let </w:t>
      </w:r>
      <m:oMath>
        <m:r>
          <w:rPr>
            <w:rFonts w:ascii="Cambria Math" w:hAnsi="Cambria Math"/>
          </w:rPr>
          <m:t>τ</m:t>
        </m:r>
      </m:oMath>
      <w:r>
        <w:t xml:space="preserve"> be the first crossing. Optional stopping at </w:t>
      </w:r>
      <m:oMath>
        <m:r>
          <w:rPr>
            <w:rFonts w:ascii="Cambria Math" w:hAnsi="Cambria Math"/>
          </w:rPr>
          <m:t>τ</m:t>
        </m:r>
        <m:r>
          <m:rPr>
            <m:sty m:val="p"/>
          </m:rPr>
          <w:rPr>
            <w:rFonts w:ascii="Cambria Math" w:hAnsi="Cambria Math"/>
          </w:rPr>
          <m:t>∧</m:t>
        </m:r>
        <m:r>
          <w:rPr>
            <w:rFonts w:ascii="Cambria Math" w:hAnsi="Cambria Math"/>
          </w:rPr>
          <m:t>N</m:t>
        </m:r>
      </m:oMath>
      <w:r>
        <w:t xml:space="preserve"> gives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τ</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N</m:t>
            </m:r>
          </m:e>
        </m:d>
      </m:oMath>
      <w:r>
        <w:t xml:space="preserve">. Letting </w:t>
      </w:r>
      <m:oMath>
        <m:r>
          <w:rPr>
            <w:rFonts w:ascii="Cambria Math" w:hAnsi="Cambria Math"/>
          </w:rPr>
          <m:t>N</m:t>
        </m:r>
      </m:oMath>
      <w:r>
        <w:t xml:space="preserve"> increase yields the inequality. The conjunction with another event is a subset of the crossing event. </w:t>
      </w:r>
      <m:oMath>
        <m:r>
          <m:rPr>
            <m:sty m:val="p"/>
          </m:rPr>
          <w:rPr>
            <w:rFonts w:ascii="Cambria Math" w:hAnsi="Cambria Math"/>
          </w:rPr>
          <m:t>▫</m:t>
        </m:r>
      </m:oMath>
    </w:p>
    <w:p w14:paraId="0C2A3E03" w14:textId="77777777" w:rsidR="00052A16" w:rsidRDefault="00000000" w:rsidP="00BD1AFD">
      <w:pPr>
        <w:pStyle w:val="BodyText"/>
        <w:jc w:val="both"/>
      </w:pPr>
      <w:r>
        <w:lastRenderedPageBreak/>
        <w:t>The model requires the usual absolute continuity conditions for the likelihood ratio process. The theorem is a formal calibration statement, not a bound on false humour detection by people. Choosing candidate interpretations after inspecting the same data, model misspecification and searching many alternatives require additional control. Under valid individual models a union bound is available, but a single candidate bound cannot be silently applied to unrestricted search.</w:t>
      </w:r>
    </w:p>
    <w:p w14:paraId="4B99C0CC" w14:textId="77777777" w:rsidR="00052A16" w:rsidRDefault="00000000" w:rsidP="00BD1AFD">
      <w:pPr>
        <w:pStyle w:val="FirstParagraph"/>
        <w:keepNext/>
        <w:jc w:val="both"/>
      </w:pPr>
      <w:bookmarkStart w:id="6" w:name="a-proposed-humour-score-and-its-limits"/>
      <w:bookmarkEnd w:id="5"/>
      <w:r>
        <w:rPr>
          <w:b/>
          <w:bCs/>
        </w:rPr>
        <w:t>Theorem 8.3 Controlled search over interpretations.</w:t>
      </w:r>
      <w:r>
        <w:t xml:space="preserve"> Under a specified null process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let </w:t>
      </w:r>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oMath>
      <w:r>
        <w:t xml:space="preserve"> be nonnegative supermartingales with </w:t>
      </w:r>
      <m:oMath>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q</m:t>
            </m:r>
          </m:sup>
        </m:sSubSup>
        <m:r>
          <m:rPr>
            <m:sty m:val="p"/>
          </m:rPr>
          <w:rPr>
            <w:rFonts w:ascii="Cambria Math" w:hAnsi="Cambria Math"/>
          </w:rPr>
          <m:t>=</m:t>
        </m:r>
        <m:r>
          <w:rPr>
            <w:rFonts w:ascii="Cambria Math" w:hAnsi="Cambria Math"/>
          </w:rPr>
          <m:t>1</m:t>
        </m:r>
      </m:oMath>
      <w:r>
        <w:t xml:space="preserve"> for a finite or countable, prespecified family of interpretations. Choose positive weights </w:t>
      </w:r>
      <m:oMath>
        <m:sSub>
          <m:sSubPr>
            <m:ctrlPr>
              <w:rPr>
                <w:rFonts w:ascii="Cambria Math" w:hAnsi="Cambria Math"/>
              </w:rPr>
            </m:ctrlPr>
          </m:sSubPr>
          <m:e>
            <m:r>
              <w:rPr>
                <w:rFonts w:ascii="Cambria Math" w:hAnsi="Cambria Math"/>
              </w:rPr>
              <m:t>w</m:t>
            </m:r>
          </m:e>
          <m:sub>
            <m:r>
              <w:rPr>
                <w:rFonts w:ascii="Cambria Math" w:hAnsi="Cambria Math"/>
              </w:rPr>
              <m:t>q</m:t>
            </m:r>
          </m:sub>
        </m:sSub>
      </m:oMath>
      <w:r>
        <w:t xml:space="preserve"> with </w:t>
      </w:r>
      <m:oMath>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q</m:t>
                </m:r>
              </m:sub>
            </m:sSub>
          </m:e>
        </m:nary>
        <m:r>
          <m:rPr>
            <m:sty m:val="p"/>
          </m:rPr>
          <w:rPr>
            <w:rFonts w:ascii="Cambria Math" w:hAnsi="Cambria Math"/>
          </w:rPr>
          <m:t>=</m:t>
        </m:r>
        <m:r>
          <w:rPr>
            <w:rFonts w:ascii="Cambria Math" w:hAnsi="Cambria Math"/>
          </w:rPr>
          <m:t>1</m:t>
        </m:r>
      </m:oMath>
      <w:r>
        <w:t xml:space="preserve">. Then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q</m:t>
                </m:r>
              </m:sub>
            </m:sSub>
          </m:e>
        </m:nary>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oMath>
      <w:r>
        <w:t xml:space="preserve"> is a nonnegative supermartingale, and for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m:t>
        </m:r>
      </m:oMath>
      <w:r>
        <w:t>,</w:t>
      </w:r>
    </w:p>
    <w:p w14:paraId="6486256D"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q</m:t>
              </m:r>
            </m:sub>
          </m:sSub>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0956C634" w14:textId="77777777" w:rsidR="00052A16" w:rsidRDefault="00000000" w:rsidP="00BD1AFD">
      <w:pPr>
        <w:pStyle w:val="FirstParagraph"/>
        <w:jc w:val="both"/>
      </w:pPr>
      <w:r>
        <w:t>The same bound holds if recognition additionally requires explanatory completion and any other event gate.</w:t>
      </w:r>
    </w:p>
    <w:p w14:paraId="60FE792D" w14:textId="77777777" w:rsidR="00052A16" w:rsidRDefault="00000000" w:rsidP="00BD1AFD">
      <w:pPr>
        <w:pStyle w:val="BodyText"/>
        <w:jc w:val="both"/>
      </w:pPr>
      <w:r>
        <w:rPr>
          <w:i/>
          <w:iCs/>
        </w:rPr>
        <w:t>Proof.</w:t>
      </w:r>
      <w:r>
        <w:t xml:space="preserve"> Conditional monotone convergence and the individual supermartingale inequalities give </w:t>
      </w:r>
      <m:oMath>
        <m:sSub>
          <m:sSubPr>
            <m:ctrlPr>
              <w:rPr>
                <w:rFonts w:ascii="Cambria Math" w:hAnsi="Cambria Math"/>
              </w:rPr>
            </m:ctrlPr>
          </m:sSubPr>
          <m:e>
            <m:r>
              <w:rPr>
                <w:rFonts w:ascii="Cambria Math" w:hAnsi="Cambria Math"/>
              </w:rPr>
              <m:t>E</m:t>
            </m:r>
          </m:e>
          <m:sub>
            <m:r>
              <w:rPr>
                <w:rFonts w:ascii="Cambria Math" w:hAnsi="Cambria Math"/>
              </w:rPr>
              <m:t>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Any displayed crossing forces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t xml:space="preserve">. Stopping at its first crossing or a finite horizon gives </w:t>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t</m:t>
                </m:r>
                <m:r>
                  <m:rPr>
                    <m:sty m:val="p"/>
                  </m:rPr>
                  <w:rPr>
                    <w:rFonts w:ascii="Cambria Math" w:hAnsi="Cambria Math"/>
                  </w:rPr>
                  <m:t>≤</m:t>
                </m:r>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α</m:t>
        </m:r>
      </m:oMath>
      <w:r>
        <w:t xml:space="preserve">, and increasing </w:t>
      </w:r>
      <m:oMath>
        <m:r>
          <w:rPr>
            <w:rFonts w:ascii="Cambria Math" w:hAnsi="Cambria Math"/>
          </w:rPr>
          <m:t>N</m:t>
        </m:r>
      </m:oMath>
      <w:r>
        <w:t xml:space="preserve"> proves the result. Extra gates only reduce the event. This is a mixture application of the nonnegative supermartingale crossing principle [11]. </w:t>
      </w:r>
      <m:oMath>
        <m:r>
          <m:rPr>
            <m:sty m:val="p"/>
          </m:rPr>
          <w:rPr>
            <w:rFonts w:ascii="Cambria Math" w:hAnsi="Cambria Math"/>
          </w:rPr>
          <m:t>▫</m:t>
        </m:r>
      </m:oMath>
    </w:p>
    <w:p w14:paraId="1D7BADB5" w14:textId="77777777" w:rsidR="00052A16" w:rsidRDefault="00000000" w:rsidP="00BD1AFD">
      <w:pPr>
        <w:pStyle w:val="BodyText"/>
        <w:jc w:val="both"/>
      </w:pPr>
      <w:r>
        <w:t>The weight is a search allocation, not a measured amusement value. Rare candidate descriptions require stronger evidence to justify selection. Splitting one candidate into identical copies and splitting its weight accordingly leaves the mixture process unchanged. Data dependent selection of a winning candidate is permitted within the fixed family; choosing a new family after viewing the same evidence is not covered.</w:t>
      </w:r>
    </w:p>
    <w:p w14:paraId="2CC3C3FC" w14:textId="77777777" w:rsidR="00052A16" w:rsidRDefault="00000000" w:rsidP="00BD1AFD">
      <w:pPr>
        <w:pStyle w:val="BodyText"/>
        <w:keepNext/>
        <w:jc w:val="both"/>
      </w:pPr>
      <w:r>
        <w:rPr>
          <w:b/>
          <w:bCs/>
        </w:rPr>
        <w:t>Proposition 8.4 Predictable adaptation without retrospective reuse.</w:t>
      </w:r>
      <w:r>
        <w:t xml:space="preserve"> At time </w:t>
      </w:r>
      <m:oMath>
        <m:r>
          <w:rPr>
            <w:rFonts w:ascii="Cambria Math" w:hAnsi="Cambria Math"/>
          </w:rPr>
          <m:t>t</m:t>
        </m:r>
      </m:oMath>
      <w:r>
        <w:t xml:space="preserve">, let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oMath>
      <w:r>
        <w:t xml:space="preserve"> satisfy </w:t>
      </w:r>
      <m:oMath>
        <m:sSub>
          <m:sSubPr>
            <m:ctrlPr>
              <w:rPr>
                <w:rFonts w:ascii="Cambria Math" w:hAnsi="Cambria Math"/>
              </w:rPr>
            </m:ctrlPr>
          </m:sSubPr>
          <m:e>
            <m:r>
              <w:rPr>
                <w:rFonts w:ascii="Cambria Math" w:hAnsi="Cambria Math"/>
              </w:rPr>
              <m:t>E</m:t>
            </m:r>
          </m:e>
          <m:sub>
            <m:r>
              <w:rPr>
                <w:rFonts w:ascii="Cambria Math" w:hAnsi="Cambria Math"/>
              </w:rPr>
              <m:t>0</m:t>
            </m:r>
          </m:sub>
        </m:sSub>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1</m:t>
        </m:r>
      </m:oMath>
      <w:r>
        <w:t xml:space="preserve">. Let weights </w:t>
      </w:r>
      <m:oMath>
        <m:sSub>
          <m:sSubPr>
            <m:ctrlPr>
              <w:rPr>
                <w:rFonts w:ascii="Cambria Math" w:hAnsi="Cambria Math"/>
              </w:rPr>
            </m:ctrlPr>
          </m:sSubPr>
          <m:e>
            <m:r>
              <w:rPr>
                <w:rFonts w:ascii="Cambria Math" w:hAnsi="Cambria Math"/>
              </w:rPr>
              <m:t>w</m:t>
            </m:r>
          </m:e>
          <m:sub>
            <m:r>
              <w:rPr>
                <w:rFonts w:ascii="Cambria Math" w:hAnsi="Cambria Math"/>
              </w:rPr>
              <m:t>q</m:t>
            </m:r>
            <m:r>
              <m:rPr>
                <m:sty m:val="p"/>
              </m:rPr>
              <w:rPr>
                <w:rFonts w:ascii="Cambria Math" w:hAnsi="Cambria Math"/>
              </w:rPr>
              <m:t>,</m:t>
            </m:r>
            <m:r>
              <w:rPr>
                <w:rFonts w:ascii="Cambria Math" w:hAnsi="Cambria Math"/>
              </w:rPr>
              <m:t>t</m:t>
            </m:r>
          </m:sub>
        </m:sSub>
      </m:oMath>
      <w:r>
        <w:t xml:space="preserve"> be measurable from the past, nonnegative and summing to one. The process</w:t>
      </w:r>
    </w:p>
    <w:p w14:paraId="6D425C1B"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q</m:t>
                  </m:r>
                  <m:r>
                    <m:rPr>
                      <m:sty m:val="p"/>
                    </m:rPr>
                    <w:rPr>
                      <w:rFonts w:ascii="Cambria Math" w:hAnsi="Cambria Math"/>
                    </w:rPr>
                    <m:t>,</m:t>
                  </m:r>
                  <m:r>
                    <w:rPr>
                      <w:rFonts w:ascii="Cambria Math" w:hAnsi="Cambria Math"/>
                    </w:rPr>
                    <m:t>t</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5D4758A" w14:textId="77777777" w:rsidR="00052A16" w:rsidRDefault="00000000" w:rsidP="00BD1AFD">
      <w:pPr>
        <w:pStyle w:val="FirstParagraph"/>
        <w:jc w:val="both"/>
      </w:pPr>
      <w:r>
        <w:t>is a nonnegative supermartingale and has the same crossing guarantee.</w:t>
      </w:r>
    </w:p>
    <w:p w14:paraId="62AE012D" w14:textId="77777777" w:rsidR="00052A16" w:rsidRDefault="00000000" w:rsidP="00BD1AFD">
      <w:pPr>
        <w:pStyle w:val="BodyText"/>
        <w:jc w:val="both"/>
      </w:pPr>
      <w:r>
        <w:rPr>
          <w:i/>
          <w:iCs/>
        </w:rPr>
        <w:t>Proof.</w:t>
      </w:r>
      <w:r>
        <w:t xml:space="preserve"> Conditional on the past,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oMath>
      <w:r>
        <w:t xml:space="preserve"> and the weights are fixed. The weighted conditional mean of the next factor is at most one. Conditional expectation proves the supermartingale property, and the stopping argument from Theorem 8.3 applies. </w:t>
      </w:r>
      <m:oMath>
        <m:r>
          <m:rPr>
            <m:sty m:val="p"/>
          </m:rPr>
          <w:rPr>
            <w:rFonts w:ascii="Cambria Math" w:hAnsi="Cambria Math"/>
          </w:rPr>
          <m:t>▫</m:t>
        </m:r>
      </m:oMath>
    </w:p>
    <w:p w14:paraId="48701794" w14:textId="77777777" w:rsidR="00052A16" w:rsidRDefault="00000000" w:rsidP="00BD1AFD">
      <w:pPr>
        <w:pStyle w:val="BodyText"/>
        <w:jc w:val="both"/>
      </w:pPr>
      <w:r>
        <w:t>This allows the proposed explanation or its allocation to change using earlier cues, provided evaluation uses the next cue under a valid conditional model. It does not license inventing an interpretation after a punchline and treating its retrospectively fitted explanation as independent confirmatory evidence. This is a mathematical distinction between generative search and validation, with possible use in computational humour evaluation; no claim is made that people implement such a test.</w:t>
      </w:r>
    </w:p>
    <w:p w14:paraId="0F4568C1" w14:textId="77777777" w:rsidR="00052A16" w:rsidRDefault="00000000" w:rsidP="00BD1AFD">
      <w:pPr>
        <w:pStyle w:val="BodyText"/>
        <w:jc w:val="both"/>
      </w:pPr>
      <w:r>
        <w:t xml:space="preserve">For an explicit counterexample to using the current observation to choose weights, let the null observations be fair bits and the two candidate success probabilities be </w:t>
      </w:r>
      <m:oMath>
        <m:r>
          <w:rPr>
            <w:rFonts w:ascii="Cambria Math" w:hAnsi="Cambria Math"/>
          </w:rPr>
          <m:t>0.2</m:t>
        </m:r>
      </m:oMath>
      <w:r>
        <w:t xml:space="preserve"> and </w:t>
      </w:r>
      <m:oMath>
        <m:r>
          <w:rPr>
            <w:rFonts w:ascii="Cambria Math" w:hAnsi="Cambria Math"/>
          </w:rPr>
          <m:t>0.8</m:t>
        </m:r>
      </m:oMath>
      <w:r>
        <w:t xml:space="preserve">. After seeing each bit, choosing the candidate that favours it gives a likelihood factor </w:t>
      </w:r>
      <m:oMath>
        <m:r>
          <w:rPr>
            <w:rFonts w:ascii="Cambria Math" w:hAnsi="Cambria Math"/>
          </w:rPr>
          <m:t>1.6</m:t>
        </m:r>
      </m:oMath>
      <w:r>
        <w:t xml:space="preserve"> regardless of the outcome. The product after two bits is always </w:t>
      </w:r>
      <m:oMath>
        <m:r>
          <w:rPr>
            <w:rFonts w:ascii="Cambria Math" w:hAnsi="Cambria Math"/>
          </w:rPr>
          <m:t>2.56</m:t>
        </m:r>
      </m:oMath>
      <w:r>
        <w:t>, so it crosses a level of two with probability one instead of at most one half. Each candidate is valid before selection; the retrospective selection destroys the guarantee.</w:t>
      </w:r>
    </w:p>
    <w:p w14:paraId="74D05B5F" w14:textId="77777777" w:rsidR="00052A16" w:rsidRDefault="00000000" w:rsidP="00BD1AFD">
      <w:pPr>
        <w:pStyle w:val="Heading1"/>
        <w:jc w:val="both"/>
      </w:pPr>
      <w:r>
        <w:lastRenderedPageBreak/>
        <w:t>9 A proposed humour score and its limits</w:t>
      </w:r>
    </w:p>
    <w:p w14:paraId="784E529B" w14:textId="77777777" w:rsidR="00052A16" w:rsidRDefault="00000000" w:rsidP="00BD1AFD">
      <w:pPr>
        <w:pStyle w:val="FirstParagraph"/>
        <w:jc w:val="both"/>
      </w:pPr>
      <w:r>
        <w:t xml:space="preserve">Introduce independently assessed quantities </w:t>
      </w:r>
      <m:oMath>
        <m:sSub>
          <m:sSubPr>
            <m:ctrlPr>
              <w:rPr>
                <w:rFonts w:ascii="Cambria Math" w:hAnsi="Cambria Math"/>
              </w:rPr>
            </m:ctrlPr>
          </m:sSubPr>
          <m:e>
            <m:r>
              <m:rPr>
                <m:scr m:val="sans-serif"/>
                <m:sty m:val="p"/>
              </m:rP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playful or benign appraisal and </w:t>
      </w:r>
      <m:oMath>
        <m:sSub>
          <m:sSubPr>
            <m:ctrlPr>
              <w:rPr>
                <w:rFonts w:ascii="Cambria Math" w:hAnsi="Cambria Math"/>
              </w:rPr>
            </m:ctrlPr>
          </m:sSubPr>
          <m:e>
            <m:r>
              <m:rPr>
                <m:scr m:val="sans-serif"/>
                <m:sty m:val="p"/>
              </m:rP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recognised contrast with the setup interpretation. They are not inferred by declaring every amusing event benign or contrasting. Define the candidate structural score</w:t>
      </w:r>
    </w:p>
    <w:p w14:paraId="6FC3F154"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t</m:t>
                  </m:r>
                </m:sub>
              </m:sSub>
            </m:e>
          </m:nary>
          <m:d>
            <m:dPr>
              <m:ctrlPr>
                <w:rPr>
                  <w:rFonts w:ascii="Cambria Math" w:hAnsi="Cambria Math"/>
                </w:rPr>
              </m:ctrlPr>
            </m:dPr>
            <m:e>
              <m:r>
                <w:rPr>
                  <w:rFonts w:ascii="Cambria Math" w:hAnsi="Cambria Math"/>
                </w:rPr>
                <m:t>q</m:t>
              </m:r>
            </m:e>
          </m:d>
          <m:r>
            <w:rPr>
              <w:rFonts w:ascii="Cambria Math" w:hAnsi="Cambria Math"/>
            </w:rPr>
            <m:t> </m:t>
          </m:r>
          <m:sSub>
            <m:sSubPr>
              <m:ctrlPr>
                <w:rPr>
                  <w:rFonts w:ascii="Cambria Math" w:hAnsi="Cambria Math"/>
                </w:rPr>
              </m:ctrlPr>
            </m:sSubPr>
            <m:e>
              <m:r>
                <m:rPr>
                  <m:scr m:val="sans-serif"/>
                  <m:sty m:val="p"/>
                </m:rPr>
                <w:rPr>
                  <w:rFonts w:ascii="Cambria Math" w:hAnsi="Cambria Math"/>
                </w:rPr>
                <m:t>b</m:t>
              </m:r>
            </m:e>
            <m:sub>
              <m:r>
                <w:rPr>
                  <w:rFonts w:ascii="Cambria Math" w:hAnsi="Cambria Math"/>
                </w:rPr>
                <m:t>t</m:t>
              </m:r>
            </m:sub>
          </m:sSub>
          <m:d>
            <m:dPr>
              <m:ctrlPr>
                <w:rPr>
                  <w:rFonts w:ascii="Cambria Math" w:hAnsi="Cambria Math"/>
                </w:rPr>
              </m:ctrlPr>
            </m:dPr>
            <m:e>
              <m:r>
                <w:rPr>
                  <w:rFonts w:ascii="Cambria Math" w:hAnsi="Cambria Math"/>
                </w:rPr>
                <m:t>q</m:t>
              </m:r>
            </m:e>
          </m:d>
          <m:r>
            <w:rPr>
              <w:rFonts w:ascii="Cambria Math" w:hAnsi="Cambria Math"/>
            </w:rPr>
            <m:t> </m:t>
          </m:r>
          <m:sSub>
            <m:sSubPr>
              <m:ctrlPr>
                <w:rPr>
                  <w:rFonts w:ascii="Cambria Math" w:hAnsi="Cambria Math"/>
                </w:rPr>
              </m:ctrlPr>
            </m:sSubPr>
            <m:e>
              <m:r>
                <m:rPr>
                  <m:scr m:val="sans-serif"/>
                  <m:sty m:val="p"/>
                </m:rP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num>
                    <m:den>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q</m:t>
                          </m:r>
                        </m:e>
                      </m:d>
                    </m:den>
                  </m:f>
                </m:e>
              </m:d>
            </m:e>
            <m:sub>
              <m:r>
                <m:rPr>
                  <m:sty m:val="p"/>
                </m:rPr>
                <w:rPr>
                  <w:rFonts w:ascii="Cambria Math" w:hAnsi="Cambria Math"/>
                </w:rPr>
                <m:t>+</m:t>
              </m:r>
            </m:sub>
          </m:sSub>
          <m:r>
            <m:rPr>
              <m:sty m:val="p"/>
            </m:rPr>
            <w:rPr>
              <w:rFonts w:ascii="Cambria Math" w:hAnsi="Cambria Math"/>
            </w:rPr>
            <m:t>.</m:t>
          </m:r>
        </m:oMath>
      </m:oMathPara>
    </w:p>
    <w:p w14:paraId="4B0E0872" w14:textId="77777777" w:rsidR="00052A16" w:rsidRDefault="00000000" w:rsidP="00BD1AFD">
      <w:pPr>
        <w:pStyle w:val="FirstParagraph"/>
        <w:jc w:val="both"/>
      </w:pPr>
      <w:r>
        <w:t>This equation is a bridge hypothesis. A separate observation model must connect it to ratings, comprehension or laughter. For example, a preregistered regression can test whether it predicts amusement beyond token surprisal, lexical ambiguity and appraisal measured separately. The functional form and its multiplicative gates are not consequences of closure theory.</w:t>
      </w:r>
    </w:p>
    <w:p w14:paraId="7466CAAA" w14:textId="77777777" w:rsidR="00052A16" w:rsidRDefault="00000000" w:rsidP="00BD1AFD">
      <w:pPr>
        <w:pStyle w:val="BodyText"/>
        <w:keepNext/>
        <w:jc w:val="both"/>
      </w:pPr>
      <w:r>
        <w:rPr>
          <w:b/>
          <w:bCs/>
        </w:rPr>
        <w:t>Proposition 9.1 Bounds and proportional representation invariance.</w:t>
      </w:r>
      <w:r>
        <w:t xml:space="preserve"> For gate and appraisal values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2679C004" w14:textId="77777777" w:rsidR="00052A16" w:rsidRDefault="00000000" w:rsidP="00BD1AFD">
      <w:pPr>
        <w:pStyle w:val="BodyText"/>
        <w:spacing w:before="80" w:after="140"/>
        <w:jc w:val="both"/>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m:oMathPara>
    </w:p>
    <w:p w14:paraId="27C80E6E" w14:textId="77777777" w:rsidR="00052A16" w:rsidRDefault="00000000" w:rsidP="00BD1AFD">
      <w:pPr>
        <w:pStyle w:val="FirstParagraph"/>
        <w:jc w:val="both"/>
      </w:pPr>
      <w:r>
        <w:t>The score is unchanged by a proportional split of an interpretation class if all its copies inherit the same gate, appraisals and class level commitment status.</w:t>
      </w:r>
    </w:p>
    <w:p w14:paraId="40DE558C" w14:textId="77777777" w:rsidR="00052A16" w:rsidRDefault="00000000" w:rsidP="00BD1AFD">
      <w:pPr>
        <w:pStyle w:val="BodyText"/>
        <w:spacing w:after="160"/>
        <w:jc w:val="both"/>
      </w:pPr>
      <w:r>
        <w:rPr>
          <w:i/>
          <w:iCs/>
        </w:rPr>
        <w:t>Proof.</w:t>
      </w:r>
      <w:r>
        <w:t xml:space="preserve"> Every summand is its nonnegative positive gain multiplied by a number between zero and one. For a split class, the common factors leave precisely the sum in Theorem 6.3. </w:t>
      </w:r>
      <m:oMath>
        <m:r>
          <m:rPr>
            <m:sty m:val="p"/>
          </m:rPr>
          <w:rPr>
            <w:rFonts w:ascii="Cambria Math" w:hAnsi="Cambria Math"/>
          </w:rPr>
          <m:t>▫</m:t>
        </m:r>
      </m:oMath>
    </w:p>
    <w:p w14:paraId="2C84AF8E" w14:textId="77777777" w:rsidR="00052A16" w:rsidRDefault="00000000" w:rsidP="00BD1AFD">
      <w:pPr>
        <w:pStyle w:val="BodyText"/>
        <w:keepNext/>
        <w:jc w:val="both"/>
      </w:pPr>
      <w:r>
        <w:rPr>
          <w:b/>
          <w:bCs/>
        </w:rPr>
        <w:t>Proposition 9.2 Local stability with fixed gates.</w:t>
      </w:r>
      <w:r>
        <w:t xml:space="preserve"> Suppose two prior and posterior pairs </w:t>
      </w:r>
      <m:oMath>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P</m:t>
            </m:r>
          </m:e>
        </m:d>
      </m:oMath>
      <w:r>
        <w:t xml:space="preserve"> and </w:t>
      </w:r>
      <m:oMath>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P</m:t>
                </m:r>
              </m:e>
            </m:acc>
          </m:e>
        </m:d>
      </m:oMath>
      <w:r>
        <w:t xml:space="preserve"> have every coordinate at least </w:t>
      </w:r>
      <m:oMath>
        <m:r>
          <w:rPr>
            <w:rFonts w:ascii="Cambria Math" w:hAnsi="Cambria Math"/>
          </w:rPr>
          <m:t>ε</m:t>
        </m:r>
        <m:r>
          <m:rPr>
            <m:sty m:val="p"/>
          </m:rPr>
          <w:rPr>
            <w:rFonts w:ascii="Cambria Math" w:hAnsi="Cambria Math"/>
          </w:rPr>
          <m:t>&gt;</m:t>
        </m:r>
        <m:r>
          <w:rPr>
            <w:rFonts w:ascii="Cambria Math" w:hAnsi="Cambria Math"/>
          </w:rPr>
          <m:t>0</m:t>
        </m:r>
      </m:oMath>
      <w:r>
        <w:t xml:space="preserve">, and identical fixed coefficients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w:t>
      </w:r>
      <m:oMath>
        <m:r>
          <w:rPr>
            <w:rFonts w:ascii="Cambria Math" w:hAnsi="Cambria Math"/>
          </w:rPr>
          <m:t>S</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e>
          <m:sub>
            <m:r>
              <m:rPr>
                <m:sty m:val="p"/>
              </m:rPr>
              <w:rPr>
                <w:rFonts w:ascii="Cambria Math" w:hAnsi="Cambria Math"/>
              </w:rPr>
              <m:t>+</m:t>
            </m:r>
          </m:sub>
        </m:sSub>
      </m:oMath>
      <w:r>
        <w:t>,</w:t>
      </w:r>
    </w:p>
    <w:p w14:paraId="794FB04D" w14:textId="77777777" w:rsidR="00052A16" w:rsidRDefault="00000000" w:rsidP="00BD1AFD">
      <w:pPr>
        <w:pStyle w:val="BodyText"/>
        <w:spacing w:before="80" w:after="140"/>
        <w:jc w:val="both"/>
      </w:pPr>
      <m:oMathPara>
        <m:oMathParaPr>
          <m:jc m:val="center"/>
        </m:oMathParaPr>
        <m:oMath>
          <m:d>
            <m:dPr>
              <m:begChr m:val="|"/>
              <m:endChr m:val="|"/>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S</m:t>
              </m:r>
              <m:d>
                <m:dPr>
                  <m:ctrlPr>
                    <w:rPr>
                      <w:rFonts w:ascii="Cambria Math" w:hAnsi="Cambria Math"/>
                    </w:rPr>
                  </m:ctrlPr>
                </m:dPr>
                <m:e>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e>
              </m: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e>
          </m:d>
          <m:r>
            <m:rPr>
              <m:sty m:val="p"/>
            </m:rPr>
            <w:rPr>
              <w:rFonts w:ascii="Cambria Math" w:hAnsi="Cambria Math"/>
            </w:rPr>
            <m:t>∥</m:t>
          </m:r>
          <m:r>
            <w:rPr>
              <w:rFonts w:ascii="Cambria Math" w:hAnsi="Cambria Math"/>
            </w:rPr>
            <m:t>P</m:t>
          </m:r>
          <m:r>
            <m:rPr>
              <m:sty m:val="p"/>
            </m:rPr>
            <w:rPr>
              <w:rFonts w:ascii="Cambria Math" w:hAnsi="Cambria Math"/>
            </w:rPr>
            <m:t>-</m:t>
          </m:r>
          <m:acc>
            <m:accPr>
              <m:chr m:val="̃"/>
              <m:ctrlPr>
                <w:rPr>
                  <w:rFonts w:ascii="Cambria Math" w:hAnsi="Cambria Math"/>
                </w:rPr>
              </m:ctrlPr>
            </m:accPr>
            <m:e>
              <m:r>
                <w:rPr>
                  <w:rFonts w:ascii="Cambria Math" w:hAnsi="Cambria Math"/>
                </w:rPr>
                <m:t>P</m:t>
              </m:r>
            </m:e>
          </m:acc>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ε</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oMath>
      </m:oMathPara>
    </w:p>
    <w:p w14:paraId="012B7263" w14:textId="77777777" w:rsidR="00052A16" w:rsidRDefault="00000000" w:rsidP="00BD1AFD">
      <w:pPr>
        <w:pStyle w:val="FirstParagraph"/>
        <w:spacing w:after="160"/>
        <w:jc w:val="both"/>
      </w:pPr>
      <w:r>
        <w:rPr>
          <w:i/>
          <w:iCs/>
        </w:rPr>
        <w:t>Proof.</w:t>
      </w:r>
      <w:r>
        <w:t xml:space="preserve"> Where the local term is positive, its derivatives with respect to </w:t>
      </w:r>
      <m:oMath>
        <m:r>
          <w:rPr>
            <w:rFonts w:ascii="Cambria Math" w:hAnsi="Cambria Math"/>
          </w:rPr>
          <m:t>p</m:t>
        </m:r>
      </m:oMath>
      <w:r>
        <w:t xml:space="preserve"> and </w:t>
      </w:r>
      <m:oMath>
        <m:r>
          <w:rPr>
            <w:rFonts w:ascii="Cambria Math" w:hAnsi="Cambria Math"/>
          </w:rPr>
          <m:t>q</m:t>
        </m:r>
      </m:oMath>
      <w:r>
        <w:t xml:space="preserve"> are </w:t>
      </w:r>
      <m:oMath>
        <m:r>
          <w:rPr>
            <w:rFonts w:ascii="Cambria Math" w:hAnsi="Cambria Math"/>
          </w:rPr>
          <m:t>1</m:t>
        </m:r>
        <m:r>
          <m:rPr>
            <m:sty m:val="p"/>
          </m:rPr>
          <w:rPr>
            <w:rFonts w:ascii="Cambria Math" w:hAnsi="Cambria Math"/>
          </w:rPr>
          <m:t>+log</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oMath>
      <w:r>
        <w:t xml:space="preserve"> and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xml:space="preserve">. On the coordinate domain these have absolute values bounded by </w:t>
      </w:r>
      <m:oMath>
        <m:r>
          <w:rPr>
            <w:rFonts w:ascii="Cambria Math" w:hAnsi="Cambria Math"/>
          </w:rPr>
          <m:t>1</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oMath>
      <w:r>
        <w:t xml:space="preserve"> and </w:t>
      </w:r>
      <m:oMath>
        <m:r>
          <w:rPr>
            <w:rFonts w:ascii="Cambria Math" w:hAnsi="Cambria Math"/>
          </w:rPr>
          <m:t>1</m:t>
        </m:r>
        <m:r>
          <m:rPr>
            <m:sty m:val="p"/>
          </m:rPr>
          <w:rPr>
            <w:rFonts w:ascii="Cambria Math" w:hAnsi="Cambria Math"/>
          </w:rPr>
          <m:t>/</m:t>
        </m:r>
        <m:r>
          <w:rPr>
            <w:rFonts w:ascii="Cambria Math" w:hAnsi="Cambria Math"/>
          </w:rPr>
          <m:t>ε</m:t>
        </m:r>
      </m:oMath>
      <w:r>
        <w:t xml:space="preserve">. Where the term is zero its derivatives vanish; the function is continuous across the join. Integrating along coordinate segments, using the same bounds on each smooth piece, and summing proves the result. </w:t>
      </w:r>
      <m:oMath>
        <m:r>
          <m:rPr>
            <m:sty m:val="p"/>
          </m:rPr>
          <w:rPr>
            <w:rFonts w:ascii="Cambria Math" w:hAnsi="Cambria Math"/>
          </w:rPr>
          <m:t>▫</m:t>
        </m:r>
      </m:oMath>
    </w:p>
    <w:p w14:paraId="7ACFEF8B" w14:textId="77777777" w:rsidR="00052A16" w:rsidRDefault="00000000" w:rsidP="00BD1AFD">
      <w:pPr>
        <w:pStyle w:val="BodyText"/>
        <w:jc w:val="both"/>
      </w:pPr>
      <w:r>
        <w:t xml:space="preserve">The fixed coefficient assumption is essential. Thresholded recognition can jump at </w:t>
      </w:r>
      <m:oMath>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θ</m:t>
        </m:r>
      </m:oMath>
      <w:r>
        <w:t>, and deleting a pivotal cue can change adequacy discontinuously. A posterior margin protects the numerical threshold; witness redundancy protects some semantic deletions. Neither protection follows from a smooth information score alone.</w:t>
      </w:r>
    </w:p>
    <w:p w14:paraId="16258E74" w14:textId="77777777" w:rsidR="00052A16" w:rsidRDefault="00000000" w:rsidP="00BD1AFD">
      <w:pPr>
        <w:pStyle w:val="BodyText"/>
        <w:jc w:val="both"/>
      </w:pPr>
      <w:r>
        <w:t xml:space="preserve">The model does not require posterior entropy to decrease. A previously negligible reading can become a plausible competitor without defeating the incumbent. With prior </w:t>
      </w:r>
      <m:oMath>
        <m:d>
          <m:dPr>
            <m:ctrlPr>
              <w:rPr>
                <w:rFonts w:ascii="Cambria Math" w:hAnsi="Cambria Math"/>
              </w:rPr>
            </m:ctrlPr>
          </m:dPr>
          <m:e>
            <m:r>
              <w:rPr>
                <w:rFonts w:ascii="Cambria Math" w:hAnsi="Cambria Math"/>
              </w:rPr>
              <m:t>0.999</m:t>
            </m:r>
            <m:r>
              <m:rPr>
                <m:sty m:val="p"/>
              </m:rPr>
              <w:rPr>
                <w:rFonts w:ascii="Cambria Math" w:hAnsi="Cambria Math"/>
              </w:rPr>
              <m:t>,</m:t>
            </m:r>
            <m:r>
              <w:rPr>
                <w:rFonts w:ascii="Cambria Math" w:hAnsi="Cambria Math"/>
              </w:rPr>
              <m:t>0.001</m:t>
            </m:r>
          </m:e>
        </m:d>
      </m:oMath>
      <w:r>
        <w:t xml:space="preserve"> and posterior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entropy rises while the alternate reading contributes </w:t>
      </w:r>
      <m:oMath>
        <m:r>
          <w:rPr>
            <w:rFonts w:ascii="Cambria Math" w:hAnsi="Cambria Math"/>
          </w:rPr>
          <m:t>0.5</m:t>
        </m:r>
        <m:r>
          <m:rPr>
            <m:sty m:val="p"/>
          </m:rPr>
          <w:rPr>
            <w:rFonts w:ascii="Cambria Math" w:hAnsi="Cambria Math"/>
          </w:rPr>
          <m:t>log</m:t>
        </m:r>
        <m:d>
          <m:dPr>
            <m:ctrlPr>
              <w:rPr>
                <w:rFonts w:ascii="Cambria Math" w:hAnsi="Cambria Math"/>
              </w:rPr>
            </m:ctrlPr>
          </m:dPr>
          <m:e>
            <m:r>
              <w:rPr>
                <w:rFonts w:ascii="Cambria Math" w:hAnsi="Cambria Math"/>
              </w:rPr>
              <m:t>500</m:t>
            </m:r>
          </m:e>
        </m:d>
      </m:oMath>
      <w:r>
        <w:t xml:space="preserve"> to positive recognition gain. Bistability is therefore compatible with large recognition gain. Whether that coexistence is amusing is an empirical question, not a consequence of posterior concentration.</w:t>
      </w:r>
    </w:p>
    <w:p w14:paraId="39D6A6D2" w14:textId="77777777" w:rsidR="00052A16" w:rsidRDefault="00000000" w:rsidP="00BD1AFD">
      <w:pPr>
        <w:pStyle w:val="Heading1"/>
        <w:jc w:val="both"/>
      </w:pPr>
      <w:bookmarkStart w:id="7" w:name="adoption-and-repeated-experience"/>
      <w:bookmarkEnd w:id="6"/>
      <w:r>
        <w:t>10 Adoption and repeated experience</w:t>
      </w:r>
    </w:p>
    <w:p w14:paraId="7ACAA658" w14:textId="77777777" w:rsidR="00052A16" w:rsidRDefault="00000000" w:rsidP="00BD1AFD">
      <w:pPr>
        <w:pStyle w:val="FirstParagraph"/>
        <w:jc w:val="both"/>
      </w:pPr>
      <w:r>
        <w:t xml:space="preserve">Let </w:t>
      </w: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describe durable incorporation into beliefs or behaviour, measured later than the immediate episode. It is a different variable from amusement. A possible phenomenological memory update is</w:t>
      </w:r>
    </w:p>
    <w:p w14:paraId="4B5C78ED" w14:textId="77777777" w:rsidR="00052A16" w:rsidRDefault="00000000" w:rsidP="00BD1AFD">
      <w:pPr>
        <w:pStyle w:val="BodyText"/>
        <w:spacing w:before="80" w:after="140"/>
        <w:jc w:val="both"/>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up>
              <m:r>
                <m:rPr>
                  <m:sty m:val="p"/>
                </m:rPr>
                <w:rPr>
                  <w:rFonts w:ascii="Cambria Math" w:hAnsi="Cambria Math"/>
                </w:rPr>
                <m:t>memory</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e>
          </m:d>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memory</m:t>
              </m:r>
            </m:sup>
          </m:sSub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oMath>
      </m:oMathPara>
    </w:p>
    <w:p w14:paraId="3597F8C9" w14:textId="77777777" w:rsidR="00052A16" w:rsidRDefault="00000000" w:rsidP="00BD1AFD">
      <w:pPr>
        <w:pStyle w:val="FirstParagraph"/>
        <w:jc w:val="both"/>
      </w:pPr>
      <w:r>
        <w:t>This update is not derived from Bayesian conditioning. Its role is to represent a possible memory process. Both low adoption with high amusement and high adoption with high amusement are allowed. Satirical insight is a natural test case for the second possibility. Serious discovery can have low amusement and high adoption.</w:t>
      </w:r>
    </w:p>
    <w:p w14:paraId="223004F2" w14:textId="77777777" w:rsidR="00052A16" w:rsidRDefault="00000000" w:rsidP="00BD1AFD">
      <w:pPr>
        <w:pStyle w:val="BodyText"/>
        <w:keepNext/>
        <w:jc w:val="both"/>
      </w:pPr>
      <w:r>
        <w:rPr>
          <w:b/>
          <w:bCs/>
        </w:rPr>
        <w:t>Proposition 10.1 Vanishing gain under increasing familiarity.</w:t>
      </w:r>
      <w:r>
        <w:t xml:space="preserve"> Fix </w:t>
      </w:r>
      <m:oMath>
        <m:r>
          <w:rPr>
            <w:rFonts w:ascii="Cambria Math" w:hAnsi="Cambria Math"/>
          </w:rPr>
          <m:t>B</m:t>
        </m:r>
        <m:r>
          <m:rPr>
            <m:sty m:val="p"/>
          </m:rPr>
          <w:rPr>
            <w:rFonts w:ascii="Cambria Math" w:hAnsi="Cambria Math"/>
          </w:rPr>
          <m:t>&gt;</m:t>
        </m:r>
        <m:r>
          <w:rPr>
            <w:rFonts w:ascii="Cambria Math" w:hAnsi="Cambria Math"/>
          </w:rPr>
          <m:t>1</m:t>
        </m:r>
      </m:oMath>
      <w:r>
        <w:t xml:space="preserve">. If familiarity makes the prior for the same interpretation tend to one, then </w:t>
      </w: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a</m:t>
            </m:r>
          </m:e>
        </m:d>
      </m:oMath>
      <w:r>
        <w:t xml:space="preserve"> tends to zero. If, more specifically, an assumed learning recurrence has </w:t>
      </w: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e>
        </m:d>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B</m:t>
        </m:r>
      </m:oMath>
      <w:r>
        <w:t>, then</w:t>
      </w:r>
    </w:p>
    <w:p w14:paraId="273A8E29"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B</m:t>
                  </m:r>
                </m:e>
                <m:sup>
                  <m:r>
                    <w:rPr>
                      <w:rFonts w:ascii="Cambria Math" w:hAnsi="Cambria Math"/>
                    </w:rPr>
                    <m:t>n</m:t>
                  </m:r>
                </m:sup>
              </m:sSup>
            </m:den>
          </m:f>
          <m:r>
            <m:rPr>
              <m:sty m:val="p"/>
            </m:rPr>
            <w:rPr>
              <w:rFonts w:ascii="Cambria Math" w:hAnsi="Cambria Math"/>
            </w:rPr>
            <m:t>.</m:t>
          </m:r>
        </m:oMath>
      </m:oMathPara>
    </w:p>
    <w:p w14:paraId="0C6C70FF" w14:textId="77777777" w:rsidR="00052A16" w:rsidRDefault="00000000" w:rsidP="00BD1AFD">
      <w:pPr>
        <w:pStyle w:val="FirstParagraph"/>
        <w:spacing w:after="160"/>
        <w:jc w:val="both"/>
      </w:pPr>
      <w:r>
        <w:rPr>
          <w:i/>
          <w:iCs/>
        </w:rPr>
        <w:t>Proof.</w:t>
      </w:r>
      <w:r>
        <w:t xml:space="preserve"> The limit is part of Theorem 7.2. Also</w:t>
      </w:r>
    </w:p>
    <w:p w14:paraId="37379FA8" w14:textId="77777777" w:rsidR="00052A16" w:rsidRDefault="00000000" w:rsidP="00BD1AFD">
      <w:pPr>
        <w:pStyle w:val="BodyText"/>
        <w:spacing w:before="80" w:after="140"/>
        <w:jc w:val="both"/>
      </w:pPr>
      <m:oMathPara>
        <m:oMathParaPr>
          <m:jc m:val="center"/>
        </m:oMathParaPr>
        <m:oMath>
          <m:r>
            <m:rPr>
              <m:sty m:val="p"/>
            </m:rPr>
            <w:rPr>
              <w:rFonts w:ascii="Cambria Math" w:hAnsi="Cambria Math"/>
            </w:rPr>
            <m:t>log</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a</m:t>
              </m:r>
            </m:den>
          </m:f>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r>
                    <w:rPr>
                      <w:rFonts w:ascii="Cambria Math" w:hAnsi="Cambria Math"/>
                    </w:rPr>
                    <m:t>a</m:t>
                  </m:r>
                </m:den>
              </m:f>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6BF4D2A2" w14:textId="77777777" w:rsidR="00052A16" w:rsidRDefault="00000000" w:rsidP="00BD1AFD">
      <w:pPr>
        <w:pStyle w:val="FirstParagraph"/>
        <w:jc w:val="both"/>
      </w:pPr>
      <w:r>
        <w:t xml:space="preserve">Since </w:t>
      </w:r>
      <m:oMath>
        <m:r>
          <w:rPr>
            <w:rFonts w:ascii="Cambria Math" w:hAnsi="Cambria Math"/>
          </w:rPr>
          <m:t>b</m:t>
        </m:r>
        <m:r>
          <m:rPr>
            <m:sty m:val="p"/>
          </m:rPr>
          <w:rPr>
            <w:rFonts w:ascii="Cambria Math" w:hAnsi="Cambria Math"/>
          </w:rPr>
          <m:t>≤</m:t>
        </m:r>
        <m:r>
          <w:rPr>
            <w:rFonts w:ascii="Cambria Math" w:hAnsi="Cambria Math"/>
          </w:rPr>
          <m:t>1</m:t>
        </m:r>
      </m:oMath>
      <w:r>
        <w:t xml:space="preserve">, the same upper bound applies to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The stated recurrence gives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B</m:t>
                </m:r>
              </m:e>
              <m:sup>
                <m:r>
                  <w:rPr>
                    <w:rFonts w:ascii="Cambria Math" w:hAnsi="Cambria Math"/>
                  </w:rPr>
                  <m:t>n</m:t>
                </m:r>
              </m:sup>
            </m:sSup>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B</m:t>
                </m:r>
              </m:e>
              <m:sup>
                <m:r>
                  <w:rPr>
                    <w:rFonts w:ascii="Cambria Math" w:hAnsi="Cambria Math"/>
                  </w:rPr>
                  <m:t>n</m:t>
                </m:r>
              </m:sup>
            </m:sSup>
          </m:e>
        </m:d>
      </m:oMath>
      <w:r>
        <w:t xml:space="preserve">. </w:t>
      </w:r>
      <m:oMath>
        <m:r>
          <m:rPr>
            <m:sty m:val="p"/>
          </m:rPr>
          <w:rPr>
            <w:rFonts w:ascii="Cambria Math" w:hAnsi="Cambria Math"/>
          </w:rPr>
          <m:t>▫</m:t>
        </m:r>
      </m:oMath>
    </w:p>
    <w:p w14:paraId="2A41928E" w14:textId="77777777" w:rsidR="00052A16" w:rsidRDefault="00000000" w:rsidP="00BD1AFD">
      <w:pPr>
        <w:pStyle w:val="BodyText"/>
        <w:jc w:val="both"/>
      </w:pPr>
      <w:r>
        <w:t>The recurrence is a stipulated familiarity model. It is not valid to count repeated presentations of a completely known joke as independent new evidence without justification. If the hard registration indicator remains one, the newly registered event itself is zero on subsequent presentations. Persistent enjoyment of familiar comedy therefore challenges any claim that this score is a necessary condition for all humour. Additional mechanisms, new contexts or independently measured local reenactment would have to be modelled and tested.</w:t>
      </w:r>
    </w:p>
    <w:p w14:paraId="30A0153F" w14:textId="77777777" w:rsidR="00052A16" w:rsidRDefault="00000000" w:rsidP="00BD1AFD">
      <w:pPr>
        <w:pStyle w:val="Heading1"/>
        <w:jc w:val="both"/>
      </w:pPr>
      <w:bookmarkStart w:id="8" w:name="examples-and-falsifiable-conjectures"/>
      <w:bookmarkStart w:id="9" w:name="X98ae59c08977bea9ffb75cfa3c86578608c418f"/>
      <w:bookmarkEnd w:id="7"/>
      <w:r>
        <w:t>11 Cue interaction and competing interpretations</w:t>
      </w:r>
    </w:p>
    <w:p w14:paraId="085BEC8E" w14:textId="77777777" w:rsidR="00052A16" w:rsidRDefault="00000000" w:rsidP="00BD1AFD">
      <w:pPr>
        <w:pStyle w:val="FirstParagraph"/>
        <w:jc w:val="both"/>
      </w:pPr>
      <w:r>
        <w:t xml:space="preserve">Closure witnesses identify necessary cue combinations, but their cardinality alone does not separate independent demands from a jointly triggered meaning. This section analyses one specified semantic demand </w:t>
      </w:r>
      <m:oMath>
        <m:r>
          <w:rPr>
            <w:rFonts w:ascii="Cambria Math" w:hAnsi="Cambria Math"/>
          </w:rPr>
          <m:t>r</m:t>
        </m:r>
      </m:oMath>
      <w:r>
        <w:t xml:space="preserve">, conditional on fixed background </w:t>
      </w:r>
      <m:oMath>
        <m:r>
          <w:rPr>
            <w:rFonts w:ascii="Cambria Math" w:hAnsi="Cambria Math"/>
          </w:rPr>
          <m:t>A</m:t>
        </m:r>
      </m:oMath>
      <w:r>
        <w:t xml:space="preserve">. Let </w:t>
      </w:r>
      <m:oMath>
        <m:r>
          <w:rPr>
            <w:rFonts w:ascii="Cambria Math" w:hAnsi="Cambria Math"/>
          </w:rPr>
          <m:t>B</m:t>
        </m:r>
      </m:oMath>
      <w:r>
        <w:t xml:space="preserve"> be a finite cue set and define </w:t>
      </w:r>
      <m:oMath>
        <m:r>
          <w:rPr>
            <w:rFonts w:ascii="Cambria Math" w:hAnsi="Cambria Math"/>
          </w:rPr>
          <m:t>F</m:t>
        </m:r>
        <m:d>
          <m:dPr>
            <m:ctrlPr>
              <w:rPr>
                <w:rFonts w:ascii="Cambria Math" w:hAnsi="Cambria Math"/>
              </w:rPr>
            </m:ctrlPr>
          </m:dPr>
          <m:e>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cl</m:t>
                </m:r>
              </m:e>
              <m:sub>
                <m:r>
                  <w:rPr>
                    <w:rFonts w:ascii="Cambria Math" w:hAnsi="Cambria Math"/>
                  </w:rPr>
                  <m:t>q</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e>
        </m:d>
      </m:oMath>
      <w:r>
        <w:t xml:space="preserve"> for </w:t>
      </w:r>
      <m:oMath>
        <m:r>
          <w:rPr>
            <w:rFonts w:ascii="Cambria Math" w:hAnsi="Cambria Math"/>
          </w:rPr>
          <m:t>S</m:t>
        </m:r>
        <m:r>
          <m:rPr>
            <m:sty m:val="p"/>
          </m:rPr>
          <w:rPr>
            <w:rFonts w:ascii="Cambria Math" w:hAnsi="Cambria Math"/>
          </w:rPr>
          <m:t>⊆</m:t>
        </m:r>
        <m:r>
          <w:rPr>
            <w:rFonts w:ascii="Cambria Math" w:hAnsi="Cambria Math"/>
          </w:rPr>
          <m:t>B</m:t>
        </m:r>
      </m:oMath>
      <w:r>
        <w:t xml:space="preserve">. Assume </w:t>
      </w:r>
      <m:oMath>
        <m:r>
          <w:rPr>
            <w:rFonts w:ascii="Cambria Math" w:hAnsi="Cambria Math"/>
          </w:rPr>
          <m:t>F</m:t>
        </m:r>
        <m:d>
          <m:dPr>
            <m:ctrlPr>
              <w:rPr>
                <w:rFonts w:ascii="Cambria Math" w:hAnsi="Cambria Math"/>
              </w:rPr>
            </m:ctrlPr>
          </m:dPr>
          <m:e>
            <m:r>
              <m:rPr>
                <m:sty m:val="p"/>
              </m:rPr>
              <w:rPr>
                <w:rFonts w:ascii="Cambria Math" w:hAnsi="Cambria Math"/>
              </w:rPr>
              <m:t>⌀</m:t>
            </m:r>
          </m:e>
        </m:d>
        <m:r>
          <m:rPr>
            <m:sty m:val="p"/>
          </m:rPr>
          <w:rPr>
            <w:rFonts w:ascii="Cambria Math" w:hAnsi="Cambria Math"/>
          </w:rPr>
          <m:t>=</m:t>
        </m:r>
        <m:r>
          <w:rPr>
            <w:rFonts w:ascii="Cambria Math" w:hAnsi="Cambria Math"/>
          </w:rPr>
          <m:t>0</m:t>
        </m:r>
      </m:oMath>
      <w:r>
        <w:t xml:space="preserve"> and consistency throughout. This is an interventional Boolean completion function, rather than an information theoretic definition of synergy.</w:t>
      </w:r>
    </w:p>
    <w:p w14:paraId="498EAED2" w14:textId="77777777" w:rsidR="00052A16" w:rsidRDefault="00000000" w:rsidP="00BD1AFD">
      <w:pPr>
        <w:pStyle w:val="BodyText"/>
        <w:keepNext/>
        <w:jc w:val="both"/>
      </w:pPr>
      <w:r>
        <w:rPr>
          <w:b/>
          <w:bCs/>
        </w:rPr>
        <w:t>Theorem 11.1 Boolean interaction expansion.</w:t>
      </w:r>
      <w:r>
        <w:t xml:space="preserve"> Define</w:t>
      </w:r>
    </w:p>
    <w:p w14:paraId="01D580B7"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d>
                    <m:dPr>
                      <m:begChr m:val="|"/>
                      <m:endChr m:val="|"/>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r>
                        <w:rPr>
                          <w:rFonts w:ascii="Cambria Math" w:hAnsi="Cambria Math"/>
                        </w:rPr>
                        <m:t>T</m:t>
                      </m:r>
                    </m:e>
                  </m:d>
                </m:sup>
              </m:sSup>
            </m:e>
          </m:nary>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76B79876" w14:textId="77777777" w:rsidR="00052A16" w:rsidRDefault="00000000" w:rsidP="00BD1AFD">
      <w:pPr>
        <w:pStyle w:val="FirstParagraph"/>
        <w:jc w:val="both"/>
      </w:pPr>
      <w:r>
        <w:t xml:space="preserve">Then </w:t>
      </w: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W</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F</m:t>
                </m:r>
              </m:sub>
            </m:sSub>
          </m:e>
        </m:nary>
        <m:d>
          <m:dPr>
            <m:ctrlPr>
              <w:rPr>
                <w:rFonts w:ascii="Cambria Math" w:hAnsi="Cambria Math"/>
              </w:rPr>
            </m:ctrlPr>
          </m:dPr>
          <m:e>
            <m:r>
              <w:rPr>
                <w:rFonts w:ascii="Cambria Math" w:hAnsi="Cambria Math"/>
              </w:rPr>
              <m:t>S</m:t>
            </m:r>
          </m:e>
        </m:d>
      </m:oMath>
      <w:r>
        <w:t xml:space="preserve"> for every </w:t>
      </w:r>
      <m:oMath>
        <m:r>
          <w:rPr>
            <w:rFonts w:ascii="Cambria Math" w:hAnsi="Cambria Math"/>
          </w:rPr>
          <m:t>W</m:t>
        </m:r>
        <m:r>
          <m:rPr>
            <m:sty m:val="p"/>
          </m:rPr>
          <w:rPr>
            <w:rFonts w:ascii="Cambria Math" w:hAnsi="Cambria Math"/>
          </w:rPr>
          <m:t>⊆</m:t>
        </m:r>
        <m:r>
          <w:rPr>
            <w:rFonts w:ascii="Cambria Math" w:hAnsi="Cambria Math"/>
          </w:rPr>
          <m:t>B</m:t>
        </m:r>
      </m:oMath>
      <w:r>
        <w:t>. Equivalently,</w:t>
      </w:r>
    </w:p>
    <w:p w14:paraId="7C60D89B" w14:textId="77777777" w:rsidR="00052A16" w:rsidRDefault="00000000" w:rsidP="00BD1AFD">
      <w:pPr>
        <w:pStyle w:val="BodyText"/>
        <w:spacing w:before="80" w:after="14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F</m:t>
                  </m:r>
                </m:sub>
              </m:sSub>
            </m:e>
          </m:nary>
          <m:d>
            <m:dPr>
              <m:ctrlPr>
                <w:rPr>
                  <w:rFonts w:ascii="Cambria Math" w:hAnsi="Cambria Math"/>
                </w:rPr>
              </m:ctrlPr>
            </m:dPr>
            <m:e>
              <m:r>
                <w:rPr>
                  <w:rFonts w:ascii="Cambria Math" w:hAnsi="Cambria Math"/>
                </w:rPr>
                <m:t>S</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r>
                <m:rPr>
                  <m:sty m:val="b"/>
                </m:rPr>
                <w:rPr>
                  <w:rFonts w:ascii="Cambria Math" w:hAnsi="Cambria Math"/>
                </w:rPr>
                <m:t>1</m:t>
              </m:r>
            </m:e>
          </m:nary>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W</m:t>
              </m:r>
            </m:e>
          </m:d>
          <m:r>
            <m:rPr>
              <m:sty m:val="p"/>
            </m:rPr>
            <w:rPr>
              <w:rFonts w:ascii="Cambria Math" w:hAnsi="Cambria Math"/>
            </w:rPr>
            <m:t>.</m:t>
          </m:r>
        </m:oMath>
      </m:oMathPara>
    </w:p>
    <w:p w14:paraId="2A62BF40" w14:textId="77777777" w:rsidR="00052A16" w:rsidRDefault="00000000" w:rsidP="00BD1AFD">
      <w:pPr>
        <w:pStyle w:val="FirstParagraph"/>
        <w:jc w:val="both"/>
      </w:pPr>
      <w:r>
        <w:rPr>
          <w:i/>
          <w:iCs/>
        </w:rPr>
        <w:t>Proof.</w:t>
      </w:r>
      <w:r>
        <w:t xml:space="preserve"> Substitute the definition and interchange the finite sums. The coefficient of </w:t>
      </w:r>
      <m:oMath>
        <m:r>
          <w:rPr>
            <w:rFonts w:ascii="Cambria Math" w:hAnsi="Cambria Math"/>
          </w:rPr>
          <m:t>F</m:t>
        </m:r>
        <m:d>
          <m:dPr>
            <m:ctrlPr>
              <w:rPr>
                <w:rFonts w:ascii="Cambria Math" w:hAnsi="Cambria Math"/>
              </w:rPr>
            </m:ctrlPr>
          </m:dPr>
          <m:e>
            <m:r>
              <w:rPr>
                <w:rFonts w:ascii="Cambria Math" w:hAnsi="Cambria Math"/>
              </w:rPr>
              <m:t>T</m:t>
            </m:r>
          </m:e>
        </m:d>
      </m:oMath>
      <w:r>
        <w:t xml:space="preserve"> is </w:t>
      </w:r>
      <m:oMath>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W</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d>
                  <m:dPr>
                    <m:begChr m:val="|"/>
                    <m:endChr m:val="|"/>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r>
                      <w:rPr>
                        <w:rFonts w:ascii="Cambria Math" w:hAnsi="Cambria Math"/>
                      </w:rPr>
                      <m:t>T</m:t>
                    </m:r>
                  </m:e>
                </m:d>
              </m:sup>
            </m:sSup>
          </m:e>
        </m:nary>
      </m:oMath>
      <w:r>
        <w:t xml:space="preserve">, which is zero unless </w:t>
      </w:r>
      <m:oMath>
        <m:r>
          <w:rPr>
            <w:rFonts w:ascii="Cambria Math" w:hAnsi="Cambria Math"/>
          </w:rPr>
          <m:t>T</m:t>
        </m:r>
        <m:r>
          <m:rPr>
            <m:sty m:val="p"/>
          </m:rPr>
          <w:rPr>
            <w:rFonts w:ascii="Cambria Math" w:hAnsi="Cambria Math"/>
          </w:rPr>
          <m:t>=</m:t>
        </m:r>
        <m:r>
          <w:rPr>
            <w:rFonts w:ascii="Cambria Math" w:hAnsi="Cambria Math"/>
          </w:rPr>
          <m:t>W</m:t>
        </m:r>
      </m:oMath>
      <w:r>
        <w:t xml:space="preserve">, when it is one. This is Boolean lattice Möbius inversion, a special case of the general incidence algebra framework [12]. </w:t>
      </w:r>
      <m:oMath>
        <m:r>
          <m:rPr>
            <m:sty m:val="p"/>
          </m:rPr>
          <w:rPr>
            <w:rFonts w:ascii="Cambria Math" w:hAnsi="Cambria Math"/>
          </w:rPr>
          <m:t>▫</m:t>
        </m:r>
      </m:oMath>
    </w:p>
    <w:p w14:paraId="294FC75A" w14:textId="77777777" w:rsidR="00052A16" w:rsidRDefault="00000000" w:rsidP="00BD1AFD">
      <w:pPr>
        <w:pStyle w:val="BodyText"/>
        <w:keepNext/>
        <w:jc w:val="both"/>
      </w:pPr>
      <w:r>
        <w:rPr>
          <w:b/>
          <w:bCs/>
        </w:rPr>
        <w:t>Proposition 11.2 Minimal witnesses certify cooperative triggers.</w:t>
      </w:r>
      <w:r>
        <w:t xml:space="preserve"> If </w:t>
      </w:r>
      <m:oMath>
        <m:r>
          <w:rPr>
            <w:rFonts w:ascii="Cambria Math" w:hAnsi="Cambria Math"/>
          </w:rPr>
          <m:t>W</m:t>
        </m:r>
      </m:oMath>
      <w:r>
        <w:t xml:space="preserve"> is a minimal witness for the single demand </w:t>
      </w:r>
      <m:oMath>
        <m:r>
          <w:rPr>
            <w:rFonts w:ascii="Cambria Math" w:hAnsi="Cambria Math"/>
          </w:rPr>
          <m:t>r</m:t>
        </m:r>
      </m:oMath>
      <w:r>
        <w:t xml:space="preserve">, then </w:t>
      </w:r>
      <m:oMath>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1</m:t>
        </m:r>
      </m:oMath>
      <w:r>
        <w:t xml:space="preserve">. If </w:t>
      </w:r>
      <m:oMath>
        <m:d>
          <m:dPr>
            <m:begChr m:val="|"/>
            <m:endChr m:val="|"/>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2</m:t>
        </m:r>
      </m:oMath>
      <w:r>
        <w:t xml:space="preserve">, the restriction of </w:t>
      </w:r>
      <m:oMath>
        <m:r>
          <w:rPr>
            <w:rFonts w:ascii="Cambria Math" w:hAnsi="Cambria Math"/>
          </w:rPr>
          <m:t>F</m:t>
        </m:r>
      </m:oMath>
      <w:r>
        <w:t xml:space="preserve"> to subsets of </w:t>
      </w:r>
      <m:oMath>
        <m:r>
          <w:rPr>
            <w:rFonts w:ascii="Cambria Math" w:hAnsi="Cambria Math"/>
          </w:rPr>
          <m:t>W</m:t>
        </m:r>
      </m:oMath>
      <w:r>
        <w:t xml:space="preserve"> is not submodular. </w:t>
      </w:r>
      <w:r>
        <w:lastRenderedPageBreak/>
        <w:t xml:space="preserve">Such a witness is impossible in a system with only single premise rules, relative to any fixed background from which </w:t>
      </w:r>
      <m:oMath>
        <m:r>
          <w:rPr>
            <w:rFonts w:ascii="Cambria Math" w:hAnsi="Cambria Math"/>
          </w:rPr>
          <m:t>r</m:t>
        </m:r>
      </m:oMath>
      <w:r>
        <w:t xml:space="preserve"> is not already derivable.</w:t>
      </w:r>
    </w:p>
    <w:p w14:paraId="749F9E03" w14:textId="77777777" w:rsidR="00052A16" w:rsidRDefault="00000000" w:rsidP="00BD1AFD">
      <w:pPr>
        <w:pStyle w:val="BodyText"/>
        <w:jc w:val="both"/>
      </w:pPr>
      <w:r>
        <w:rPr>
          <w:i/>
          <w:iCs/>
        </w:rPr>
        <w:t>Proof.</w:t>
      </w:r>
      <w:r>
        <w:t xml:space="preserve"> Every proper subset </w:t>
      </w:r>
      <m:oMath>
        <m:r>
          <w:rPr>
            <w:rFonts w:ascii="Cambria Math" w:hAnsi="Cambria Math"/>
          </w:rPr>
          <m:t>T</m:t>
        </m:r>
      </m:oMath>
      <w:r>
        <w:t xml:space="preserve"> of </w:t>
      </w:r>
      <m:oMath>
        <m:r>
          <w:rPr>
            <w:rFonts w:ascii="Cambria Math" w:hAnsi="Cambria Math"/>
          </w:rPr>
          <m:t>W</m:t>
        </m:r>
      </m:oMath>
      <w:r>
        <w:t xml:space="preserve"> has </w:t>
      </w:r>
      <m:oMath>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 xml:space="preserve">, whereas </w:t>
      </w: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1</m:t>
        </m:r>
      </m:oMath>
      <w:r>
        <w:t xml:space="preserve">, so the Möbius sum is one. Partition </w:t>
      </w:r>
      <m:oMath>
        <m:r>
          <w:rPr>
            <w:rFonts w:ascii="Cambria Math" w:hAnsi="Cambria Math"/>
          </w:rPr>
          <m:t>W</m:t>
        </m:r>
      </m:oMath>
      <w:r>
        <w:t xml:space="preserve"> into nonempty disjoint sets </w:t>
      </w:r>
      <m:oMath>
        <m:r>
          <w:rPr>
            <w:rFonts w:ascii="Cambria Math" w:hAnsi="Cambria Math"/>
          </w:rPr>
          <m:t>X</m:t>
        </m:r>
        <m:r>
          <m:rPr>
            <m:sty m:val="p"/>
          </m:rPr>
          <w:rPr>
            <w:rFonts w:ascii="Cambria Math" w:hAnsi="Cambria Math"/>
          </w:rPr>
          <m:t>,</m:t>
        </m:r>
        <m:r>
          <w:rPr>
            <w:rFonts w:ascii="Cambria Math" w:hAnsi="Cambria Math"/>
          </w:rPr>
          <m:t>Y</m:t>
        </m:r>
      </m:oMath>
      <w:r>
        <w:t xml:space="preserve">. Then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0</m:t>
        </m:r>
      </m:oMath>
      <w:r>
        <w:t xml:space="preserve">, but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oMath>
      <w:r>
        <w:t xml:space="preserve">, violating the submodular inequality. With single premise rules, every newly derived atom is reached by a chain starting in the background or in one cue. If </w:t>
      </w:r>
      <m:oMath>
        <m:r>
          <w:rPr>
            <w:rFonts w:ascii="Cambria Math" w:hAnsi="Cambria Math"/>
          </w:rPr>
          <m:t>r</m:t>
        </m:r>
      </m:oMath>
      <w:r>
        <w:t xml:space="preserve"> is not already reached from the background, one cue therefore suffices whenever any cue set succeeds. </w:t>
      </w:r>
      <m:oMath>
        <m:r>
          <m:rPr>
            <m:sty m:val="p"/>
          </m:rPr>
          <w:rPr>
            <w:rFonts w:ascii="Cambria Math" w:hAnsi="Cambria Math"/>
          </w:rPr>
          <m:t>▫</m:t>
        </m:r>
      </m:oMath>
    </w:p>
    <w:p w14:paraId="2A7DBC85" w14:textId="77777777" w:rsidR="00052A16" w:rsidRDefault="00000000" w:rsidP="00BD1AFD">
      <w:pPr>
        <w:pStyle w:val="BodyText"/>
        <w:jc w:val="both"/>
      </w:pPr>
      <w:r>
        <w:t>The restriction to a single demand matters. Two independent demands can require two separate cues even under unary rules. Calling that conjunction a jointly triggered meaning would conflate task bookkeeping with semantic cooperation. Higher order coefficients need not be positive in general: for two alternative singleton witnesses the coefficient of their pair is negative. A positive interaction coefficient is therefore not itself a universal scalar for humour.</w:t>
      </w:r>
    </w:p>
    <w:p w14:paraId="34B615A8" w14:textId="77777777" w:rsidR="00052A16" w:rsidRDefault="00000000" w:rsidP="00BD1AFD">
      <w:pPr>
        <w:pStyle w:val="BodyText"/>
        <w:jc w:val="both"/>
      </w:pPr>
      <w:r>
        <w:t xml:space="preserve">For a two cue trigger, the experimentally accessible interaction is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e>
        </m:d>
      </m:oMath>
      <w:r>
        <w:t>. A minimal pair witness makes it one. This predicts a particular pattern of comprehension under cue knockout. It does not predict amusement without the appraisal and recognition terms of Section 9.</w:t>
      </w:r>
    </w:p>
    <w:p w14:paraId="4869919E" w14:textId="77777777" w:rsidR="00052A16" w:rsidRDefault="00000000" w:rsidP="00BD1AFD">
      <w:pPr>
        <w:pStyle w:val="BodyText"/>
        <w:jc w:val="both"/>
      </w:pPr>
      <w:r>
        <w:t>There are also two different meanings of maintaining two interpretations. An observer may be uncertain which interpretation is true, or may be certain about the intended reading while retaining a memory of the initial reading. The posterior alone represents the first possibility; a separate activity or memory variable is needed for the second. The next result deliberately studies only a posterior balance model.</w:t>
      </w:r>
    </w:p>
    <w:p w14:paraId="15042E19" w14:textId="77777777" w:rsidR="00052A16" w:rsidRDefault="00000000" w:rsidP="00BD1AFD">
      <w:pPr>
        <w:pStyle w:val="BodyText"/>
        <w:keepNext/>
        <w:jc w:val="both"/>
      </w:pPr>
      <w:r>
        <w:rPr>
          <w:b/>
          <w:bCs/>
        </w:rPr>
        <w:t>Theorem 11.3 A peak from posterior balance.</w:t>
      </w:r>
      <w:r>
        <w:t xml:space="preserve"> Fix prior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an alternative interpretation. With posterior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oMath>
      <w:r>
        <w:t xml:space="preserve">, set the optional contrast factor </w:t>
      </w:r>
      <m:oMath>
        <m:r>
          <w:rPr>
            <w:rFonts w:ascii="Cambria Math" w:hAnsi="Cambria Math"/>
          </w:rPr>
          <m:t>c</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e>
        </m:rad>
      </m:oMath>
      <w:r>
        <w:t xml:space="preserve"> and define</w:t>
      </w:r>
    </w:p>
    <w:p w14:paraId="5C69246F" w14:textId="77777777" w:rsidR="00052A16" w:rsidRDefault="00000000" w:rsidP="00BD1AFD">
      <w:pPr>
        <w:pStyle w:val="BodyText"/>
        <w:spacing w:before="80" w:after="14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b</m:t>
              </m:r>
            </m:e>
            <m:sup>
              <m:r>
                <w:rPr>
                  <w:rFonts w:ascii="Cambria Math" w:hAnsi="Cambria Math"/>
                </w:rPr>
                <m:t>3</m:t>
              </m:r>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oMath>
      </m:oMathPara>
    </w:p>
    <w:p w14:paraId="48A7AEBC" w14:textId="77777777" w:rsidR="00052A16" w:rsidRDefault="00000000" w:rsidP="00BD1AFD">
      <w:pPr>
        <w:pStyle w:val="FirstParagraph"/>
        <w:jc w:val="both"/>
      </w:pPr>
      <w:r>
        <w:t xml:space="preserve">This score has a unique maximum at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characterised by</w:t>
      </w:r>
    </w:p>
    <w:p w14:paraId="63E7382A" w14:textId="77777777" w:rsidR="00052A16" w:rsidRDefault="00000000" w:rsidP="00BD1AFD">
      <w:pPr>
        <w:pStyle w:val="BodyText"/>
        <w:spacing w:before="80" w:after="140"/>
        <w:jc w:val="both"/>
      </w:pPr>
      <m:oMathPara>
        <m:oMathParaPr>
          <m:jc m:val="center"/>
        </m:oMathParaPr>
        <m:oMath>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num>
            <m:den>
              <m:r>
                <w:rPr>
                  <w:rFonts w:ascii="Cambria Math" w:hAnsi="Cambria Math"/>
                </w:rPr>
                <m:t>4</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3</m:t>
              </m:r>
            </m:den>
          </m:f>
          <m:r>
            <m:rPr>
              <m:sty m:val="p"/>
            </m:rPr>
            <w:rPr>
              <w:rFonts w:ascii="Cambria Math" w:hAnsi="Cambria Math"/>
            </w:rPr>
            <m:t>.</m:t>
          </m:r>
        </m:oMath>
      </m:oMathPara>
    </w:p>
    <w:p w14:paraId="3862833E" w14:textId="77777777" w:rsidR="00052A16" w:rsidRDefault="00000000" w:rsidP="00BD1AFD">
      <w:pPr>
        <w:pStyle w:val="FirstParagraph"/>
        <w:jc w:val="both"/>
      </w:pPr>
      <w:r>
        <w:t xml:space="preserve">Consequently it has a unique maximum as a function of Bayes factor </w:t>
      </w:r>
      <m:oMath>
        <m:r>
          <w:rPr>
            <w:rFonts w:ascii="Cambria Math" w:hAnsi="Cambria Math"/>
          </w:rPr>
          <m:t>B</m:t>
        </m:r>
        <m:r>
          <m:rPr>
            <m:sty m:val="p"/>
          </m:rPr>
          <w:rPr>
            <w:rFonts w:ascii="Cambria Math" w:hAnsi="Cambria Math"/>
          </w:rPr>
          <m:t>&gt;</m:t>
        </m:r>
        <m:r>
          <w:rPr>
            <w:rFonts w:ascii="Cambria Math" w:hAnsi="Cambria Math"/>
          </w:rPr>
          <m:t>1</m:t>
        </m:r>
      </m:oMath>
      <w:r>
        <w:t>, at</w:t>
      </w:r>
    </w:p>
    <w:p w14:paraId="3651AF26" w14:textId="77777777" w:rsidR="00052A16" w:rsidRDefault="00000000" w:rsidP="00BD1AFD">
      <w:pPr>
        <w:pStyle w:val="BodyText"/>
        <w:spacing w:before="80" w:after="140"/>
        <w:jc w:val="both"/>
      </w:pPr>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m:rPr>
                      <m:sty m:val="p"/>
                    </m:rPr>
                    <w:rPr>
                      <w:rFonts w:ascii="Cambria Math" w:hAnsi="Cambria Math"/>
                    </w:rPr>
                    <m:t>†</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den>
          </m:f>
          <m:r>
            <m:rPr>
              <m:sty m:val="p"/>
            </m:rPr>
            <w:rPr>
              <w:rFonts w:ascii="Cambria Math" w:hAnsi="Cambria Math"/>
            </w:rPr>
            <m:t>.</m:t>
          </m:r>
        </m:oMath>
      </m:oMathPara>
    </w:p>
    <w:p w14:paraId="76B92589" w14:textId="77777777" w:rsidR="00052A16" w:rsidRDefault="00000000" w:rsidP="00BD1AFD">
      <w:pPr>
        <w:pStyle w:val="FirstParagraph"/>
        <w:jc w:val="both"/>
      </w:pPr>
      <w:r>
        <w:rPr>
          <w:i/>
          <w:iCs/>
        </w:rPr>
        <w:t>Proof.</w:t>
      </w:r>
      <w:r>
        <w:t xml:space="preserve"> Differentiation shows that the derivative has the sign of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4b</m:t>
            </m:r>
          </m:e>
        </m:d>
        <m:r>
          <m:rPr>
            <m:sty m:val="p"/>
          </m:rPr>
          <w:rPr>
            <w:rFonts w:ascii="Cambria Math" w:hAnsi="Cambria Math"/>
          </w:rPr>
          <m:t>log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oMath>
      <w:r>
        <w:t xml:space="preserve">. It is positive for </w:t>
      </w:r>
      <m:oMath>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Above </w:t>
      </w:r>
      <m:oMath>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its zero is the displayed equation: the left side increases strictly, while the right side decreases strictly, with derivative </w:t>
      </w:r>
      <m:oMath>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4b</m:t>
                </m:r>
                <m:r>
                  <m:rPr>
                    <m:sty m:val="p"/>
                  </m:rPr>
                  <w:rPr>
                    <w:rFonts w:ascii="Cambria Math" w:hAnsi="Cambria Math"/>
                  </w:rPr>
                  <m:t>-</m:t>
                </m:r>
                <m:r>
                  <w:rPr>
                    <w:rFonts w:ascii="Cambria Math" w:hAnsi="Cambria Math"/>
                  </w:rPr>
                  <m:t>3</m:t>
                </m:r>
              </m:e>
            </m:d>
          </m:e>
          <m:sup>
            <m:r>
              <w:rPr>
                <w:rFonts w:ascii="Cambria Math" w:hAnsi="Cambria Math"/>
              </w:rPr>
              <m:t>2</m:t>
            </m:r>
          </m:sup>
        </m:sSup>
      </m:oMath>
      <w:r>
        <w:t xml:space="preserve">. At the left endpoint the derivative sign is positive and near one it is negative, so there is exactly one zero and it is a maximum. The score vanishes at </w:t>
      </w:r>
      <m:oMath>
        <m:r>
          <w:rPr>
            <w:rFonts w:ascii="Cambria Math" w:hAnsi="Cambria Math"/>
          </w:rPr>
          <m:t>b</m:t>
        </m:r>
        <m:r>
          <m:rPr>
            <m:sty m:val="p"/>
          </m:rPr>
          <w:rPr>
            <w:rFonts w:ascii="Cambria Math" w:hAnsi="Cambria Math"/>
          </w:rPr>
          <m:t>=</m:t>
        </m:r>
        <m:r>
          <w:rPr>
            <w:rFonts w:ascii="Cambria Math" w:hAnsi="Cambria Math"/>
          </w:rPr>
          <m:t>a</m:t>
        </m:r>
      </m:oMath>
      <w:r>
        <w:t xml:space="preserve"> and as </w:t>
      </w:r>
      <m:oMath>
        <m:r>
          <w:rPr>
            <w:rFonts w:ascii="Cambria Math" w:hAnsi="Cambria Math"/>
          </w:rPr>
          <m:t>b</m:t>
        </m:r>
        <m:r>
          <m:rPr>
            <m:sty m:val="p"/>
          </m:rPr>
          <w:rPr>
            <w:rFonts w:ascii="Cambria Math" w:hAnsi="Cambria Math"/>
          </w:rPr>
          <m:t>→</m:t>
        </m:r>
        <m:r>
          <w:rPr>
            <w:rFonts w:ascii="Cambria Math" w:hAnsi="Cambria Math"/>
          </w:rPr>
          <m:t>1</m:t>
        </m:r>
      </m:oMath>
      <w:r>
        <w:t xml:space="preserve">. Finally </w:t>
      </w:r>
      <m:oMath>
        <m:r>
          <w:rPr>
            <w:rFonts w:ascii="Cambria Math" w:hAnsi="Cambria Math"/>
          </w:rPr>
          <m:t>b</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increases continuously from </w:t>
      </w:r>
      <m:oMath>
        <m:r>
          <w:rPr>
            <w:rFonts w:ascii="Cambria Math" w:hAnsi="Cambria Math"/>
          </w:rPr>
          <m:t>a</m:t>
        </m:r>
      </m:oMath>
      <w:r>
        <w:t xml:space="preserve"> to one as </w:t>
      </w:r>
      <m:oMath>
        <m:r>
          <w:rPr>
            <w:rFonts w:ascii="Cambria Math" w:hAnsi="Cambria Math"/>
          </w:rPr>
          <m:t>B</m:t>
        </m:r>
      </m:oMath>
      <w:r>
        <w:t xml:space="preserve"> increases from one to infinity. Inverting Bayes’ formula gives the last expression. </w:t>
      </w:r>
      <m:oMath>
        <m:r>
          <m:rPr>
            <m:sty m:val="p"/>
          </m:rPr>
          <w:rPr>
            <w:rFonts w:ascii="Cambria Math" w:hAnsi="Cambria Math"/>
          </w:rPr>
          <m:t>▫</m:t>
        </m:r>
      </m:oMath>
    </w:p>
    <w:p w14:paraId="37E1E5B7" w14:textId="77777777" w:rsidR="00052A16" w:rsidRDefault="00000000" w:rsidP="00BD1AFD">
      <w:pPr>
        <w:pStyle w:val="BodyText"/>
        <w:jc w:val="both"/>
      </w:pPr>
      <w:r>
        <w:t xml:space="preserve">This peak does not contradict Proposition 7.5: the original gain increases with evidence strength, while the newly specified contrast factor goes to zero. The additional assumption creates the peak. A listener who still enjoys a pun despite certainty about the intended reading is a counterexample to using posterior balance as a necessary condition for all humour. A model with persistent activity of the old interpretation can avoid that restriction, but its activity dynamics must be specified and measured </w:t>
      </w:r>
      <w:r>
        <w:lastRenderedPageBreak/>
        <w:t>independently. Probabilistic coexistence and remembered contrast should not be treated as interchangeable explanations.</w:t>
      </w:r>
    </w:p>
    <w:bookmarkEnd w:id="0"/>
    <w:p w14:paraId="70367B83" w14:textId="77777777" w:rsidR="00052A16" w:rsidRDefault="00000000" w:rsidP="00BD1AFD">
      <w:pPr>
        <w:pStyle w:val="Heading1"/>
        <w:jc w:val="both"/>
      </w:pPr>
      <w:r>
        <w:t>12 Examples and falsifiable conjectures</w:t>
      </w:r>
    </w:p>
    <w:p w14:paraId="752D4F37" w14:textId="77777777" w:rsidR="00052A16" w:rsidRDefault="00000000" w:rsidP="00BD1AFD">
      <w:pPr>
        <w:pStyle w:val="FirstParagraph"/>
        <w:jc w:val="both"/>
      </w:pPr>
      <w:r>
        <w:t>In the familiar example “Time flies like an arrow. Fruit flies like a banana”, the first construction treats flies as a verb and like as introducing a comparison. The second treats fruit flies as a noun phrase and like as a verb. A demand set can require identifying the second construction and recognising the contrasting reuse of the surface sequence. Its satisfaction is an explanatory achievement. It does not imply that the first sentence deductively predicts the exact next sentence.</w:t>
      </w:r>
    </w:p>
    <w:p w14:paraId="6644F048" w14:textId="77777777" w:rsidR="00052A16" w:rsidRDefault="00000000" w:rsidP="00BD1AFD">
      <w:pPr>
        <w:pStyle w:val="BodyText"/>
        <w:jc w:val="both"/>
      </w:pPr>
      <w:r>
        <w:t xml:space="preserve">The three atom rule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r</m:t>
        </m:r>
      </m:oMath>
      <w:r>
        <w:t xml:space="preserve"> is a deliberately small illustration of that architecture. It is not a learned grammar or an empirical account of every listener. A serious diagnostic revelation can be assigned the same small closure skeleton, showing why the appraisal bridge is required. An unexplained random continuation can leave the demands unsatisfied despite high token surprisal.</w:t>
      </w:r>
    </w:p>
    <w:p w14:paraId="7DC2EB5F" w14:textId="77777777" w:rsidR="00052A16" w:rsidRDefault="00000000" w:rsidP="00BD1AFD">
      <w:pPr>
        <w:pStyle w:val="BodyText"/>
        <w:jc w:val="both"/>
      </w:pPr>
      <w:r>
        <w:rPr>
          <w:b/>
          <w:bCs/>
        </w:rPr>
        <w:t>Conjecture 12.1 Completion beyond input surprise.</w:t>
      </w:r>
      <w:r>
        <w:t xml:space="preserve"> For initially unfamiliar reinterpretation jokes and matched controls, independently coded demand completion and recognition gain predict amusement after controlling for token surprisal and a comprehension measure. A failure of incremental out of sample prediction would count against this mechanism.</w:t>
      </w:r>
    </w:p>
    <w:p w14:paraId="39CC86F6" w14:textId="77777777" w:rsidR="00052A16" w:rsidRDefault="00000000" w:rsidP="00BD1AFD">
      <w:pPr>
        <w:pStyle w:val="BodyText"/>
        <w:jc w:val="both"/>
      </w:pPr>
      <w:r>
        <w:rPr>
          <w:b/>
          <w:bCs/>
        </w:rPr>
        <w:t>Conjecture 12.2 Accessible surprise.</w:t>
      </w:r>
      <w:r>
        <w:t xml:space="preserve"> When the likelihood ratio supplied by a cue is held approximately fixed, recognisable reinterpretation humour is greatest over an intermediate range of prior accessibility. Theorem 7.2 supplies the candidate shape for one gain function; it does not establish that natural manipulations hold cue strength constant.</w:t>
      </w:r>
    </w:p>
    <w:p w14:paraId="7662511F" w14:textId="77777777" w:rsidR="00052A16" w:rsidRDefault="00000000" w:rsidP="00BD1AFD">
      <w:pPr>
        <w:pStyle w:val="BodyText"/>
        <w:jc w:val="both"/>
      </w:pPr>
      <w:r>
        <w:rPr>
          <w:b/>
          <w:bCs/>
        </w:rPr>
        <w:t>Conjecture 12.3 Appraisal interaction.</w:t>
      </w:r>
      <w:r>
        <w:t xml:space="preserve"> Manipulating perceived seriousness or playfulness while keeping interpretation and comprehension approximately constant changes amusement. If closure and recognition gain alone predict equally well, the proposed appraisal gate would need revision or removal.</w:t>
      </w:r>
    </w:p>
    <w:p w14:paraId="34CF1696" w14:textId="77777777" w:rsidR="00052A16" w:rsidRDefault="00000000" w:rsidP="00BD1AFD">
      <w:pPr>
        <w:pStyle w:val="BodyText"/>
        <w:jc w:val="both"/>
      </w:pPr>
      <w:r>
        <w:rPr>
          <w:b/>
          <w:bCs/>
        </w:rPr>
        <w:t>Conjecture 12.4 Witness efficiency.</w:t>
      </w:r>
      <w:r>
        <w:t xml:space="preserve"> Conditional on comparable recognition gain and appraisal, shorter completion witnesses and shorter inference delays are associated with greater immediate amusement over some range. These are two separate predictors. Excessive brevity can remove the setup or prevent comprehension, so a universal monotone brevity law is not proposed.</w:t>
      </w:r>
    </w:p>
    <w:p w14:paraId="07A249F1" w14:textId="77777777" w:rsidR="00052A16" w:rsidRDefault="00000000" w:rsidP="00BD1AFD">
      <w:pPr>
        <w:pStyle w:val="BodyText"/>
        <w:jc w:val="both"/>
      </w:pPr>
      <w:r>
        <w:rPr>
          <w:b/>
          <w:bCs/>
        </w:rPr>
        <w:t>Conjecture 12.5 Adoption independence.</w:t>
      </w:r>
      <w:r>
        <w:t xml:space="preserve"> Immediate amusement and later acceptance of the interpretation show separable variation. High values of both should occur for at least some satire. Evidence that every amusing reinterpretation is discarded would instead support the stronger nonadoption account.</w:t>
      </w:r>
    </w:p>
    <w:p w14:paraId="77FB6708" w14:textId="77777777" w:rsidR="00052A16" w:rsidRDefault="00000000" w:rsidP="00BD1AFD">
      <w:pPr>
        <w:pStyle w:val="FirstParagraph"/>
        <w:jc w:val="both"/>
      </w:pPr>
      <w:r>
        <w:rPr>
          <w:b/>
          <w:bCs/>
        </w:rPr>
        <w:t>Conjecture 12.6 Cue interactions predict comprehension.</w:t>
      </w:r>
      <w:r>
        <w:t xml:space="preserve"> For unfamiliar reinterpretations with a prespecified semantic demand and two candidate cues, comprehension under factorial cue knockout exhibits the positive interaction predicted by Proposition 11.2 when the pair is a minimal witness. Comparable singleton demand coverage should not show the same cooperative pattern. Natural language edits must be checked for unintended changes to the rule system and the demand itself.</w:t>
      </w:r>
    </w:p>
    <w:p w14:paraId="02AC9EDD" w14:textId="77777777" w:rsidR="00052A16" w:rsidRDefault="00000000" w:rsidP="00BD1AFD">
      <w:pPr>
        <w:pStyle w:val="BodyText"/>
        <w:jc w:val="both"/>
      </w:pPr>
      <w:r>
        <w:rPr>
          <w:b/>
          <w:bCs/>
        </w:rPr>
        <w:t>Conjecture 12.7 Reliability predicts retrieval timing.</w:t>
      </w:r>
      <w:r>
        <w:t xml:space="preserve"> In a controlled task where independently measured cue availability is approximately exponential, witness structure predicts both degradation sensitivity and the completion time tail through Theorem 4.10. Failure of the joint prediction rejects that availability model, even if a closure representation remains possible.</w:t>
      </w:r>
    </w:p>
    <w:p w14:paraId="335728A0" w14:textId="77777777" w:rsidR="00052A16" w:rsidRDefault="00000000" w:rsidP="00BD1AFD">
      <w:pPr>
        <w:pStyle w:val="BodyText"/>
        <w:jc w:val="both"/>
      </w:pPr>
      <w:r>
        <w:rPr>
          <w:b/>
          <w:bCs/>
        </w:rPr>
        <w:lastRenderedPageBreak/>
        <w:t>Conjecture 12.8 Contrast and certainty can be dissociated.</w:t>
      </w:r>
      <w:r>
        <w:t xml:space="preserve"> Some understood puns retain amusement as endorsement of the intended reading approaches certainty, provided the initial reading remains independently accessible. Such observations would favour a persistent contrast variable over posterior balance as the sole contrast mechanism. The sampling baseline of Theorem 6.9 must be separated from the measured recognition gain in this test.</w:t>
      </w:r>
    </w:p>
    <w:p w14:paraId="31BE5FA4" w14:textId="77777777" w:rsidR="00052A16" w:rsidRDefault="00000000" w:rsidP="00BD1AFD">
      <w:pPr>
        <w:pStyle w:val="BodyText"/>
        <w:jc w:val="both"/>
      </w:pPr>
      <w:r>
        <w:t>A suitable preregistered experiment varies setup strength, cue resolvability and appraisal. Priors should be estimated from a separate participant group exposed only to the setup; comprehension and alternative interpretation endorsement should be measured without using amusement to define the demands. Posterior endorsement and probability reports require calibration and need not be treated as direct neural probabilities. Fit candidate models on one set of items and evaluate on held out items and people. Compare token surprisal alone, recognition gain alone, completion plus gain, and the full interaction model. Laughter and amusement ratings should be recorded separately. Source jokes and cultural familiarity should be documented, without attributing an example to an author on uncertain evidence.</w:t>
      </w:r>
    </w:p>
    <w:p w14:paraId="6F67D511" w14:textId="77777777" w:rsidR="00052A16" w:rsidRDefault="00000000" w:rsidP="00BD1AFD">
      <w:pPr>
        <w:pStyle w:val="Heading1"/>
        <w:jc w:val="both"/>
      </w:pPr>
      <w:bookmarkStart w:id="10" w:name="what-has-been-established"/>
      <w:bookmarkEnd w:id="8"/>
      <w:r>
        <w:t>13 What has been established</w:t>
      </w:r>
    </w:p>
    <w:p w14:paraId="7D65D9BE" w14:textId="77777777" w:rsidR="00052A16" w:rsidRDefault="00000000" w:rsidP="00BD1AFD">
      <w:pPr>
        <w:pStyle w:val="FirstParagraph"/>
        <w:jc w:val="both"/>
      </w:pPr>
      <w:r>
        <w:t>The formal results establish that explanatory completion can be represented by finite closure and certified by cue witnesses; that minimum witnesses can be hard to optimise; that witness redundancy gives a precise deletion robustness criterion; and that recognition gain can be made invariant to superficial relabelling. Bayesian evidence limits which improbable interpretations can become recognisable. For fixed evidence strength, the chosen local gain has one explicit interior optimum. Sequential likelihood reasoning yields timing and false crossing bounds under specified probability models.</w:t>
      </w:r>
    </w:p>
    <w:p w14:paraId="475F55DE" w14:textId="77777777" w:rsidR="00052A16" w:rsidRDefault="00000000" w:rsidP="00BD1AFD">
      <w:pPr>
        <w:pStyle w:val="BodyText"/>
        <w:jc w:val="both"/>
      </w:pPr>
      <w:r>
        <w:t>These results establish a mathematical foundation for studying a proposed mechanism. The equation linking that mechanism to amusement remains conjectural. A refined statement of the motivating idea is: humour can involve recognising successful explanatory closure under an interpretation that was outside the active commitment, with an appreciable contrast and an appraisal that permits amusement. Establishing how often that mechanism explains human humour requires the independent tests above.</w:t>
      </w:r>
    </w:p>
    <w:p w14:paraId="2F6E0BA1" w14:textId="77777777" w:rsidR="00052A16" w:rsidRDefault="00000000" w:rsidP="00BD1AFD">
      <w:pPr>
        <w:pStyle w:val="BodyText"/>
        <w:jc w:val="both"/>
      </w:pPr>
      <w:r>
        <w:t xml:space="preserve">Two quantitative refinements remain useful. Corollary 7.4 shows that the best achievable recognition gain grows only as </w:t>
      </w:r>
      <m:oMath>
        <m:r>
          <m:rPr>
            <m:sty m:val="p"/>
          </m:rPr>
          <w:rPr>
            <w:rFonts w:ascii="Cambria Math" w:hAnsi="Cambria Math"/>
          </w:rPr>
          <m:t>log</m:t>
        </m:r>
        <m:r>
          <w:rPr>
            <w:rFonts w:ascii="Cambria Math" w:hAnsi="Cambria Math"/>
          </w:rPr>
          <m:t>B</m:t>
        </m:r>
        <m:r>
          <m:rPr>
            <m:sty m:val="p"/>
          </m:rPr>
          <w:rPr>
            <w:rFonts w:ascii="Cambria Math" w:hAnsi="Cambria Math"/>
          </w:rPr>
          <m:t>-loglog</m:t>
        </m:r>
        <m:r>
          <w:rPr>
            <w:rFonts w:ascii="Cambria Math" w:hAnsi="Cambria Math"/>
          </w:rPr>
          <m:t>B</m:t>
        </m:r>
        <m:r>
          <m:rPr>
            <m:sty m:val="p"/>
          </m:rPr>
          <w:rPr>
            <w:rFonts w:ascii="Cambria Math" w:hAnsi="Cambria Math"/>
          </w:rPr>
          <m:t>-</m:t>
        </m:r>
        <m:r>
          <w:rPr>
            <w:rFonts w:ascii="Cambria Math" w:hAnsi="Cambria Math"/>
          </w:rPr>
          <m:t>1</m:t>
        </m:r>
      </m:oMath>
      <w:r>
        <w:t>, so the accessibility tradeoff never disappears. Theorem 4.6 shows that the minimum hitting set size of the witness family is the order of robustness under random cue loss, and Proposition 4.5 bounds how well minimum witnesses can be approximated in the simplest rule systems.</w:t>
      </w:r>
    </w:p>
    <w:bookmarkEnd w:id="10"/>
    <w:p w14:paraId="2BC0DB22" w14:textId="77777777" w:rsidR="00052A16" w:rsidRDefault="00000000" w:rsidP="00BD1AFD">
      <w:pPr>
        <w:pStyle w:val="FirstParagraph"/>
        <w:jc w:val="both"/>
      </w:pPr>
      <w:r>
        <w:t>The deeper analysis gives four further distinctions. Reliability depends on the overlap of explanatory witnesses; the same overlap controls completion time in a specified availability model. Joint triggers for a single meaning can be measured by Boolean interactions without equating them with the conjunction of independent demands. Positive recognition gain has a first order cusp and an explicit finite sample baseline, so an estimated positive score cannot automatically be treated as evidence of genuine belief change. Adaptive interpretation search can be calibrated only when selection and evaluation respect the stated probability model. Finally, a posterior balance account and a persistent contrast account make different predictions near certainty. These conclusions sharpen what a future experiment must measure without asserting that closure alone determines amusement.</w:t>
      </w:r>
    </w:p>
    <w:p w14:paraId="20A3714F" w14:textId="77777777" w:rsidR="00052A16" w:rsidRDefault="00000000" w:rsidP="00BD1AFD">
      <w:pPr>
        <w:pStyle w:val="Heading1"/>
        <w:jc w:val="both"/>
      </w:pPr>
      <w:r>
        <w:lastRenderedPageBreak/>
        <w:t>Appendix A Verification and counterexample checks</w:t>
      </w:r>
    </w:p>
    <w:p w14:paraId="393EA1E4" w14:textId="77777777" w:rsidR="00052A16" w:rsidRDefault="00000000" w:rsidP="00BD1AFD">
      <w:pPr>
        <w:pStyle w:val="FirstParagraph"/>
        <w:jc w:val="both"/>
      </w:pPr>
      <w:r>
        <w:t>Version 3 uses deterministic finite enumeration and numerical checks as aids to the proofs. The reversed witness bound of the previous version fails on two singleton witnesses, so its earlier report of successful verification is not retained. The corrected result is checked against that counterexample and against independently enumerated witness families. No numerical check is described as a human experiment or as a substitute for a proof.</w:t>
      </w:r>
    </w:p>
    <w:p w14:paraId="32D57887" w14:textId="77777777" w:rsidR="00052A16" w:rsidRDefault="00000000" w:rsidP="00BD1AFD">
      <w:pPr>
        <w:pStyle w:val="BodyText"/>
        <w:jc w:val="both"/>
      </w:pPr>
      <w:r>
        <w:t>All stated Version 3 checks passed with seed 20261023. Exact enumeration covered all 189 nonconstant monotone witness families on one to four labelled cues. There were 945 homogeneous reliability cases, 567 heterogeneous reliability cases, 2181 pivotal derivative comparisons, 2818 Boolean Möbius reconstructions, and 189 completion time integrals. The first nonzero coefficient of every homogeneous failure polynomial matched its minimum cut size and number of minimum cuts. Inclusion and exclusion was checked against direct summation over all loss sets, rather than against another implementation of the same formula.</w:t>
      </w:r>
    </w:p>
    <w:p w14:paraId="427D9E92" w14:textId="77777777" w:rsidR="00052A16" w:rsidRDefault="00000000" w:rsidP="00BD1AFD">
      <w:pPr>
        <w:pStyle w:val="BodyText"/>
        <w:jc w:val="both"/>
      </w:pPr>
      <w:r>
        <w:t xml:space="preserve">The strengthened gain bounds were checked on 2000 random probability pairs. The local expansion was evaluated at perturbation sizes 0.01, 0.001 and 0.0001; its residual decreased at cubic order. The coarse graining equality cases included groups entirely below one, groups with identical ratios above one and a strict contraction example. For 100 priors between 0.001 and 0.99, the posterior balance maximum was compared with numerical optimisation; the largest absolute discrepancy in the optimal posterior was below </w:t>
      </w:r>
      <m:oMath>
        <m:r>
          <w:rPr>
            <w:rFonts w:ascii="Cambria Math" w:hAnsi="Cambria Math"/>
          </w:rPr>
          <m:t>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p>
    <w:p w14:paraId="68392479" w14:textId="77777777" w:rsidR="00052A16" w:rsidRDefault="00000000" w:rsidP="00BD1AFD">
      <w:pPr>
        <w:pStyle w:val="BodyText"/>
        <w:jc w:val="both"/>
      </w:pPr>
      <w:r>
        <w:t>Sampling diagnostics used a uniform distribution on four labels and 20000 independent simulated frequency vectors at each sample size 100, 400, 1600 and 6400. At sample size 6400 the mean positive gain was 0.008701 nats, compared with the leading asymptotic prediction 0.008637 nats. This is a diagnostic under the theorem’s null sampling model, not an estimated humour effect. Sequential bounds were checked by enumerating all 4096 fair bit sequences of length 12 for each of three crossing levels. Both the fixed mixture candidate rule and a predictable adaptive rule met their probability bounds. Selecting weights after seeing the current bit gave the stated counterexample: a crossing at level two after two observations with probability one.</w:t>
      </w:r>
    </w:p>
    <w:p w14:paraId="73392333" w14:textId="77777777" w:rsidR="00052A16" w:rsidRDefault="00000000" w:rsidP="00BD1AFD">
      <w:pPr>
        <w:pStyle w:val="BodyText"/>
        <w:jc w:val="both"/>
      </w:pPr>
      <w:r>
        <w:t>These checks are finite and numerical. They do not establish empirical validity of the proposed appraisal, contrast, familiarity or cue availability models.</w:t>
      </w:r>
    </w:p>
    <w:p w14:paraId="72085548" w14:textId="77777777" w:rsidR="00052A16" w:rsidRDefault="00000000" w:rsidP="00BD1AFD">
      <w:pPr>
        <w:pStyle w:val="BodyText"/>
        <w:jc w:val="both"/>
      </w:pPr>
      <w:r>
        <w:t>The development also reuses the explicit proofs for finite closure, Bayesian accessibility, witness duality and the Lambert W optimum. Unchanged claims are not assigned new experimental support by this revision. The figures plot model identities and counterexamples; their curves are not measurements of humour or neural activity.</w:t>
      </w:r>
    </w:p>
    <w:bookmarkEnd w:id="9"/>
    <w:p w14:paraId="44BCB1CD" w14:textId="77777777" w:rsidR="00052A16" w:rsidRDefault="00000000" w:rsidP="00BD1AFD">
      <w:pPr>
        <w:pStyle w:val="Heading1"/>
        <w:jc w:val="both"/>
      </w:pPr>
      <w:r>
        <w:t>References</w:t>
      </w:r>
    </w:p>
    <w:p w14:paraId="4502DA6F" w14:textId="07CD6C72" w:rsidR="0081116F" w:rsidRPr="0081116F" w:rsidRDefault="0081116F" w:rsidP="0081116F">
      <w:pPr>
        <w:jc w:val="center"/>
      </w:pPr>
      <w:r w:rsidRPr="0081116F">
        <w:t>https://github.com/debiprasadghosh/ResearchOverFlow/tree/main/October2026/HumourMath</w:t>
      </w:r>
    </w:p>
    <w:p w14:paraId="15FDEF0D" w14:textId="77777777" w:rsidR="00052A16" w:rsidRDefault="00000000" w:rsidP="00BD1AFD">
      <w:pPr>
        <w:numPr>
          <w:ilvl w:val="0"/>
          <w:numId w:val="11"/>
        </w:numPr>
        <w:jc w:val="both"/>
      </w:pPr>
      <w:r>
        <w:t>Coulson S and Kutas M. Getting it human event related brain response to jokes in good and poor comprehenders. Neuroscience Letters. 2001;316:71–74. DOI 10.1016/S0304-3940(01)02387-4. Author manuscript available at https://pages.ucsd.edu/~scoulson/Papers/coulson-kutas01.pdf.</w:t>
      </w:r>
    </w:p>
    <w:p w14:paraId="49C87693" w14:textId="77777777" w:rsidR="00052A16" w:rsidRDefault="00000000" w:rsidP="00BD1AFD">
      <w:pPr>
        <w:numPr>
          <w:ilvl w:val="0"/>
          <w:numId w:val="11"/>
        </w:numPr>
        <w:jc w:val="both"/>
      </w:pPr>
      <w:r>
        <w:t>McGraw AP and Warren C. Benign violations making immoral behavior funny. Psychological Science. 2010;21:1141–1149. DOI 10.1177/0956797610376073. Author manuscript available at https://leeds-faculty.colorado.edu/mcgrawp/pdf/mcgraw.warren.2010.pdf.</w:t>
      </w:r>
    </w:p>
    <w:p w14:paraId="2A79CFBA" w14:textId="77777777" w:rsidR="00052A16" w:rsidRDefault="00000000" w:rsidP="00BD1AFD">
      <w:pPr>
        <w:numPr>
          <w:ilvl w:val="0"/>
          <w:numId w:val="11"/>
        </w:numPr>
        <w:jc w:val="both"/>
      </w:pPr>
      <w:r>
        <w:lastRenderedPageBreak/>
        <w:t>Warren C and McGraw AP. Differentiating what is humorous from what is not. Journal of Personality and Social Psychology. 2016;110:407–430. DOI 10.1037/pspi0000041. Published online 21 December 2015. Author manuscript available at https://leeds-faculty.colorado.edu/mcgrawp/pdf/warren.mcgraw.2016.pdf.</w:t>
      </w:r>
    </w:p>
    <w:p w14:paraId="1E22E2BF" w14:textId="77777777" w:rsidR="00052A16" w:rsidRDefault="00000000" w:rsidP="00BD1AFD">
      <w:pPr>
        <w:numPr>
          <w:ilvl w:val="0"/>
          <w:numId w:val="11"/>
        </w:numPr>
        <w:jc w:val="both"/>
      </w:pPr>
      <w:r>
        <w:t>Kao JT, Levy R and Goodman ND. A computational model of linguistic humor in puns. Cognitive Science. 2016;40:1270–1285. DOI 10.1111/cogs.12269. https://onlinelibrary.wiley.com/doi/10.1111/cogs.12269.</w:t>
      </w:r>
    </w:p>
    <w:p w14:paraId="3B617A80" w14:textId="77777777" w:rsidR="00052A16" w:rsidRDefault="00000000" w:rsidP="00BD1AFD">
      <w:pPr>
        <w:numPr>
          <w:ilvl w:val="0"/>
          <w:numId w:val="11"/>
        </w:numPr>
        <w:jc w:val="both"/>
      </w:pPr>
      <w:r>
        <w:t>He H, Peng N and Liang P. Pun generation with surprise. Proceedings of NAACL HLT. 2019:1734–1744. DOI 10.18653/v1/N19-1172. https://aclanthology.org/N19-1172/.</w:t>
      </w:r>
    </w:p>
    <w:p w14:paraId="25A5546C" w14:textId="77777777" w:rsidR="00052A16" w:rsidRDefault="00000000" w:rsidP="00BD1AFD">
      <w:pPr>
        <w:numPr>
          <w:ilvl w:val="0"/>
          <w:numId w:val="11"/>
        </w:numPr>
        <w:jc w:val="both"/>
      </w:pPr>
      <w:r>
        <w:t>Karp RM. Reducibility among combinatorial problems. In Miller RE, Thatcher JW and Bohlinger JD, editors. Complexity of Computer Computations. Plenum Press; 1972:85–103. DOI 10.1007/978-1-4684-2001-2_9. https://link.springer.com/chapter/10.1007/978-1-4684-2001-2_9. The Set Cover reduction in Theorem 4.3 uses the standard NP completeness of the decision problem.</w:t>
      </w:r>
    </w:p>
    <w:p w14:paraId="52A4777E" w14:textId="77777777" w:rsidR="00052A16" w:rsidRDefault="00000000" w:rsidP="00BD1AFD">
      <w:pPr>
        <w:numPr>
          <w:ilvl w:val="0"/>
          <w:numId w:val="11"/>
        </w:numPr>
        <w:jc w:val="both"/>
      </w:pPr>
      <w:r>
        <w:t>Chvátal V. A greedy heuristic for the set-covering problem. Mathematics of Operations Research. 1979;4:233–235. DOI 10.1287/moor.4.3.233.</w:t>
      </w:r>
    </w:p>
    <w:p w14:paraId="0A8908D3" w14:textId="77777777" w:rsidR="00052A16" w:rsidRDefault="00000000" w:rsidP="00BD1AFD">
      <w:pPr>
        <w:numPr>
          <w:ilvl w:val="0"/>
          <w:numId w:val="11"/>
        </w:numPr>
        <w:jc w:val="both"/>
      </w:pPr>
      <w:r>
        <w:t>Dinur I and Steurer D. Analytical approach to parallel repetition. Proceedings of the 46th Annual ACM Symposium on Theory of Computing (STOC). 2014:624–633. DOI 10.1145/2591796.2591884.</w:t>
      </w:r>
    </w:p>
    <w:p w14:paraId="46243748" w14:textId="77777777" w:rsidR="00052A16" w:rsidRDefault="00000000" w:rsidP="00BD1AFD">
      <w:pPr>
        <w:numPr>
          <w:ilvl w:val="0"/>
          <w:numId w:val="11"/>
        </w:numPr>
        <w:jc w:val="both"/>
      </w:pPr>
      <w:r>
        <w:t>Corless RM, Gonnet GH, Hare DEG, Jeffrey DJ and Knuth DE. On the Lambert W function. Advances in Computational Mathematics. 1996;5:329–359. DOI 10.1007/BF02124750.</w:t>
      </w:r>
    </w:p>
    <w:p w14:paraId="76699A92" w14:textId="5004A00A" w:rsidR="00052A16" w:rsidRDefault="00000000" w:rsidP="00BD1AFD">
      <w:pPr>
        <w:numPr>
          <w:ilvl w:val="0"/>
          <w:numId w:val="11"/>
        </w:numPr>
        <w:jc w:val="both"/>
      </w:pPr>
      <w:r w:rsidRPr="00BD1AFD">
        <w:t>Harris TE. A lower bound for the critical probability in a certain percolation process. Proceedings of the Cambridge Philosophical Society. 1960;56:13–20. Product measure association is proved directly in Lemma 4.7. https://www.cambridge.org/core/journals/mathematical-proceedings-of-the-cambridge-philosophical-society/article/lower-bound-for-the-critical-probability-in-a-certain-percolation-process/E219E996BB4B19341B06E90E285B31D3.</w:t>
      </w:r>
    </w:p>
    <w:p w14:paraId="4C5BD5F0" w14:textId="4BC0BC20" w:rsidR="00052A16" w:rsidRDefault="00000000" w:rsidP="00BD1AFD">
      <w:pPr>
        <w:numPr>
          <w:ilvl w:val="0"/>
          <w:numId w:val="11"/>
        </w:numPr>
        <w:jc w:val="both"/>
      </w:pPr>
      <w:r w:rsidRPr="00BD1AFD">
        <w:t>Howard SR, Ramdas A, McAuliffe J and Sekhon J. Time uniform Chernoff bounds via nonnegative supermartingales. Probability Surveys. 2020;17:257–317. DOI 10.1214/18-PS321. https://arxiv.org/abs/1808.03204.</w:t>
      </w:r>
    </w:p>
    <w:p w14:paraId="7A2B3E9C" w14:textId="7C909AB8" w:rsidR="00052A16" w:rsidRDefault="00000000" w:rsidP="00BD1AFD">
      <w:pPr>
        <w:numPr>
          <w:ilvl w:val="0"/>
          <w:numId w:val="11"/>
        </w:numPr>
        <w:jc w:val="both"/>
      </w:pPr>
      <w:r w:rsidRPr="00BD1AFD">
        <w:t>Rota GC. On the foundations of combinatorial theory I Theory of Möbius functions. Zeitschrift für Wahrscheinlichkeitstheorie und Verwandte Gebiete. 1964;2:340–368. DOI 10.1007/BF00531932. https://link.springer.com/article/10.1007/BF00531932.</w:t>
      </w:r>
    </w:p>
    <w:sectPr w:rsidR="00052A16" w:rsidSect="00034616">
      <w:headerReference w:type="default" r:id="rId10"/>
      <w:footerReference w:type="default" r:id="rId11"/>
      <w:pgSz w:w="12240" w:h="15840"/>
      <w:pgMar w:top="1123" w:right="1224" w:bottom="1123"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FED5C" w14:textId="77777777" w:rsidR="004501E0" w:rsidRDefault="004501E0">
      <w:pPr>
        <w:spacing w:after="0" w:line="240" w:lineRule="auto"/>
      </w:pPr>
      <w:r>
        <w:separator/>
      </w:r>
    </w:p>
  </w:endnote>
  <w:endnote w:type="continuationSeparator" w:id="0">
    <w:p w14:paraId="63212B52" w14:textId="77777777" w:rsidR="004501E0" w:rsidRDefault="0045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16338" w14:textId="77777777" w:rsidR="00052A16" w:rsidRDefault="00000000">
    <w:pPr>
      <w:pStyle w:val="Footer"/>
      <w:jc w:val="right"/>
    </w:pPr>
    <w:r>
      <w:rPr>
        <w:sz w:val="16"/>
      </w:rPr>
      <w:t xml:space="preserve">Research note   |   </w:t>
    </w:r>
    <w:r>
      <w:fldChar w:fldCharType="begin"/>
    </w:r>
    <w:r>
      <w:instrText>PAGE</w:instrText>
    </w:r>
    <w:r>
      <w:fldChar w:fldCharType="separate"/>
    </w:r>
    <w:r w:rsidR="00BD1A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8D76" w14:textId="77777777" w:rsidR="004501E0" w:rsidRDefault="004501E0">
      <w:r>
        <w:separator/>
      </w:r>
    </w:p>
  </w:footnote>
  <w:footnote w:type="continuationSeparator" w:id="0">
    <w:p w14:paraId="46C9CB31" w14:textId="77777777" w:rsidR="004501E0" w:rsidRDefault="00450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54AB" w14:textId="77777777" w:rsidR="00052A16" w:rsidRDefault="00000000">
    <w:pPr>
      <w:pStyle w:val="Header"/>
      <w:jc w:val="right"/>
    </w:pPr>
    <w:r>
      <w:rPr>
        <w:sz w:val="16"/>
      </w:rPr>
      <w:t>EXPLANATORY CLOSURE AND UNEXPECTED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8E8E6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283E57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8970207">
    <w:abstractNumId w:val="8"/>
  </w:num>
  <w:num w:numId="2" w16cid:durableId="1824270752">
    <w:abstractNumId w:val="6"/>
  </w:num>
  <w:num w:numId="3" w16cid:durableId="229193014">
    <w:abstractNumId w:val="5"/>
  </w:num>
  <w:num w:numId="4" w16cid:durableId="2089299584">
    <w:abstractNumId w:val="4"/>
  </w:num>
  <w:num w:numId="5" w16cid:durableId="820973114">
    <w:abstractNumId w:val="7"/>
  </w:num>
  <w:num w:numId="6" w16cid:durableId="1058865306">
    <w:abstractNumId w:val="3"/>
  </w:num>
  <w:num w:numId="7" w16cid:durableId="1675181822">
    <w:abstractNumId w:val="2"/>
  </w:num>
  <w:num w:numId="8" w16cid:durableId="898444919">
    <w:abstractNumId w:val="1"/>
  </w:num>
  <w:num w:numId="9" w16cid:durableId="1289774313">
    <w:abstractNumId w:val="0"/>
  </w:num>
  <w:num w:numId="10" w16cid:durableId="387732551">
    <w:abstractNumId w:val="9"/>
  </w:num>
  <w:num w:numId="11" w16cid:durableId="8838294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2A16"/>
    <w:rsid w:val="00052A16"/>
    <w:rsid w:val="001548AF"/>
    <w:rsid w:val="0028354A"/>
    <w:rsid w:val="003F29DF"/>
    <w:rsid w:val="004501E0"/>
    <w:rsid w:val="004743DE"/>
    <w:rsid w:val="004F1789"/>
    <w:rsid w:val="007A10A5"/>
    <w:rsid w:val="0081116F"/>
    <w:rsid w:val="00BD1AFD"/>
    <w:rsid w:val="00D0337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AD34"/>
  <w15:docId w15:val="{92D24D4E-7503-4169-AEA5-BE4C03F0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hAnsi="Cambria"/>
      <w:color w:val="000000"/>
    </w:rPr>
  </w:style>
  <w:style w:type="paragraph" w:styleId="Heading1">
    <w:name w:val="heading 1"/>
    <w:basedOn w:val="Normal"/>
    <w:next w:val="Normal"/>
    <w:link w:val="Heading1Char"/>
    <w:uiPriority w:val="9"/>
    <w:qFormat/>
    <w:rsid w:val="00FC693F"/>
    <w:pPr>
      <w:keepNext/>
      <w:keepLines/>
      <w:spacing w:before="260" w:after="1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mbria" w:hAnsi="Cambria"/>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mbria" w:hAnsi="Cambria"/>
      <w:color w:val="000000"/>
    </w:rPr>
  </w:style>
  <w:style w:type="paragraph" w:styleId="NoSpacing">
    <w:name w:val="No Spacing"/>
    <w:uiPriority w:val="1"/>
    <w:qFormat/>
    <w:rsid w:val="00FC693F"/>
    <w:pPr>
      <w:spacing w:after="0" w:line="240" w:lineRule="auto"/>
    </w:pPr>
    <w:rPr>
      <w:rFonts w:ascii="Cambria" w:hAnsi="Cambria"/>
      <w:color w:val="000000"/>
    </w:rPr>
  </w:style>
  <w:style w:type="character" w:customStyle="1" w:styleId="Heading1Char">
    <w:name w:val="Heading 1 Char"/>
    <w:basedOn w:val="DefaultParagraphFont"/>
    <w:link w:val="Heading1"/>
    <w:uiPriority w:val="9"/>
    <w:rsid w:val="00FC693F"/>
    <w:rPr>
      <w:rFonts w:ascii="Cambria" w:hAnsi="Cambria"/>
      <w:b/>
      <w:bCs/>
      <w:color w:val="000000"/>
      <w:sz w:val="28"/>
      <w:szCs w:val="28"/>
    </w:rPr>
  </w:style>
  <w:style w:type="character" w:customStyle="1" w:styleId="Heading2Char">
    <w:name w:val="Heading 2 Char"/>
    <w:basedOn w:val="DefaultParagraphFont"/>
    <w:link w:val="Heading2"/>
    <w:uiPriority w:val="9"/>
    <w:rsid w:val="00FC693F"/>
    <w:rPr>
      <w:rFonts w:ascii="Cambria" w:hAnsi="Cambria"/>
      <w:b/>
      <w:bCs/>
      <w:color w:val="000000"/>
      <w:sz w:val="26"/>
      <w:szCs w:val="26"/>
    </w:rPr>
  </w:style>
  <w:style w:type="character" w:customStyle="1" w:styleId="Heading3Char">
    <w:name w:val="Heading 3 Char"/>
    <w:basedOn w:val="DefaultParagraphFont"/>
    <w:link w:val="Heading3"/>
    <w:uiPriority w:val="9"/>
    <w:rsid w:val="00FC693F"/>
    <w:rPr>
      <w:rFonts w:ascii="Cambria" w:hAnsi="Cambria"/>
      <w:b/>
      <w:bCs/>
      <w:color w:val="000000"/>
    </w:rPr>
  </w:style>
  <w:style w:type="paragraph" w:styleId="Title">
    <w:name w:val="Title"/>
    <w:basedOn w:val="Normal"/>
    <w:next w:val="Normal"/>
    <w:link w:val="TitleChar"/>
    <w:uiPriority w:val="10"/>
    <w:qFormat/>
    <w:rsid w:val="00FC693F"/>
    <w:pPr>
      <w:keepNext/>
      <w:spacing w:after="18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Cambria" w:hAnsi="Cambria"/>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i/>
      <w:iCs/>
      <w:spacing w:val="15"/>
      <w:sz w:val="26"/>
      <w:szCs w:val="24"/>
    </w:rPr>
  </w:style>
  <w:style w:type="character" w:customStyle="1" w:styleId="SubtitleChar">
    <w:name w:val="Subtitle Char"/>
    <w:basedOn w:val="DefaultParagraphFont"/>
    <w:link w:val="Subtitle"/>
    <w:uiPriority w:val="11"/>
    <w:rsid w:val="00FC693F"/>
    <w:rPr>
      <w:rFonts w:ascii="Cambria" w:hAnsi="Cambria"/>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mbria" w:hAnsi="Cambria"/>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Cambria" w:hAnsi="Cambria"/>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mbria" w:hAnsi="Cambria"/>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color w:val="000000"/>
      <w:sz w:val="20"/>
      <w:szCs w:val="20"/>
    </w:rPr>
  </w:style>
  <w:style w:type="character" w:customStyle="1" w:styleId="MacroTextChar">
    <w:name w:val="Macro Text Char"/>
    <w:basedOn w:val="DefaultParagraphFont"/>
    <w:link w:val="MacroText"/>
    <w:uiPriority w:val="99"/>
    <w:rsid w:val="0029639D"/>
    <w:rPr>
      <w:rFonts w:ascii="Cambria" w:hAnsi="Cambria"/>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Cambria" w:hAnsi="Cambria"/>
      <w:i/>
      <w:iCs/>
      <w:color w:val="000000"/>
    </w:rPr>
  </w:style>
  <w:style w:type="character" w:customStyle="1" w:styleId="Heading4Char">
    <w:name w:val="Heading 4 Char"/>
    <w:basedOn w:val="DefaultParagraphFont"/>
    <w:link w:val="Heading4"/>
    <w:uiPriority w:val="9"/>
    <w:semiHidden/>
    <w:rsid w:val="00FC693F"/>
    <w:rPr>
      <w:rFonts w:ascii="Cambria" w:hAnsi="Cambria"/>
      <w:b/>
      <w:bCs/>
      <w:i/>
      <w:iCs/>
      <w:color w:val="000000"/>
    </w:rPr>
  </w:style>
  <w:style w:type="character" w:customStyle="1" w:styleId="Heading5Char">
    <w:name w:val="Heading 5 Char"/>
    <w:basedOn w:val="DefaultParagraphFont"/>
    <w:link w:val="Heading5"/>
    <w:uiPriority w:val="9"/>
    <w:semiHidden/>
    <w:rsid w:val="00FC693F"/>
    <w:rPr>
      <w:rFonts w:ascii="Cambria" w:hAnsi="Cambria"/>
      <w:color w:val="000000"/>
    </w:rPr>
  </w:style>
  <w:style w:type="character" w:customStyle="1" w:styleId="Heading6Char">
    <w:name w:val="Heading 6 Char"/>
    <w:basedOn w:val="DefaultParagraphFont"/>
    <w:link w:val="Heading6"/>
    <w:uiPriority w:val="9"/>
    <w:semiHidden/>
    <w:rsid w:val="00FC693F"/>
    <w:rPr>
      <w:rFonts w:ascii="Cambria" w:hAnsi="Cambria"/>
      <w:i/>
      <w:iCs/>
      <w:color w:val="000000"/>
    </w:rPr>
  </w:style>
  <w:style w:type="character" w:customStyle="1" w:styleId="Heading7Char">
    <w:name w:val="Heading 7 Char"/>
    <w:basedOn w:val="DefaultParagraphFont"/>
    <w:link w:val="Heading7"/>
    <w:uiPriority w:val="9"/>
    <w:semiHidden/>
    <w:rsid w:val="00FC693F"/>
    <w:rPr>
      <w:rFonts w:ascii="Cambria" w:hAnsi="Cambria"/>
      <w:i/>
      <w:iCs/>
      <w:color w:val="000000"/>
    </w:rPr>
  </w:style>
  <w:style w:type="character" w:customStyle="1" w:styleId="Heading8Char">
    <w:name w:val="Heading 8 Char"/>
    <w:basedOn w:val="DefaultParagraphFont"/>
    <w:link w:val="Heading8"/>
    <w:uiPriority w:val="9"/>
    <w:semiHidden/>
    <w:rsid w:val="00FC693F"/>
    <w:rPr>
      <w:rFonts w:ascii="Cambria" w:hAnsi="Cambria"/>
      <w:color w:val="000000"/>
      <w:sz w:val="20"/>
      <w:szCs w:val="20"/>
    </w:rPr>
  </w:style>
  <w:style w:type="character" w:customStyle="1" w:styleId="Heading9Char">
    <w:name w:val="Heading 9 Char"/>
    <w:basedOn w:val="DefaultParagraphFont"/>
    <w:link w:val="Heading9"/>
    <w:uiPriority w:val="9"/>
    <w:semiHidden/>
    <w:rsid w:val="00FC693F"/>
    <w:rPr>
      <w:rFonts w:ascii="Cambria" w:hAnsi="Cambria"/>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rFonts w:ascii="Cambria" w:hAnsi="Cambria"/>
      <w:b/>
      <w:bCs/>
      <w:color w:val="000000"/>
    </w:rPr>
  </w:style>
  <w:style w:type="character" w:styleId="Emphasis">
    <w:name w:val="Emphasis"/>
    <w:basedOn w:val="DefaultParagraphFont"/>
    <w:uiPriority w:val="20"/>
    <w:qFormat/>
    <w:rsid w:val="00FC693F"/>
    <w:rPr>
      <w:rFonts w:ascii="Cambria" w:hAnsi="Cambria"/>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Cambria" w:hAnsi="Cambria"/>
      <w:b/>
      <w:bCs/>
      <w:i/>
      <w:iCs/>
      <w:color w:val="000000"/>
    </w:rPr>
  </w:style>
  <w:style w:type="character" w:styleId="SubtleEmphasis">
    <w:name w:val="Subtle Emphasis"/>
    <w:basedOn w:val="DefaultParagraphFont"/>
    <w:uiPriority w:val="19"/>
    <w:qFormat/>
    <w:rsid w:val="00FC693F"/>
    <w:rPr>
      <w:rFonts w:ascii="Cambria" w:hAnsi="Cambria"/>
      <w:i/>
      <w:iCs/>
      <w:color w:val="000000"/>
    </w:rPr>
  </w:style>
  <w:style w:type="character" w:styleId="IntenseEmphasis">
    <w:name w:val="Intense Emphasis"/>
    <w:basedOn w:val="DefaultParagraphFont"/>
    <w:uiPriority w:val="21"/>
    <w:qFormat/>
    <w:rsid w:val="00FC693F"/>
    <w:rPr>
      <w:rFonts w:ascii="Cambria" w:hAnsi="Cambria"/>
      <w:b/>
      <w:bCs/>
      <w:i/>
      <w:iCs/>
      <w:color w:val="000000"/>
    </w:rPr>
  </w:style>
  <w:style w:type="character" w:styleId="SubtleReference">
    <w:name w:val="Subtle Reference"/>
    <w:basedOn w:val="DefaultParagraphFont"/>
    <w:uiPriority w:val="31"/>
    <w:qFormat/>
    <w:rsid w:val="00FC693F"/>
    <w:rPr>
      <w:rFonts w:ascii="Cambria" w:hAnsi="Cambria"/>
      <w:smallCaps/>
      <w:color w:val="000000"/>
      <w:u w:val="single"/>
    </w:rPr>
  </w:style>
  <w:style w:type="character" w:styleId="IntenseReference">
    <w:name w:val="Intense Reference"/>
    <w:basedOn w:val="DefaultParagraphFont"/>
    <w:uiPriority w:val="32"/>
    <w:qFormat/>
    <w:rsid w:val="00FC693F"/>
    <w:rPr>
      <w:rFonts w:ascii="Cambria" w:hAnsi="Cambria"/>
      <w:b/>
      <w:bCs/>
      <w:smallCaps/>
      <w:color w:val="000000"/>
      <w:spacing w:val="5"/>
      <w:u w:val="single"/>
    </w:rPr>
  </w:style>
  <w:style w:type="character" w:styleId="BookTitle">
    <w:name w:val="Book Title"/>
    <w:basedOn w:val="DefaultParagraphFont"/>
    <w:uiPriority w:val="33"/>
    <w:qFormat/>
    <w:rsid w:val="00FC693F"/>
    <w:rPr>
      <w:rFonts w:ascii="Cambria" w:hAnsi="Cambria"/>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Author">
    <w:name w:val="Author"/>
    <w:pPr>
      <w:spacing w:after="100"/>
    </w:pPr>
    <w:rPr>
      <w:color w:val="000000"/>
      <w:sz w:val="20"/>
    </w:rPr>
  </w:style>
  <w:style w:type="paragraph" w:customStyle="1" w:styleId="Date1">
    <w:name w:val="Date1"/>
    <w:pPr>
      <w:spacing w:after="100"/>
    </w:pPr>
    <w:rPr>
      <w:color w:val="000000"/>
      <w:sz w:val="20"/>
    </w:rPr>
  </w:style>
  <w:style w:type="paragraph" w:customStyle="1" w:styleId="SourceCode">
    <w:name w:val="Source Code"/>
    <w:basedOn w:val="Normal"/>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rPr>
      <w:b/>
      <w:color w:val="000000"/>
    </w:rPr>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rPr>
      <w:color w:val="000000"/>
    </w:rPr>
  </w:style>
  <w:style w:type="character" w:customStyle="1" w:styleId="ExtensionTok">
    <w:name w:val="ExtensionTok"/>
    <w:rPr>
      <w:color w:val="000000"/>
    </w:rPr>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rPr>
      <w:color w:val="000000"/>
    </w:rPr>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22</Pages>
  <Words>9694</Words>
  <Characters>55262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Mathematical Framework for Humour</dc:title>
  <dc:subject>Version 3 reliability interaction and recognition geometry</dc:subject>
  <dc:creator>Developed from a proposal by Debi Prasad Ghosh</dc:creator>
  <cp:keywords>humour, closure, Bayesian recognition, explanatory demands</cp:keywords>
  <dc:description>Updated from the supplied Version 2 with corrected reliability bounds and additional proved results</dc:description>
  <cp:lastModifiedBy>Debiprasad Ghosh</cp:lastModifiedBy>
  <cp:revision>6</cp:revision>
  <cp:lastPrinted>2026-10-25T01:35:00Z</cp:lastPrinted>
  <dcterms:created xsi:type="dcterms:W3CDTF">2026-10-23T13:27:00Z</dcterms:created>
  <dcterms:modified xsi:type="dcterms:W3CDTF">2026-10-25T01:39:00Z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Explanatory closure and unexpected recognition</vt:lpwstr>
  </property>
</Properties>
</file>