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B617A" w14:textId="77777777" w:rsidR="00314867" w:rsidRPr="00987F2D" w:rsidRDefault="00000000">
      <w:pPr>
        <w:pStyle w:val="Title"/>
        <w:rPr>
          <w:sz w:val="58"/>
          <w:szCs w:val="58"/>
        </w:rPr>
      </w:pPr>
      <w:r w:rsidRPr="00987F2D">
        <w:rPr>
          <w:sz w:val="58"/>
          <w:szCs w:val="58"/>
        </w:rPr>
        <w:t>Joint Limits and Normal Geometry in Adaptive Objective Fusion</w:t>
      </w:r>
    </w:p>
    <w:p w14:paraId="454760F5" w14:textId="77777777" w:rsidR="00314867" w:rsidRPr="00987F2D" w:rsidRDefault="00000000">
      <w:pPr>
        <w:pStyle w:val="Subtitle"/>
        <w:rPr>
          <w:color w:val="00B0F0"/>
          <w:sz w:val="28"/>
        </w:rPr>
      </w:pPr>
      <w:r w:rsidRPr="00987F2D">
        <w:rPr>
          <w:color w:val="00B0F0"/>
          <w:sz w:val="28"/>
          <w:szCs w:val="28"/>
        </w:rPr>
        <w:t>Homogeneous profiles competing optimum sets and adaptive archive reuse</w:t>
      </w:r>
    </w:p>
    <w:p w14:paraId="0F507672" w14:textId="674C1812" w:rsidR="00314867" w:rsidRDefault="00000000" w:rsidP="004C3325">
      <w:pPr>
        <w:pStyle w:val="Author"/>
        <w:keepLines/>
        <w:rPr>
          <w:rFonts w:hint="eastAsia"/>
        </w:rPr>
      </w:pPr>
      <w:r>
        <w:t>Debi Prasad Ghosh</w:t>
      </w:r>
      <w:r w:rsidR="00987F2D">
        <w:t>, debiprasadghosh@gmail.com</w:t>
      </w:r>
      <w:r>
        <w:br/>
        <w:t>Founder and Principal Engineer</w:t>
      </w:r>
      <w:r w:rsidR="00987F2D">
        <w:t xml:space="preserve">, </w:t>
      </w:r>
      <w:r>
        <w:t>Debias Parametric Guru, Kolkata, India</w:t>
      </w:r>
      <w:r w:rsidR="004C3325">
        <w:br/>
      </w:r>
      <w:r>
        <w:t>Version 5</w:t>
      </w:r>
      <w:r w:rsidR="00987F2D">
        <w:t>,</w:t>
      </w:r>
      <w:r>
        <w:t xml:space="preserve"> Mathematical revision</w:t>
      </w:r>
      <w:r w:rsidR="00987F2D">
        <w:t>,</w:t>
      </w:r>
      <w:r>
        <w:t xml:space="preserve"> 31 October 2026</w:t>
      </w:r>
      <w:r w:rsidR="00827F6A">
        <w:t xml:space="preserve">, </w:t>
      </w:r>
      <w:r w:rsidR="00827F6A" w:rsidRPr="00827F6A">
        <w:t>https://doi.org/10.13140/RG.2.2.22564.85121</w:t>
      </w:r>
    </w:p>
    <w:p w14:paraId="1CDCA445" w14:textId="77777777" w:rsidR="00314867" w:rsidRDefault="00000000">
      <w:pPr>
        <w:pStyle w:val="Heading1"/>
        <w:spacing w:before="240"/>
      </w:pPr>
      <w:bookmarkStart w:id="0" w:name="abstract"/>
      <w:r>
        <w:t>Abstract</w:t>
      </w:r>
    </w:p>
    <w:p w14:paraId="5796AF06" w14:textId="23AB98AF" w:rsidR="00314867" w:rsidRPr="00A9564A" w:rsidRDefault="00000000">
      <w:pPr>
        <w:pStyle w:val="FirstParagraph"/>
        <w:rPr>
          <w:sz w:val="24"/>
          <w:szCs w:val="24"/>
        </w:rPr>
      </w:pPr>
      <w:r w:rsidRPr="00A9564A">
        <w:rPr>
          <w:sz w:val="24"/>
          <w:szCs w:val="24"/>
        </w:rPr>
        <w:t xml:space="preserve">Objective fusion defines both a preference over designs and a geometric concentration mechanism. We extend the fusion framework through joint limits, homogeneous normal profiles and adaptive archive guarantees. Simultaneously increasing inverse temperature and removing Gaussian observation noise selects heads by a combined loss-and-distance minimum. A finite example reverses the head chosen by the corresponding iterated limit. For concentration near a regular optimum manifold, the normal exponent is the codimension divided by the homogeneous profile degree. The scaled loss converges to a Gamma law independent of tangential position, while tangential mass retains the reference density and normal-volume prefactor. We prove coordinate invariance, describe a declared reference compensation, and compare finitely many separated optimum components. An intersecting-axis example shows how degenerating profiles introduce a logarithmic normalizer and concentration at the intersection. For an adaptive corrected archive, the normal exponent gives a sufficient deterministic cooling rate. Defensive observation provides a reference lower envelope for Pareto depth, yet can coexist with linear-depth chains that violate independent-sample scaling. Higher normal smoothness yields a fourth-order tangential correction. An averaged depth expansion follows from conditional permutation asymptotics and binomial counts. Exact rational checks verify the finite examples, profile coefficients and new gate enclosures. They expose a collapsed source gate interval and repair inward display rounding. </w:t>
      </w:r>
    </w:p>
    <w:p w14:paraId="4AC56FB7" w14:textId="0443B5F9" w:rsidR="00314867" w:rsidRPr="00A9564A" w:rsidRDefault="00000000">
      <w:pPr>
        <w:pStyle w:val="BodyText"/>
        <w:rPr>
          <w:sz w:val="24"/>
          <w:szCs w:val="24"/>
        </w:rPr>
      </w:pPr>
      <w:r w:rsidRPr="00A9564A">
        <w:rPr>
          <w:sz w:val="24"/>
          <w:szCs w:val="24"/>
        </w:rPr>
        <w:t>Keywords</w:t>
      </w:r>
      <w:r w:rsidR="00A82984" w:rsidRPr="00A9564A">
        <w:rPr>
          <w:sz w:val="24"/>
          <w:szCs w:val="24"/>
        </w:rPr>
        <w:t>:</w:t>
      </w:r>
      <w:r w:rsidRPr="00A9564A">
        <w:rPr>
          <w:sz w:val="24"/>
          <w:szCs w:val="24"/>
        </w:rPr>
        <w:t xml:space="preserve"> Objective fusion; joint limits; homogeneous normal profile; Gamma limit; geometric annealing; Pareto depth; adaptive importance sampling; rational interval certificate</w:t>
      </w:r>
    </w:p>
    <w:p w14:paraId="135BA6F6" w14:textId="77777777" w:rsidR="00314867" w:rsidRDefault="00000000">
      <w:pPr>
        <w:pStyle w:val="Heading1"/>
      </w:pPr>
      <w:bookmarkStart w:id="1" w:name="introduction"/>
      <w:bookmarkEnd w:id="0"/>
      <w:r>
        <w:t>1 Introduction</w:t>
      </w:r>
    </w:p>
    <w:p w14:paraId="3E20D8ED" w14:textId="77777777" w:rsidR="00CC50F1" w:rsidRDefault="00000000">
      <w:pPr>
        <w:pStyle w:val="Heading2"/>
      </w:pPr>
      <w:r>
        <w:t>1.1 Literature Survey</w:t>
      </w:r>
    </w:p>
    <w:p w14:paraId="0D2EC05C" w14:textId="77777777" w:rsidR="00314867" w:rsidRDefault="00000000">
      <w:pPr>
        <w:pStyle w:val="FirstParagraph"/>
      </w:pPr>
      <w:r>
        <w:t>An engineering search combines several kinds of information. Cost and embodied carbon describe competing preferences. A response uncertainty model describes what an analysis or measurement can establish. A proposal density describes where the optimizer actually samples. A verification gate determines whether the resulting artifact satisfies declared requirements. These objects affect one another but are mathematically distinct.</w:t>
      </w:r>
    </w:p>
    <w:p w14:paraId="55964F1B" w14:textId="20CD164E" w:rsidR="00314867" w:rsidRDefault="00000000">
      <w:pPr>
        <w:pStyle w:val="BodyText"/>
      </w:pPr>
      <w:r>
        <w:t xml:space="preserve">Diffusion Evolution [1] supplies a denoising interpretation of population search. The </w:t>
      </w:r>
      <w:r w:rsidR="004904EB">
        <w:t>Autoregressive Diffusion Evolution</w:t>
      </w:r>
      <w:r w:rsidR="004904EB">
        <w:t xml:space="preserve"> (</w:t>
      </w:r>
      <w:r>
        <w:t>ADE</w:t>
      </w:r>
      <w:r w:rsidR="004904EB">
        <w:t>)</w:t>
      </w:r>
      <w:r>
        <w:t xml:space="preserve"> [2] develops autoregressive reuse of evaluated states, while the Objectives as Modalities [3] studies several objective-fusion rules. The present paper analyzes the resulting probability distributions and partial orders. </w:t>
      </w:r>
    </w:p>
    <w:p w14:paraId="026595CE" w14:textId="77777777" w:rsidR="00CC50F1" w:rsidRDefault="00000000">
      <w:pPr>
        <w:pStyle w:val="BodyText"/>
      </w:pPr>
      <w:r>
        <w:t xml:space="preserve">Weighted scalarizations, generalized Bayes [4] and conditional mixture identities describe different aspects of fusion. The independent-reference continuum limit for nondominated sorting is a Hamilton–Jacobi result with explicit sampling hypotheses [5]. Longest-increasing-subsequence asymptotics give a separate distribution and </w:t>
      </w:r>
      <w:r>
        <w:lastRenderedPageBreak/>
        <w:t>moment correction for uniform reference points [15]. Martingale concentration [16,17] controls weighted integrals under predictable proposals. We use these established tools to derive consequences for simultaneous retrieval limits, normal geometry and archive annealing; no claim is made that these general methods originate with ADE.</w:t>
      </w:r>
    </w:p>
    <w:p w14:paraId="0E30AEE5" w14:textId="77777777" w:rsidR="00CC50F1" w:rsidRDefault="00000000">
      <w:pPr>
        <w:pStyle w:val="Heading2"/>
      </w:pPr>
      <w:r>
        <w:t>1.2 Contribution</w:t>
      </w:r>
    </w:p>
    <w:p w14:paraId="7CB23D5D" w14:textId="77777777" w:rsidR="00314867" w:rsidRDefault="00000000">
      <w:pPr>
        <w:pStyle w:val="BodyText"/>
      </w:pPr>
      <w:r>
        <w:t>The central distinction is between a fixed population target and an archive-dependent search rule. A weighted sum with frozen scales defines a fixed loss. A rank recomputed after each evaluation defines a changing comparison rule. Both can guide a proposal, but an estimator for the former does not automatically estimate a fixed version of the latter. Likewise, a posterior-mean identity is not by itself a proof that a finite denoising algorithm samples its intended target.</w:t>
      </w:r>
    </w:p>
    <w:p w14:paraId="5CE91624" w14:textId="77777777" w:rsidR="00CC50F1" w:rsidRDefault="00000000">
      <w:pPr>
        <w:pStyle w:val="BodyText"/>
      </w:pPr>
      <w:r>
        <w:t>We prove a joint temperature-and-noise routing limit, a scaled normal-loss law, invariance and compensation of tangential mass, and a finite-component concentration rule. The adaptive results give a defensive depth lower envelope, a counterexample to independent depth scaling, and a sufficient cooling rate controlled by normal geometry. We clarify the scope of the local marginal expansion, add its fourth-order term under stronger smoothness and derive the averaged depth correction explicitly. Exact rational gate certificates replace an invalid source tightening step.</w:t>
      </w:r>
    </w:p>
    <w:p w14:paraId="75033892" w14:textId="77777777" w:rsidR="00CC50F1" w:rsidRDefault="00000000">
      <w:pPr>
        <w:pStyle w:val="Heading2"/>
      </w:pPr>
      <w:r>
        <w:t>1.3 Structure</w:t>
      </w:r>
    </w:p>
    <w:p w14:paraId="179E1C8C" w14:textId="1A231418" w:rsidR="00314867" w:rsidRDefault="00000000">
      <w:pPr>
        <w:pStyle w:val="BodyText"/>
      </w:pPr>
      <w:r>
        <w:t>This revision extends the V4 manuscript and C sharp archive [18]. Sections 2–5 specify targets and fusion. Sections 6–7 treat depth, support and normal geometry. Sections 8–10 treat corrected reuse, annealing and evaluation protocols. Sections 11–12 retain the bounded neuroscience and construction-harness context. Section 13 distinguishes source numerical records, new exact checks and arithmetic obligations. Section 14 states scope and remaining questions. The reference kernels, reproduction driver and source settings are retained in the appendices.</w:t>
      </w:r>
    </w:p>
    <w:p w14:paraId="27B9E2BB" w14:textId="77777777" w:rsidR="00314867" w:rsidRDefault="00000000">
      <w:pPr>
        <w:pStyle w:val="Heading1"/>
      </w:pPr>
      <w:bookmarkStart w:id="2" w:name="X80a37da99e25bddd4c989e15c1c53849dfa3e0f"/>
      <w:bookmarkEnd w:id="1"/>
      <w:r>
        <w:t>2 Domain, notation, and the probability contract</w:t>
      </w:r>
    </w:p>
    <w:p w14:paraId="213BD86F" w14:textId="77777777" w:rsidR="00314867" w:rsidRDefault="00000000">
      <w:pPr>
        <w:pStyle w:val="Heading2"/>
      </w:pPr>
      <w:bookmarkStart w:id="3" w:name="objectives-and-efficiency"/>
      <w:r>
        <w:t>2.1 Objectives and efficiency</w:t>
      </w:r>
    </w:p>
    <w:p w14:paraId="0FEACC28" w14:textId="77777777" w:rsidR="00314867" w:rsidRDefault="00000000">
      <w:pPr>
        <w:pStyle w:val="FirstParagraph"/>
      </w:pPr>
      <w:r>
        <w:t xml:space="preserve">Let </w:t>
      </w:r>
      <m:oMath>
        <m:r>
          <m:rPr>
            <m:scr m:val="script"/>
            <m:sty m:val="p"/>
          </m:rPr>
          <w:rPr>
            <w:rFonts w:ascii="Cambria Math" w:hAnsi="Cambria Math"/>
          </w:rPr>
          <m:t>X</m:t>
        </m:r>
      </m:oMath>
      <w:r>
        <w:t xml:space="preserve"> be a standard Borel design space, </w:t>
      </w:r>
      <m:oMath>
        <m:r>
          <m:rPr>
            <m:scr m:val="script"/>
            <m:sty m:val="p"/>
          </m:rPr>
          <w:rPr>
            <w:rFonts w:ascii="Cambria Math" w:hAnsi="Cambria Math"/>
          </w:rPr>
          <m:t>C⊆X</m:t>
        </m:r>
      </m:oMath>
      <w:r>
        <w:t xml:space="preserve"> a measurable feasible set, and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e>
        </m:d>
      </m:oMath>
      <w:r>
        <w:t xml:space="preserve"> a vector of measurable minimized objectives. Comparisons are always over </w:t>
      </w:r>
      <m:oMath>
        <m:r>
          <m:rPr>
            <m:scr m:val="script"/>
            <m:sty m:val="p"/>
          </m:rPr>
          <w:rPr>
            <w:rFonts w:ascii="Cambria Math" w:hAnsi="Cambria Math"/>
          </w:rPr>
          <m:t>C</m:t>
        </m:r>
      </m:oMath>
      <w:r>
        <w:t xml:space="preserve">. For objective vectors, write </w:t>
      </w:r>
      <m:oMath>
        <m:r>
          <w:rPr>
            <w:rFonts w:ascii="Cambria Math" w:hAnsi="Cambria Math"/>
          </w:rPr>
          <m:t>u</m:t>
        </m:r>
        <m:r>
          <m:rPr>
            <m:sty m:val="p"/>
          </m:rPr>
          <w:rPr>
            <w:rFonts w:ascii="Cambria Math" w:hAnsi="Cambria Math"/>
          </w:rPr>
          <m:t>≼</m:t>
        </m:r>
        <m:r>
          <w:rPr>
            <w:rFonts w:ascii="Cambria Math" w:hAnsi="Cambria Math"/>
          </w:rPr>
          <m:t>v</m:t>
        </m:r>
      </m:oMath>
      <w:r>
        <w:t xml:space="preserve"> if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for every </w:t>
      </w:r>
      <m:oMath>
        <m:r>
          <w:rPr>
            <w:rFonts w:ascii="Cambria Math" w:hAnsi="Cambria Math"/>
          </w:rPr>
          <m:t>j</m:t>
        </m:r>
      </m:oMath>
      <w:r>
        <w:t xml:space="preserve">, </w:t>
      </w:r>
      <m:oMath>
        <m:r>
          <w:rPr>
            <w:rFonts w:ascii="Cambria Math" w:hAnsi="Cambria Math"/>
          </w:rPr>
          <m:t>u</m:t>
        </m:r>
        <m:r>
          <m:rPr>
            <m:sty m:val="p"/>
          </m:rPr>
          <w:rPr>
            <w:rFonts w:ascii="Cambria Math" w:hAnsi="Cambria Math"/>
          </w:rPr>
          <m:t>≺</m:t>
        </m:r>
        <m:r>
          <w:rPr>
            <w:rFonts w:ascii="Cambria Math" w:hAnsi="Cambria Math"/>
          </w:rPr>
          <m:t>v</m:t>
        </m:r>
      </m:oMath>
      <w:r>
        <w:t xml:space="preserve"> if additionally </w:t>
      </w:r>
      <m:oMath>
        <m:r>
          <w:rPr>
            <w:rFonts w:ascii="Cambria Math" w:hAnsi="Cambria Math"/>
          </w:rPr>
          <m:t>u</m:t>
        </m:r>
        <m:r>
          <m:rPr>
            <m:sty m:val="p"/>
          </m:rPr>
          <w:rPr>
            <w:rFonts w:ascii="Cambria Math" w:hAnsi="Cambria Math"/>
          </w:rPr>
          <m:t>≠</m:t>
        </m:r>
        <m:r>
          <w:rPr>
            <w:rFonts w:ascii="Cambria Math" w:hAnsi="Cambria Math"/>
          </w:rPr>
          <m:t>v</m:t>
        </m:r>
      </m:oMath>
      <w:r>
        <w:t xml:space="preserve">, and </w:t>
      </w:r>
      <m:oMath>
        <m:r>
          <w:rPr>
            <w:rFonts w:ascii="Cambria Math" w:hAnsi="Cambria Math"/>
          </w:rPr>
          <m:t>u</m:t>
        </m:r>
        <m:r>
          <m:rPr>
            <m:sty m:val="p"/>
          </m:rPr>
          <w:rPr>
            <w:rFonts w:ascii="Cambria Math" w:hAnsi="Cambria Math"/>
          </w:rPr>
          <m:t>&lt;</m:t>
        </m:r>
        <m:r>
          <w:rPr>
            <w:rFonts w:ascii="Cambria Math" w:hAnsi="Cambria Math"/>
          </w:rPr>
          <m:t>v</m:t>
        </m:r>
      </m:oMath>
      <w:r>
        <w:t xml:space="preserve"> if every coordinate inequality is strict. A design is Pareto efficient if no feasible design dominates it, and weakly efficient if no feasible design improves every coordinate strictly. Write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w</m:t>
            </m:r>
          </m:sub>
        </m:sSub>
      </m:oMath>
      <w:r>
        <w:t xml:space="preserve"> for these sets.</w:t>
      </w:r>
    </w:p>
    <w:p w14:paraId="3DA6C5FD" w14:textId="77777777" w:rsidR="00314867" w:rsidRDefault="00000000">
      <w:pPr>
        <w:pStyle w:val="BodyText"/>
      </w:pPr>
      <w:r>
        <w:t xml:space="preserve">Let </w:t>
      </w:r>
      <m:oMath>
        <m:r>
          <w:rPr>
            <w:rFonts w:ascii="Cambria Math" w:hAnsi="Cambria Math"/>
          </w:rPr>
          <m:t>μ</m:t>
        </m:r>
      </m:oMath>
      <w:r>
        <w:t xml:space="preserve"> be a probability measure on </w:t>
      </w:r>
      <m:oMath>
        <m:r>
          <m:rPr>
            <m:scr m:val="script"/>
            <m:sty m:val="p"/>
          </m:rPr>
          <w:rPr>
            <w:rFonts w:ascii="Cambria Math" w:hAnsi="Cambria Math"/>
          </w:rPr>
          <m:t>C</m:t>
        </m:r>
      </m:oMath>
      <w:r>
        <w:t xml:space="preserve">. It may include continuous coordinates, discrete catalogs, and atoms. Fixed offsets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and positive scales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define dimensionless objectives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Use positive preferences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with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m:t>
        </m:r>
        <m:r>
          <w:rPr>
            <w:rFonts w:ascii="Cambria Math" w:hAnsi="Cambria Math"/>
          </w:rPr>
          <m:t>1</m:t>
        </m:r>
      </m:oMath>
      <w:r>
        <w:t xml:space="preserve"> for Pareto statements. The closed simplex is allowed in the uniform estimation result, where zero weights need not preserve efficiency.</w:t>
      </w:r>
    </w:p>
    <w:p w14:paraId="4206623D" w14:textId="77777777" w:rsidR="00314867" w:rsidRDefault="00000000">
      <w:pPr>
        <w:pStyle w:val="BodyText"/>
        <w:keepNext/>
      </w:pPr>
      <w:r>
        <w:t xml:space="preserve">For a measurable loss </w:t>
      </w:r>
      <m:oMath>
        <m:r>
          <w:rPr>
            <w:rFonts w:ascii="Cambria Math" w:hAnsi="Cambria Math"/>
          </w:rPr>
          <m:t>S</m:t>
        </m:r>
      </m:oMath>
      <w:r>
        <w:t xml:space="preserve"> with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&lt;∞</m:t>
        </m:r>
      </m:oMath>
      <w:r>
        <w:t>, define</w:t>
      </w:r>
    </w:p>
    <w:p w14:paraId="09F38426" w14:textId="77777777" w:rsidR="00314867"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d>
                <m:dPr>
                  <m:ctrlPr>
                    <w:rPr>
                      <w:rFonts w:ascii="Cambria Math" w:hAnsi="Cambria Math"/>
                    </w:rPr>
                  </m:ctrlPr>
                </m:dPr>
                <m:e>
                  <m:r>
                    <w:rPr>
                      <w:rFonts w:ascii="Cambria Math" w:hAnsi="Cambria Math"/>
                    </w:rPr>
                    <m:t>x</m:t>
                  </m:r>
                </m:e>
              </m:d>
            </m:sup>
          </m:sSup>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dx</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d>
                    <m:dPr>
                      <m:ctrlPr>
                        <w:rPr>
                          <w:rFonts w:ascii="Cambria Math" w:hAnsi="Cambria Math"/>
                        </w:rPr>
                      </m:ctrlPr>
                    </m:dPr>
                    <m:e>
                      <m:r>
                        <w:rPr>
                          <w:rFonts w:ascii="Cambria Math" w:hAnsi="Cambria Math"/>
                        </w:rPr>
                        <m:t>x</m:t>
                      </m:r>
                    </m:e>
                  </m:d>
                </m:sup>
              </m:sSup>
            </m:num>
            <m:den>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den>
          </m:f>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m:t>
          </m:r>
          <m:r>
            <w:rPr>
              <w:rFonts w:ascii="Cambria Math" w:hAnsi="Cambria Math"/>
            </w:rPr>
            <m:t>β</m:t>
          </m:r>
          <m:r>
            <m:rPr>
              <m:sty m:val="p"/>
            </m:rPr>
            <w:rPr>
              <w:rFonts w:ascii="Cambria Math" w:hAnsi="Cambria Math"/>
            </w:rPr>
            <m:t>≥</m:t>
          </m:r>
          <m:r>
            <w:rPr>
              <w:rFonts w:ascii="Cambria Math" w:hAnsi="Cambria Math"/>
            </w:rPr>
            <m:t>0</m:t>
          </m:r>
          <m:r>
            <m:rPr>
              <m:sty m:val="p"/>
            </m:rPr>
            <w:rPr>
              <w:rFonts w:ascii="Cambria Math" w:hAnsi="Cambria Math"/>
            </w:rPr>
            <m:t>.</m:t>
          </m:r>
          <m:r>
            <m:rPr>
              <m:nor/>
            </m:rPr>
            <m:t xml:space="preserve">    (1)</m:t>
          </m:r>
        </m:oMath>
      </m:oMathPara>
    </w:p>
    <w:p w14:paraId="5E214BF1" w14:textId="77777777" w:rsidR="00314867" w:rsidRDefault="00000000">
      <w:pPr>
        <w:pStyle w:val="FirstParagraph"/>
      </w:pPr>
      <w:r>
        <w:t xml:space="preserve">Equation (1) is a loss-based or generalized-Bayes tilt [4]. A cost preference is not an observation likelihood or a probability of structural safety. Hard constraints enter through </w:t>
      </w:r>
      <m:oMath>
        <m:r>
          <m:rPr>
            <m:scr m:val="script"/>
            <m:sty m:val="p"/>
          </m:rPr>
          <w:rPr>
            <w:rFonts w:ascii="Cambria Math" w:hAnsi="Cambria Math"/>
          </w:rPr>
          <m:t>C</m:t>
        </m:r>
      </m:oMath>
      <w:r>
        <w:t xml:space="preserve"> or an explicit indicator, rather than an arbitrary finite penalty. If </w:t>
      </w:r>
      <m:oMath>
        <m:r>
          <w:rPr>
            <w:rFonts w:ascii="Cambria Math" w:hAnsi="Cambria Math"/>
          </w:rPr>
          <m:t>μ</m:t>
        </m:r>
      </m:oMath>
      <w:r>
        <w:t xml:space="preserve"> is conditioned on feasibility, that conditioning must itself be defined and have positive mass.</w:t>
      </w:r>
    </w:p>
    <w:p w14:paraId="3E6B47D9" w14:textId="77777777" w:rsidR="00314867" w:rsidRDefault="00000000">
      <w:pPr>
        <w:pStyle w:val="Heading2"/>
      </w:pPr>
      <w:bookmarkStart w:id="4" w:name="Xb4dee36a3ad5d4c8f47af317d4f0bb7d51c3803"/>
      <w:bookmarkEnd w:id="3"/>
      <w:r>
        <w:lastRenderedPageBreak/>
        <w:t>2.2 Numerical retrieval and archive correction</w:t>
      </w:r>
    </w:p>
    <w:p w14:paraId="34B02DDE" w14:textId="77777777" w:rsidR="00314867" w:rsidRDefault="00000000">
      <w:pPr>
        <w:pStyle w:val="FirstParagraph"/>
        <w:keepNext/>
      </w:pPr>
      <w:r>
        <w:t xml:space="preserve">For a continuous numerical state </w:t>
      </w:r>
      <m:oMath>
        <m:r>
          <w:rPr>
            <w:rFonts w:ascii="Cambria Math" w:hAnsi="Cambria Math"/>
          </w:rPr>
          <m:t>Y</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let </w:t>
      </w:r>
      <m:oMath>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a</m:t>
            </m:r>
          </m:e>
        </m:rad>
        <m:r>
          <m:rPr>
            <m:nor/>
          </m:rPr>
          <m:t>    </m:t>
        </m:r>
        <m:r>
          <w:rPr>
            <w:rFonts w:ascii="Cambria Math" w:hAnsi="Cambria Math"/>
          </w:rPr>
          <m:t>ξ</m:t>
        </m:r>
      </m:oMath>
      <w:r>
        <w:t xml:space="preserve">, where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xml:space="preserve"> and </w:t>
      </w:r>
      <m:oMath>
        <m:r>
          <w:rPr>
            <w:rFonts w:ascii="Cambria Math" w:hAnsi="Cambria Math"/>
          </w:rPr>
          <m:t>ξ</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I</m:t>
            </m:r>
          </m:e>
        </m:d>
      </m:oMath>
      <w:r>
        <w:t>. The retrieval kernel and the exact origin mean are</w:t>
      </w:r>
    </w:p>
    <w:p w14:paraId="65DC75E9" w14:textId="77777777" w:rsidR="00314867"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w:rPr>
                  <w:rFonts w:ascii="Cambria Math" w:hAnsi="Cambria Math"/>
                </w:rPr>
                <m:t>I</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π</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w:rPr>
                  <w:rFonts w:ascii="Cambria Math" w:hAnsi="Cambria Math"/>
                </w:rPr>
                <m:t>π</m:t>
              </m:r>
              <m:d>
                <m:dPr>
                  <m:ctrlPr>
                    <w:rPr>
                      <w:rFonts w:ascii="Cambria Math" w:hAnsi="Cambria Math"/>
                    </w:rPr>
                  </m:ctrlPr>
                </m:dPr>
                <m:e>
                  <m:r>
                    <w:rPr>
                      <w:rFonts w:ascii="Cambria Math" w:hAnsi="Cambria Math"/>
                    </w:rPr>
                    <m:t>dy</m:t>
                  </m:r>
                </m:e>
              </m:d>
            </m:num>
            <m:den>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w:rPr>
                  <w:rFonts w:ascii="Cambria Math" w:hAnsi="Cambria Math"/>
                </w:rPr>
                <m:t>π</m:t>
              </m:r>
              <m:d>
                <m:dPr>
                  <m:ctrlPr>
                    <w:rPr>
                      <w:rFonts w:ascii="Cambria Math" w:hAnsi="Cambria Math"/>
                    </w:rPr>
                  </m:ctrlPr>
                </m:dPr>
                <m:e>
                  <m:r>
                    <w:rPr>
                      <w:rFonts w:ascii="Cambria Math" w:hAnsi="Cambria Math"/>
                    </w:rPr>
                    <m:t>dy</m:t>
                  </m:r>
                </m:e>
              </m:d>
            </m:den>
          </m:f>
          <m:r>
            <m:rPr>
              <m:sty m:val="p"/>
            </m:rPr>
            <w:rPr>
              <w:rFonts w:ascii="Cambria Math" w:hAnsi="Cambria Math"/>
            </w:rPr>
            <m:t>.</m:t>
          </m:r>
          <m:r>
            <m:rPr>
              <m:nor/>
            </m:rPr>
            <m:t xml:space="preserve">    (2)</m:t>
          </m:r>
        </m:oMath>
      </m:oMathPara>
    </w:p>
    <w:p w14:paraId="55A46ACC" w14:textId="77777777" w:rsidR="00314867" w:rsidRDefault="00000000">
      <w:pPr>
        <w:pStyle w:val="FirstParagraph"/>
      </w:pPr>
      <w:r>
        <w:t xml:space="preserve">Assume the numerator is integrable. At a fixed positive </w:t>
      </w:r>
      <m:oMath>
        <m:r>
          <w:rPr>
            <w:rFonts w:ascii="Cambria Math" w:hAnsi="Cambria Math"/>
          </w:rPr>
          <m:t>a</m:t>
        </m:r>
      </m:oMath>
      <w:r>
        <w:t xml:space="preserve">, the Gaussian kernel times </w:t>
      </w:r>
      <m:oMath>
        <m:r>
          <m:rPr>
            <m:sty m:val="p"/>
          </m:rPr>
          <w:rPr>
            <w:rFonts w:ascii="Cambria Math" w:hAnsi="Cambria Math"/>
          </w:rPr>
          <m:t>∥</m:t>
        </m:r>
        <m:r>
          <w:rPr>
            <w:rFonts w:ascii="Cambria Math" w:hAnsi="Cambria Math"/>
          </w:rPr>
          <m:t>y</m:t>
        </m:r>
        <m:r>
          <m:rPr>
            <m:sty m:val="p"/>
          </m:rPr>
          <w:rPr>
            <w:rFonts w:ascii="Cambria Math" w:hAnsi="Cambria Math"/>
          </w:rPr>
          <m:t>∥</m:t>
        </m:r>
      </m:oMath>
      <w:r>
        <w:t xml:space="preserve"> is bounded, so this follows for any probability target. At </w:t>
      </w:r>
      <m:oMath>
        <m:r>
          <w:rPr>
            <w:rFonts w:ascii="Cambria Math" w:hAnsi="Cambria Math"/>
          </w:rPr>
          <m:t>a</m:t>
        </m:r>
        <m:r>
          <m:rPr>
            <m:sty m:val="p"/>
          </m:rPr>
          <w:rPr>
            <w:rFonts w:ascii="Cambria Math" w:hAnsi="Cambria Math"/>
          </w:rPr>
          <m:t>=</m:t>
        </m:r>
        <m:r>
          <w:rPr>
            <w:rFonts w:ascii="Cambria Math" w:hAnsi="Cambria Math"/>
          </w:rPr>
          <m:t>0</m:t>
        </m:r>
      </m:oMath>
      <w:r>
        <w:t>, a prior mean requires its own first-moment assumption.</w:t>
      </w:r>
    </w:p>
    <w:p w14:paraId="1FA1F751" w14:textId="77777777" w:rsidR="00314867" w:rsidRDefault="00000000">
      <w:pPr>
        <w:pStyle w:val="BodyText"/>
      </w:pPr>
      <w:r>
        <w:t xml:space="preserve">The simple attention logits </w:t>
      </w:r>
      <m:oMath>
        <m:r>
          <m:rPr>
            <m:sty m:val="p"/>
          </m:rPr>
          <w:rPr>
            <w:rFonts w:ascii="Cambria Math" w:hAnsi="Cambria Math"/>
          </w:rPr>
          <m:t>-</m:t>
        </m:r>
        <m:r>
          <w:rPr>
            <w:rFonts w:ascii="Cambria Math" w:hAnsi="Cambria Math"/>
          </w:rPr>
          <m:t>βS</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represent an empirical archive tilt. They approximate the population target (1) directly only for suitable reference draws. An adaptive archive requires the proposal and observation corrections in Section 8. This distinction persists even when the decoder resembles a neural attention block.</w:t>
      </w:r>
    </w:p>
    <w:p w14:paraId="2399A4C9" w14:textId="77777777" w:rsidR="00314867" w:rsidRDefault="00000000">
      <w:pPr>
        <w:pStyle w:val="Caption"/>
        <w:keepNext/>
      </w:pPr>
      <w:r>
        <w:t>Table 1. Objects combined by the fusion rules.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1728"/>
        <w:gridCol w:w="4176"/>
        <w:gridCol w:w="4032"/>
      </w:tblGrid>
      <w:tr w:rsidR="00314867" w14:paraId="591C5E46" w14:textId="77777777">
        <w:trPr>
          <w:cantSplit/>
          <w:tblHeader/>
          <w:jc w:val="center"/>
        </w:trPr>
        <w:tc>
          <w:tcPr>
            <w:tcW w:w="1728" w:type="dxa"/>
            <w:shd w:val="clear" w:color="auto" w:fill="E8E8E8"/>
            <w:tcMar>
              <w:top w:w="80" w:type="dxa"/>
              <w:left w:w="85" w:type="dxa"/>
              <w:bottom w:w="80" w:type="dxa"/>
              <w:right w:w="85" w:type="dxa"/>
            </w:tcMar>
            <w:vAlign w:val="center"/>
          </w:tcPr>
          <w:p w14:paraId="58537C00" w14:textId="77777777" w:rsidR="00314867" w:rsidRDefault="00000000">
            <w:pPr>
              <w:keepLines/>
              <w:spacing w:after="20" w:line="240" w:lineRule="auto"/>
              <w:jc w:val="left"/>
            </w:pPr>
            <w:r>
              <w:rPr>
                <w:b/>
                <w:sz w:val="20"/>
              </w:rPr>
              <w:t>Rule</w:t>
            </w:r>
          </w:p>
        </w:tc>
        <w:tc>
          <w:tcPr>
            <w:tcW w:w="4176" w:type="dxa"/>
            <w:shd w:val="clear" w:color="auto" w:fill="E8E8E8"/>
            <w:tcMar>
              <w:top w:w="80" w:type="dxa"/>
              <w:left w:w="85" w:type="dxa"/>
              <w:bottom w:w="80" w:type="dxa"/>
              <w:right w:w="85" w:type="dxa"/>
            </w:tcMar>
            <w:vAlign w:val="center"/>
          </w:tcPr>
          <w:p w14:paraId="15C8E2B2" w14:textId="77777777" w:rsidR="00314867" w:rsidRDefault="00000000">
            <w:pPr>
              <w:keepLines/>
              <w:spacing w:after="20" w:line="240" w:lineRule="auto"/>
              <w:jc w:val="left"/>
            </w:pPr>
            <w:r>
              <w:rPr>
                <w:b/>
                <w:sz w:val="20"/>
              </w:rPr>
              <w:t>Loss or probability object</w:t>
            </w:r>
          </w:p>
        </w:tc>
        <w:tc>
          <w:tcPr>
            <w:tcW w:w="4032" w:type="dxa"/>
            <w:shd w:val="clear" w:color="auto" w:fill="E8E8E8"/>
            <w:tcMar>
              <w:top w:w="80" w:type="dxa"/>
              <w:left w:w="85" w:type="dxa"/>
              <w:bottom w:w="80" w:type="dxa"/>
              <w:right w:w="85" w:type="dxa"/>
            </w:tcMar>
            <w:vAlign w:val="center"/>
          </w:tcPr>
          <w:p w14:paraId="56AD8035" w14:textId="77777777" w:rsidR="00314867" w:rsidRDefault="00000000">
            <w:pPr>
              <w:keepLines/>
              <w:spacing w:after="20" w:line="240" w:lineRule="auto"/>
              <w:jc w:val="left"/>
            </w:pPr>
            <w:r>
              <w:rPr>
                <w:b/>
                <w:sz w:val="20"/>
              </w:rPr>
              <w:t>Scope of its guarantee</w:t>
            </w:r>
          </w:p>
        </w:tc>
      </w:tr>
      <w:tr w:rsidR="00314867" w14:paraId="127BA3C2" w14:textId="77777777">
        <w:trPr>
          <w:cantSplit/>
          <w:jc w:val="center"/>
        </w:trPr>
        <w:tc>
          <w:tcPr>
            <w:tcW w:w="1728" w:type="dxa"/>
            <w:shd w:val="clear" w:color="auto" w:fill="FFFFFF"/>
            <w:tcMar>
              <w:top w:w="80" w:type="dxa"/>
              <w:left w:w="85" w:type="dxa"/>
              <w:bottom w:w="80" w:type="dxa"/>
              <w:right w:w="85" w:type="dxa"/>
            </w:tcMar>
            <w:vAlign w:val="center"/>
          </w:tcPr>
          <w:p w14:paraId="30598849" w14:textId="77777777" w:rsidR="00314867" w:rsidRDefault="00000000">
            <w:pPr>
              <w:keepLines/>
              <w:spacing w:after="20" w:line="240" w:lineRule="auto"/>
              <w:jc w:val="left"/>
            </w:pPr>
            <w:r>
              <w:rPr>
                <w:sz w:val="20"/>
              </w:rPr>
              <w:t>Early fusion</w:t>
            </w:r>
          </w:p>
        </w:tc>
        <w:tc>
          <w:tcPr>
            <w:tcW w:w="4176" w:type="dxa"/>
            <w:shd w:val="clear" w:color="auto" w:fill="FFFFFF"/>
            <w:tcMar>
              <w:top w:w="80" w:type="dxa"/>
              <w:left w:w="85" w:type="dxa"/>
              <w:bottom w:w="80" w:type="dxa"/>
              <w:right w:w="85" w:type="dxa"/>
            </w:tcMar>
            <w:vAlign w:val="center"/>
          </w:tcPr>
          <w:p w14:paraId="75CE1EB9" w14:textId="77777777" w:rsidR="00314867" w:rsidRDefault="00000000">
            <w:pPr>
              <w:keepLines/>
              <w:spacing w:after="20" w:line="240" w:lineRule="auto"/>
              <w:jc w:val="left"/>
            </w:pPr>
            <m:oMathPara>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G</m:t>
                    </m:r>
                  </m:e>
                  <m:sub>
                    <m:r>
                      <w:rPr>
                        <w:rFonts w:ascii="Cambria Math" w:hAnsi="Cambria Math"/>
                      </w:rPr>
                      <m:t>j</m:t>
                    </m:r>
                  </m:sub>
                </m:sSub>
              </m:oMath>
            </m:oMathPara>
          </w:p>
        </w:tc>
        <w:tc>
          <w:tcPr>
            <w:tcW w:w="4032" w:type="dxa"/>
            <w:shd w:val="clear" w:color="auto" w:fill="FFFFFF"/>
            <w:tcMar>
              <w:top w:w="80" w:type="dxa"/>
              <w:left w:w="85" w:type="dxa"/>
              <w:bottom w:w="80" w:type="dxa"/>
              <w:right w:w="85" w:type="dxa"/>
            </w:tcMar>
            <w:vAlign w:val="center"/>
          </w:tcPr>
          <w:p w14:paraId="7F7DA6F9" w14:textId="77777777" w:rsidR="00314867" w:rsidRDefault="00000000">
            <w:pPr>
              <w:keepLines/>
              <w:spacing w:after="20" w:line="240" w:lineRule="auto"/>
              <w:jc w:val="left"/>
            </w:pPr>
            <w:r>
              <w:rPr>
                <w:sz w:val="20"/>
              </w:rPr>
              <w:t>Positive-weight minimizers are supported efficient designs</w:t>
            </w:r>
          </w:p>
        </w:tc>
      </w:tr>
      <w:tr w:rsidR="00314867" w14:paraId="3BBC5AF7" w14:textId="77777777">
        <w:trPr>
          <w:cantSplit/>
          <w:jc w:val="center"/>
        </w:trPr>
        <w:tc>
          <w:tcPr>
            <w:tcW w:w="1728" w:type="dxa"/>
            <w:shd w:val="clear" w:color="auto" w:fill="FFFFFF"/>
            <w:tcMar>
              <w:top w:w="80" w:type="dxa"/>
              <w:left w:w="85" w:type="dxa"/>
              <w:bottom w:w="80" w:type="dxa"/>
              <w:right w:w="85" w:type="dxa"/>
            </w:tcMar>
            <w:vAlign w:val="center"/>
          </w:tcPr>
          <w:p w14:paraId="2C460259" w14:textId="77777777" w:rsidR="00314867" w:rsidRDefault="00000000">
            <w:pPr>
              <w:keepLines/>
              <w:spacing w:after="20" w:line="240" w:lineRule="auto"/>
              <w:jc w:val="left"/>
            </w:pPr>
            <w:r>
              <w:rPr>
                <w:sz w:val="20"/>
              </w:rPr>
              <w:t>Chebyshev</w:t>
            </w:r>
          </w:p>
        </w:tc>
        <w:tc>
          <w:tcPr>
            <w:tcW w:w="4176" w:type="dxa"/>
            <w:shd w:val="clear" w:color="auto" w:fill="FFFFFF"/>
            <w:tcMar>
              <w:top w:w="80" w:type="dxa"/>
              <w:left w:w="85" w:type="dxa"/>
              <w:bottom w:w="80" w:type="dxa"/>
              <w:right w:w="85" w:type="dxa"/>
            </w:tcMar>
            <w:vAlign w:val="center"/>
          </w:tcPr>
          <w:p w14:paraId="14D4E501" w14:textId="77777777" w:rsidR="00314867" w:rsidRDefault="00000000">
            <w:pPr>
              <w:keepLines/>
              <w:spacing w:after="20" w:line="240" w:lineRule="auto"/>
              <w:jc w:val="left"/>
            </w:pPr>
            <m:oMathPara>
              <m:oMath>
                <m:sSub>
                  <m:sSubPr>
                    <m:ctrlPr>
                      <w:rPr>
                        <w:rFonts w:ascii="Cambria Math" w:hAnsi="Cambria Math"/>
                      </w:rPr>
                    </m:ctrlPr>
                  </m:sSubPr>
                  <m:e>
                    <m:r>
                      <w:rPr>
                        <w:rFonts w:ascii="Cambria Math" w:hAnsi="Cambria Math"/>
                      </w:rPr>
                      <m:t>T</m:t>
                    </m:r>
                  </m:e>
                  <m:sub>
                    <m:r>
                      <w:rPr>
                        <w:rFonts w:ascii="Cambria Math" w:hAnsi="Cambria Math"/>
                      </w:rPr>
                      <m:t>λ</m:t>
                    </m:r>
                    <m:r>
                      <m:rPr>
                        <m:sty m:val="p"/>
                      </m:rPr>
                      <w:rPr>
                        <w:rFonts w:ascii="Cambria Math" w:hAnsi="Cambria Math"/>
                      </w:rPr>
                      <m:t>,</m:t>
                    </m:r>
                    <m:r>
                      <w:rPr>
                        <w:rFonts w:ascii="Cambria Math" w:hAnsi="Cambria Math"/>
                      </w:rPr>
                      <m:t>z</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λ</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m:oMathPara>
          </w:p>
        </w:tc>
        <w:tc>
          <w:tcPr>
            <w:tcW w:w="4032" w:type="dxa"/>
            <w:shd w:val="clear" w:color="auto" w:fill="FFFFFF"/>
            <w:tcMar>
              <w:top w:w="80" w:type="dxa"/>
              <w:left w:w="85" w:type="dxa"/>
              <w:bottom w:w="80" w:type="dxa"/>
              <w:right w:w="85" w:type="dxa"/>
            </w:tcMar>
            <w:vAlign w:val="center"/>
          </w:tcPr>
          <w:p w14:paraId="46621494" w14:textId="77777777" w:rsidR="00314867" w:rsidRDefault="00000000">
            <w:pPr>
              <w:keepLines/>
              <w:spacing w:after="20" w:line="240" w:lineRule="auto"/>
              <w:jc w:val="left"/>
            </w:pPr>
            <w:r>
              <w:rPr>
                <w:sz w:val="20"/>
              </w:rPr>
              <w:t>General minimizers are weakly efficient; tailored weights select a Pareto vector</w:t>
            </w:r>
          </w:p>
        </w:tc>
      </w:tr>
      <w:tr w:rsidR="00314867" w14:paraId="3F25DBF6" w14:textId="77777777">
        <w:trPr>
          <w:cantSplit/>
          <w:jc w:val="center"/>
        </w:trPr>
        <w:tc>
          <w:tcPr>
            <w:tcW w:w="1728" w:type="dxa"/>
            <w:shd w:val="clear" w:color="auto" w:fill="FFFFFF"/>
            <w:tcMar>
              <w:top w:w="80" w:type="dxa"/>
              <w:left w:w="85" w:type="dxa"/>
              <w:bottom w:w="80" w:type="dxa"/>
              <w:right w:w="85" w:type="dxa"/>
            </w:tcMar>
            <w:vAlign w:val="center"/>
          </w:tcPr>
          <w:p w14:paraId="43FA9078" w14:textId="77777777" w:rsidR="00314867" w:rsidRDefault="00000000">
            <w:pPr>
              <w:keepLines/>
              <w:spacing w:after="20" w:line="240" w:lineRule="auto"/>
              <w:jc w:val="left"/>
            </w:pPr>
            <w:r>
              <w:rPr>
                <w:sz w:val="20"/>
              </w:rPr>
              <w:t>Late fusion</w:t>
            </w:r>
          </w:p>
        </w:tc>
        <w:tc>
          <w:tcPr>
            <w:tcW w:w="4176" w:type="dxa"/>
            <w:shd w:val="clear" w:color="auto" w:fill="FFFFFF"/>
            <w:tcMar>
              <w:top w:w="80" w:type="dxa"/>
              <w:left w:w="85" w:type="dxa"/>
              <w:bottom w:w="80" w:type="dxa"/>
              <w:right w:w="85" w:type="dxa"/>
            </w:tcMar>
            <w:vAlign w:val="center"/>
          </w:tcPr>
          <w:p w14:paraId="7E852428" w14:textId="77777777" w:rsidR="00314867" w:rsidRDefault="00000000">
            <w:pPr>
              <w:keepLines/>
              <w:spacing w:after="20" w:line="240" w:lineRule="auto"/>
              <w:jc w:val="left"/>
            </w:pPr>
            <m:oMathPara>
              <m:oMath>
                <m:acc>
                  <m:accPr>
                    <m:chr m:val="‾"/>
                    <m:ctrlPr>
                      <w:rPr>
                        <w:rFonts w:ascii="Cambria Math" w:hAnsi="Cambria Math"/>
                      </w:rPr>
                    </m:ctrlPr>
                  </m:accPr>
                  <m:e>
                    <m:r>
                      <w:rPr>
                        <w:rFonts w:ascii="Cambria Math" w:hAnsi="Cambria Math"/>
                      </w:rPr>
                      <m:t>π</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π</m:t>
                    </m:r>
                  </m:e>
                  <m:sub>
                    <m:r>
                      <w:rPr>
                        <w:rFonts w:ascii="Cambria Math" w:hAnsi="Cambria Math"/>
                      </w:rPr>
                      <m:t>j</m:t>
                    </m:r>
                  </m:sub>
                </m:sSub>
              </m:oMath>
            </m:oMathPara>
          </w:p>
        </w:tc>
        <w:tc>
          <w:tcPr>
            <w:tcW w:w="4032" w:type="dxa"/>
            <w:shd w:val="clear" w:color="auto" w:fill="FFFFFF"/>
            <w:tcMar>
              <w:top w:w="80" w:type="dxa"/>
              <w:left w:w="85" w:type="dxa"/>
              <w:bottom w:w="80" w:type="dxa"/>
              <w:right w:w="85" w:type="dxa"/>
            </w:tcMar>
            <w:vAlign w:val="center"/>
          </w:tcPr>
          <w:p w14:paraId="54C90732" w14:textId="77777777" w:rsidR="00314867" w:rsidRDefault="00000000">
            <w:pPr>
              <w:keepLines/>
              <w:spacing w:after="20" w:line="240" w:lineRule="auto"/>
              <w:jc w:val="left"/>
            </w:pPr>
            <w:r>
              <w:rPr>
                <w:sz w:val="20"/>
              </w:rPr>
              <w:t>Exact posterior mean uses evidence gates</w:t>
            </w:r>
          </w:p>
        </w:tc>
      </w:tr>
      <w:tr w:rsidR="00314867" w14:paraId="7628F4D3" w14:textId="77777777">
        <w:trPr>
          <w:cantSplit/>
          <w:jc w:val="center"/>
        </w:trPr>
        <w:tc>
          <w:tcPr>
            <w:tcW w:w="1728" w:type="dxa"/>
            <w:shd w:val="clear" w:color="auto" w:fill="FFFFFF"/>
            <w:tcMar>
              <w:top w:w="80" w:type="dxa"/>
              <w:left w:w="85" w:type="dxa"/>
              <w:bottom w:w="80" w:type="dxa"/>
              <w:right w:w="85" w:type="dxa"/>
            </w:tcMar>
            <w:vAlign w:val="center"/>
          </w:tcPr>
          <w:p w14:paraId="2A743B32" w14:textId="77777777" w:rsidR="00314867" w:rsidRDefault="00000000">
            <w:pPr>
              <w:keepLines/>
              <w:spacing w:after="20" w:line="240" w:lineRule="auto"/>
              <w:jc w:val="left"/>
            </w:pPr>
            <w:r>
              <w:rPr>
                <w:sz w:val="20"/>
              </w:rPr>
              <w:t>Dominance</w:t>
            </w:r>
          </w:p>
        </w:tc>
        <w:tc>
          <w:tcPr>
            <w:tcW w:w="4176" w:type="dxa"/>
            <w:shd w:val="clear" w:color="auto" w:fill="FFFFFF"/>
            <w:tcMar>
              <w:top w:w="80" w:type="dxa"/>
              <w:left w:w="85" w:type="dxa"/>
              <w:bottom w:w="80" w:type="dxa"/>
              <w:right w:w="85" w:type="dxa"/>
            </w:tcMar>
            <w:vAlign w:val="center"/>
          </w:tcPr>
          <w:p w14:paraId="480FA3F0" w14:textId="77777777" w:rsidR="00314867" w:rsidRDefault="00000000">
            <w:pPr>
              <w:keepLines/>
              <w:spacing w:after="20" w:line="240" w:lineRule="auto"/>
              <w:jc w:val="left"/>
            </w:pPr>
            <w:r>
              <w:rPr>
                <w:sz w:val="20"/>
              </w:rPr>
              <w:t>Integer rank or normalized archive rank</w:t>
            </w:r>
          </w:p>
        </w:tc>
        <w:tc>
          <w:tcPr>
            <w:tcW w:w="4032" w:type="dxa"/>
            <w:shd w:val="clear" w:color="auto" w:fill="FFFFFF"/>
            <w:tcMar>
              <w:top w:w="80" w:type="dxa"/>
              <w:left w:w="85" w:type="dxa"/>
              <w:bottom w:w="80" w:type="dxa"/>
              <w:right w:w="85" w:type="dxa"/>
            </w:tcMar>
            <w:vAlign w:val="center"/>
          </w:tcPr>
          <w:p w14:paraId="1B10FF90" w14:textId="77777777" w:rsidR="00314867" w:rsidRDefault="00000000">
            <w:pPr>
              <w:keepLines/>
              <w:spacing w:after="20" w:line="240" w:lineRule="auto"/>
              <w:jc w:val="left"/>
            </w:pPr>
            <w:r>
              <w:rPr>
                <w:sz w:val="20"/>
              </w:rPr>
              <w:t>Fixed only after its comparison reference is frozen</w:t>
            </w:r>
          </w:p>
        </w:tc>
      </w:tr>
      <w:tr w:rsidR="00314867" w14:paraId="34A3FF0F" w14:textId="77777777">
        <w:trPr>
          <w:cantSplit/>
          <w:jc w:val="center"/>
        </w:trPr>
        <w:tc>
          <w:tcPr>
            <w:tcW w:w="1728" w:type="dxa"/>
            <w:shd w:val="clear" w:color="auto" w:fill="FFFFFF"/>
            <w:tcMar>
              <w:top w:w="80" w:type="dxa"/>
              <w:left w:w="85" w:type="dxa"/>
              <w:bottom w:w="80" w:type="dxa"/>
              <w:right w:w="85" w:type="dxa"/>
            </w:tcMar>
            <w:vAlign w:val="center"/>
          </w:tcPr>
          <w:p w14:paraId="1C4547BA" w14:textId="77777777" w:rsidR="00314867" w:rsidRDefault="00000000">
            <w:pPr>
              <w:keepLines/>
              <w:spacing w:after="20" w:line="240" w:lineRule="auto"/>
              <w:jc w:val="left"/>
            </w:pPr>
            <w:r>
              <w:rPr>
                <w:sz w:val="20"/>
              </w:rPr>
              <w:t>Cross rule</w:t>
            </w:r>
          </w:p>
        </w:tc>
        <w:tc>
          <w:tcPr>
            <w:tcW w:w="4176" w:type="dxa"/>
            <w:shd w:val="clear" w:color="auto" w:fill="FFFFFF"/>
            <w:tcMar>
              <w:top w:w="80" w:type="dxa"/>
              <w:left w:w="85" w:type="dxa"/>
              <w:bottom w:w="80" w:type="dxa"/>
              <w:right w:w="85" w:type="dxa"/>
            </w:tcMar>
            <w:vAlign w:val="center"/>
          </w:tcPr>
          <w:p w14:paraId="28DD74D3" w14:textId="77777777" w:rsidR="00314867" w:rsidRDefault="00000000">
            <w:pPr>
              <w:keepLines/>
              <w:spacing w:after="20" w:line="240" w:lineRule="auto"/>
              <w:jc w:val="left"/>
            </w:pPr>
            <w:r>
              <w:rPr>
                <w:sz w:val="20"/>
              </w:rPr>
              <w:t>Chebyshev loss plus positive rank penalty</w:t>
            </w:r>
          </w:p>
        </w:tc>
        <w:tc>
          <w:tcPr>
            <w:tcW w:w="4032" w:type="dxa"/>
            <w:shd w:val="clear" w:color="auto" w:fill="FFFFFF"/>
            <w:tcMar>
              <w:top w:w="80" w:type="dxa"/>
              <w:left w:w="85" w:type="dxa"/>
              <w:bottom w:w="80" w:type="dxa"/>
              <w:right w:w="85" w:type="dxa"/>
            </w:tcMar>
            <w:vAlign w:val="center"/>
          </w:tcPr>
          <w:p w14:paraId="52D79CB7" w14:textId="77777777" w:rsidR="00314867" w:rsidRDefault="00000000">
            <w:pPr>
              <w:keepLines/>
              <w:spacing w:after="20" w:line="240" w:lineRule="auto"/>
              <w:jc w:val="left"/>
            </w:pPr>
            <w:r>
              <w:rPr>
                <w:sz w:val="20"/>
              </w:rPr>
              <w:t>On a finite archive, selects Chebyshev minima among nondominated records</w:t>
            </w:r>
          </w:p>
        </w:tc>
      </w:tr>
    </w:tbl>
    <w:p w14:paraId="127CAF7B" w14:textId="77777777" w:rsidR="00314867" w:rsidRDefault="00000000">
      <w:pPr>
        <w:pStyle w:val="Heading1"/>
      </w:pPr>
      <w:bookmarkStart w:id="5" w:name="concentration-and-scalarization-geometry"/>
      <w:bookmarkEnd w:id="2"/>
      <w:bookmarkEnd w:id="4"/>
      <w:r>
        <w:t>3 Concentration and scalarization geometry</w:t>
      </w:r>
    </w:p>
    <w:p w14:paraId="5464AAAB" w14:textId="77777777" w:rsidR="00314867" w:rsidRDefault="00000000">
      <w:pPr>
        <w:pStyle w:val="Heading2"/>
      </w:pPr>
      <w:bookmarkStart w:id="6" w:name="accessible-minima"/>
      <w:r>
        <w:t>3.1 Accessible minima</w:t>
      </w:r>
    </w:p>
    <w:p w14:paraId="34F449AC" w14:textId="77777777" w:rsidR="00314867" w:rsidRDefault="00000000">
      <w:pPr>
        <w:pStyle w:val="FirstParagraph"/>
        <w:keepNext/>
        <w:keepLines/>
      </w:pPr>
      <w:r>
        <w:rPr>
          <w:b/>
          <w:bCs/>
        </w:rPr>
        <w:t>Lemma 3.1 (essential-loss concentration).</w:t>
      </w:r>
      <w:r>
        <w:t xml:space="preserve"> Let </w:t>
      </w:r>
      <m:oMath>
        <m:r>
          <w:rPr>
            <w:rFonts w:ascii="Cambria Math" w:hAnsi="Cambria Math"/>
          </w:rPr>
          <m:t>S</m:t>
        </m:r>
      </m:oMath>
      <w:r>
        <w:t xml:space="preserve"> be bounded below, let </w:t>
      </w: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ess inf</m:t>
            </m:r>
          </m:e>
          <m:sub>
            <m:r>
              <w:rPr>
                <w:rFonts w:ascii="Cambria Math" w:hAnsi="Cambria Math"/>
              </w:rPr>
              <m:t>μ</m:t>
            </m:r>
          </m:sub>
        </m:sSub>
        <m:r>
          <w:rPr>
            <w:rFonts w:ascii="Cambria Math" w:hAnsi="Cambria Math"/>
          </w:rPr>
          <m:t>S</m:t>
        </m:r>
      </m:oMath>
      <w:r>
        <w:t xml:space="preserve"> be finite, and suppose </w:t>
      </w:r>
      <m:oMath>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&lt;∞</m:t>
        </m:r>
      </m:oMath>
      <w:r>
        <w:t xml:space="preserve">. For </w:t>
      </w:r>
      <m:oMath>
        <m:r>
          <w:rPr>
            <w:rFonts w:ascii="Cambria Math" w:hAnsi="Cambria Math"/>
          </w:rPr>
          <m:t>δ</m:t>
        </m:r>
        <m:r>
          <m:rPr>
            <m:sty m:val="p"/>
          </m:rPr>
          <w:rPr>
            <w:rFonts w:ascii="Cambria Math" w:hAnsi="Cambria Math"/>
          </w:rPr>
          <m:t>&gt;</m:t>
        </m:r>
        <m:r>
          <w:rPr>
            <w:rFonts w:ascii="Cambria Math" w:hAnsi="Cambria Math"/>
          </w:rPr>
          <m:t>0</m:t>
        </m:r>
      </m:oMath>
      <w:r>
        <w:t xml:space="preserve">, put </w:t>
      </w:r>
      <m:oMath>
        <m:sSub>
          <m:sSubPr>
            <m:ctrlPr>
              <w:rPr>
                <w:rFonts w:ascii="Cambria Math" w:hAnsi="Cambria Math"/>
              </w:rPr>
            </m:ctrlPr>
          </m:sSubPr>
          <m:e>
            <m:r>
              <w:rPr>
                <w:rFonts w:ascii="Cambria Math" w:hAnsi="Cambria Math"/>
              </w:rPr>
              <m:t>L</m:t>
            </m:r>
          </m:e>
          <m:sub>
            <m:r>
              <w:rPr>
                <w:rFonts w:ascii="Cambria Math" w:hAnsi="Cambria Math"/>
              </w:rPr>
              <m:t>δ</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r>
              <w:rPr>
                <w:rFonts w:ascii="Cambria Math" w:hAnsi="Cambria Math"/>
              </w:rPr>
              <m:t>δ</m:t>
            </m:r>
          </m:e>
        </m:d>
      </m:oMath>
      <w:r>
        <w:t>. Then</w:t>
      </w:r>
    </w:p>
    <w:p w14:paraId="1ABB2660" w14:textId="77777777" w:rsidR="00314867"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d>
            <m:dPr>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δ</m:t>
                  </m:r>
                </m:sub>
                <m:sup>
                  <m:r>
                    <w:rPr>
                      <w:rFonts w:ascii="Cambria Math" w:hAnsi="Cambria Math"/>
                    </w:rPr>
                    <m:t>c</m:t>
                  </m:r>
                </m:sup>
              </m:sSubSup>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r>
                    <m:rPr>
                      <m:sty m:val="p"/>
                    </m:rPr>
                    <w:rPr>
                      <w:rFonts w:ascii="Cambria Math" w:hAnsi="Cambria Math"/>
                    </w:rPr>
                    <m:t>/</m:t>
                  </m:r>
                  <m:r>
                    <w:rPr>
                      <w:rFonts w:ascii="Cambria Math" w:hAnsi="Cambria Math"/>
                    </w:rPr>
                    <m:t>2</m:t>
                  </m:r>
                </m:sup>
              </m:sSup>
            </m:num>
            <m:den>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δ</m:t>
                      </m:r>
                      <m:r>
                        <m:rPr>
                          <m:sty m:val="p"/>
                        </m:rPr>
                        <w:rPr>
                          <w:rFonts w:ascii="Cambria Math" w:hAnsi="Cambria Math"/>
                        </w:rPr>
                        <m:t>/</m:t>
                      </m:r>
                      <m:r>
                        <w:rPr>
                          <w:rFonts w:ascii="Cambria Math" w:hAnsi="Cambria Math"/>
                        </w:rPr>
                        <m:t>2</m:t>
                      </m:r>
                    </m:sub>
                  </m:sSub>
                </m:e>
              </m:d>
            </m:den>
          </m:f>
          <m:r>
            <m:rPr>
              <m:sty m:val="p"/>
            </m:rPr>
            <w:rPr>
              <w:rFonts w:ascii="Cambria Math" w:hAnsi="Cambria Math"/>
            </w:rPr>
            <m:t>.</m:t>
          </m:r>
          <m:r>
            <m:rPr>
              <m:nor/>
            </m:rPr>
            <m:t xml:space="preserve">    (3)</m:t>
          </m:r>
        </m:oMath>
      </m:oMathPara>
    </w:p>
    <w:p w14:paraId="18BBF104" w14:textId="77777777" w:rsidR="00314867" w:rsidRDefault="00000000">
      <w:pPr>
        <w:pStyle w:val="FirstParagraph"/>
      </w:pPr>
      <w:r>
        <w:rPr>
          <w:i/>
          <w:iCs/>
        </w:rPr>
        <w:t>Proof.</w:t>
      </w:r>
      <w:r>
        <w:t xml:space="preserve"> The numerator outside </w:t>
      </w:r>
      <m:oMath>
        <m:sSub>
          <m:sSubPr>
            <m:ctrlPr>
              <w:rPr>
                <w:rFonts w:ascii="Cambria Math" w:hAnsi="Cambria Math"/>
              </w:rPr>
            </m:ctrlPr>
          </m:sSubPr>
          <m:e>
            <m:r>
              <w:rPr>
                <w:rFonts w:ascii="Cambria Math" w:hAnsi="Cambria Math"/>
              </w:rPr>
              <m:t>L</m:t>
            </m:r>
          </m:e>
          <m:sub>
            <m:r>
              <w:rPr>
                <w:rFonts w:ascii="Cambria Math" w:hAnsi="Cambria Math"/>
              </w:rPr>
              <m:t>δ</m:t>
            </m:r>
          </m:sub>
        </m:sSub>
      </m:oMath>
      <w:r>
        <w:t xml:space="preserve"> is at most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r>
                  <w:rPr>
                    <w:rFonts w:ascii="Cambria Math" w:hAnsi="Cambria Math"/>
                  </w:rPr>
                  <m:t>δ</m:t>
                </m:r>
              </m:e>
            </m:d>
          </m:sup>
        </m:sSup>
      </m:oMath>
      <w:r>
        <w:t xml:space="preserve">; the denominator is at least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δ</m:t>
                </m:r>
                <m:r>
                  <m:rPr>
                    <m:sty m:val="p"/>
                  </m:rPr>
                  <w:rPr>
                    <w:rFonts w:ascii="Cambria Math" w:hAnsi="Cambria Math"/>
                  </w:rPr>
                  <m:t>/</m:t>
                </m:r>
                <m:r>
                  <w:rPr>
                    <w:rFonts w:ascii="Cambria Math" w:hAnsi="Cambria Math"/>
                  </w:rPr>
                  <m:t>2</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e>
            </m:d>
          </m:sup>
        </m:sSup>
      </m:oMath>
      <w:r>
        <w:t>. Essential infima make the latter mass positive. Divide the two bounds.</w:t>
      </w:r>
    </w:p>
    <w:p w14:paraId="7D19EC82" w14:textId="77777777" w:rsidR="00314867" w:rsidRDefault="00000000">
      <w:pPr>
        <w:pStyle w:val="BodyText"/>
      </w:pPr>
      <w:r>
        <w:t xml:space="preserve">For a continuous loss on a compact feasible domain, a full-support reference ensures that global minima are accessible and that the target concentrates in every neighborhood of the minimizing set. Without accessibility, a zero-reference-mass optimum need not attract any probability. This is a statement about targets as </w:t>
      </w:r>
      <m:oMath>
        <m:r>
          <w:rPr>
            <w:rFonts w:ascii="Cambria Math" w:hAnsi="Cambria Math"/>
          </w:rPr>
          <m:t>β</m:t>
        </m:r>
        <m:r>
          <m:rPr>
            <m:sty m:val="p"/>
          </m:rPr>
          <w:rPr>
            <w:rFonts w:ascii="Cambria Math" w:hAnsi="Cambria Math"/>
          </w:rPr>
          <m:t>→∞</m:t>
        </m:r>
      </m:oMath>
      <w:r>
        <w:t>, not the convergence rate of a finite ADE decoder.</w:t>
      </w:r>
    </w:p>
    <w:p w14:paraId="6693310F" w14:textId="77777777" w:rsidR="00314867" w:rsidRDefault="00000000">
      <w:pPr>
        <w:pStyle w:val="Heading2"/>
      </w:pPr>
      <w:bookmarkStart w:id="7" w:name="early-fusion"/>
      <w:bookmarkEnd w:id="6"/>
      <w:r>
        <w:lastRenderedPageBreak/>
        <w:t>3.2 Early fusion</w:t>
      </w:r>
    </w:p>
    <w:p w14:paraId="37CDF3C7" w14:textId="77777777" w:rsidR="00314867" w:rsidRDefault="00000000">
      <w:pPr>
        <w:pStyle w:val="FirstParagraph"/>
        <w:keepNext/>
        <w:keepLines/>
      </w:pPr>
      <w:r>
        <w:rPr>
          <w:b/>
          <w:bCs/>
        </w:rPr>
        <w:t>Proposition 3.2 (product geometry).</w:t>
      </w:r>
      <w:r>
        <w:t xml:space="preserve"> The early target satisfies</w:t>
      </w:r>
    </w:p>
    <w:p w14:paraId="730DDF46" w14:textId="77777777" w:rsidR="00314867"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λ</m:t>
                  </m:r>
                </m:sub>
              </m:sSub>
            </m:sub>
          </m:sSub>
          <m:d>
            <m:dPr>
              <m:ctrlPr>
                <w:rPr>
                  <w:rFonts w:ascii="Cambria Math" w:hAnsi="Cambria Math"/>
                </w:rPr>
              </m:ctrlPr>
            </m:dPr>
            <m:e>
              <m:r>
                <w:rPr>
                  <w:rFonts w:ascii="Cambria Math" w:hAnsi="Cambria Math"/>
                </w:rPr>
                <m:t>dx</m:t>
              </m:r>
            </m:e>
          </m:d>
          <m:r>
            <m:rPr>
              <m:nor/>
            </m:rPr>
            <m:t>    </m:t>
          </m:r>
          <m:r>
            <m:rPr>
              <m:sty m:val="p"/>
            </m:rPr>
            <w:rPr>
              <w:rFonts w:ascii="Cambria Math" w:hAnsi="Cambria Math"/>
            </w:rPr>
            <m:t>∝</m:t>
          </m:r>
          <m:r>
            <m:rPr>
              <m:nor/>
            </m:rPr>
            <m:t>    </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sup>
              </m:sSup>
            </m:e>
          </m:nary>
          <m:r>
            <m:rPr>
              <m:nor/>
            </m:rPr>
            <m:t>    </m:t>
          </m:r>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xml:space="preserve">    (4)</m:t>
          </m:r>
        </m:oMath>
      </m:oMathPara>
    </w:p>
    <w:p w14:paraId="763B734B" w14:textId="77777777" w:rsidR="00314867" w:rsidRDefault="00000000">
      <w:pPr>
        <w:pStyle w:val="FirstParagraph"/>
      </w:pPr>
      <w:r>
        <w:t>Every attained minimum with positive weights is Pareto efficient. Here supported means selected by a strictly positive linear scalarization of the original objectives; positive fixed scales merely change those weights. Some conventions also call zero-weight solutions supported, so the convention matters.</w:t>
      </w:r>
    </w:p>
    <w:p w14:paraId="61C2EF9E" w14:textId="77777777" w:rsidR="00314867" w:rsidRDefault="00000000">
      <w:pPr>
        <w:pStyle w:val="BodyText"/>
      </w:pPr>
      <w:r>
        <w:rPr>
          <w:i/>
          <w:iCs/>
        </w:rPr>
        <w:t>Proof.</w:t>
      </w:r>
      <w:r>
        <w:t xml:space="preserve"> The exponential of a sum is the product in (4). If another feasible design dominates a minimum, every weighted objective weakly decreases and one strictly decreases, contradicting minimality. The reference measure appears once; (4) makes no claim of conditional independence of physical measurements.</w:t>
      </w:r>
    </w:p>
    <w:p w14:paraId="0E6F657B" w14:textId="77777777" w:rsidR="00314867" w:rsidRDefault="00000000">
      <w:pPr>
        <w:pStyle w:val="BodyText"/>
      </w:pPr>
      <w:r>
        <w:t xml:space="preserve">On a strictly concave decreasing two-objective front </w:t>
      </w:r>
      <m:oMath>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e>
        </m:d>
      </m:oMath>
      <w:r>
        <w:t xml:space="preserve">, the scalarized front loss is strictly concave and therefore reaches its minimum at an endpoint. On </w:t>
      </w:r>
      <m:oMath>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oMath>
      <w:r>
        <w:t xml:space="preserve">, </w:t>
      </w:r>
      <m:oMath>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oMath>
      <w:r>
        <w:t xml:space="preserve">, unit scales give losses </w:t>
      </w:r>
      <m:oMath>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at the two endpoints. A uniform draw of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selects each endpoint with probability one half, except for a zero-probability tie. With scales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the probability of selecting </w:t>
      </w:r>
      <m:oMath>
        <m:r>
          <w:rPr>
            <w:rFonts w:ascii="Cambria Math" w:hAnsi="Cambria Math"/>
          </w:rPr>
          <m:t>u</m:t>
        </m:r>
        <m:r>
          <m:rPr>
            <m:sty m:val="p"/>
          </m:rPr>
          <w:rPr>
            <w:rFonts w:ascii="Cambria Math" w:hAnsi="Cambria Math"/>
          </w:rPr>
          <m:t>=</m:t>
        </m:r>
        <m:r>
          <w:rPr>
            <w:rFonts w:ascii="Cambria Math" w:hAnsi="Cambria Math"/>
          </w:rPr>
          <m:t>1</m:t>
        </m:r>
      </m:oMath>
      <w:r>
        <w:t xml:space="preserve"> becomes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oMath>
      <w:r>
        <w:t>. Finite-temperature targets retain interior mass, and finite search trajectories may visit unsupported efficient points.</w:t>
      </w:r>
    </w:p>
    <w:p w14:paraId="6294D46E" w14:textId="77777777" w:rsidR="00314867" w:rsidRDefault="00000000">
      <w:pPr>
        <w:pStyle w:val="Heading2"/>
      </w:pPr>
      <w:bookmarkStart w:id="8" w:name="chebyshev-reachability"/>
      <w:bookmarkEnd w:id="7"/>
      <w:r>
        <w:t>3.3 Chebyshev reachability</w:t>
      </w:r>
    </w:p>
    <w:p w14:paraId="02A67B5F" w14:textId="77777777" w:rsidR="00314867" w:rsidRDefault="00000000">
      <w:pPr>
        <w:pStyle w:val="FirstParagraph"/>
        <w:keepNext/>
        <w:keepLines/>
      </w:pPr>
      <w:r>
        <w:rPr>
          <w:b/>
          <w:bCs/>
        </w:rPr>
        <w:t>Theorem 3.3 (reference-dependent reachability).</w:t>
      </w:r>
      <w:r>
        <w:t xml:space="preserve"> Suppose the scalar minimum exists. Every minimizer of </w:t>
      </w:r>
      <m:oMath>
        <m:sSub>
          <m:sSubPr>
            <m:ctrlPr>
              <w:rPr>
                <w:rFonts w:ascii="Cambria Math" w:hAnsi="Cambria Math"/>
              </w:rPr>
            </m:ctrlPr>
          </m:sSubPr>
          <m:e>
            <m:r>
              <w:rPr>
                <w:rFonts w:ascii="Cambria Math" w:hAnsi="Cambria Math"/>
              </w:rPr>
              <m:t>T</m:t>
            </m:r>
          </m:e>
          <m:sub>
            <m:r>
              <w:rPr>
                <w:rFonts w:ascii="Cambria Math" w:hAnsi="Cambria Math"/>
              </w:rPr>
              <m:t>λ</m:t>
            </m:r>
            <m:r>
              <m:rPr>
                <m:sty m:val="p"/>
              </m:rPr>
              <w:rPr>
                <w:rFonts w:ascii="Cambria Math" w:hAnsi="Cambria Math"/>
              </w:rPr>
              <m:t>,</m:t>
            </m:r>
            <m:r>
              <w:rPr>
                <w:rFonts w:ascii="Cambria Math" w:hAnsi="Cambria Math"/>
              </w:rPr>
              <m:t>z</m:t>
            </m:r>
          </m:sub>
        </m:sSub>
      </m:oMath>
      <w:r>
        <w:t xml:space="preserve"> with positive weights is weakly efficient. If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oMath>
      <w:r>
        <w:t xml:space="preserve"> is Pareto efficient and </w:t>
      </w:r>
      <m:oMath>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r>
          <m:rPr>
            <m:sty m:val="p"/>
          </m:rPr>
          <w:rPr>
            <w:rFonts w:ascii="Cambria Math" w:hAnsi="Cambria Math"/>
          </w:rPr>
          <m:t>&gt;</m:t>
        </m:r>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for every </w:t>
      </w:r>
      <m:oMath>
        <m:r>
          <w:rPr>
            <w:rFonts w:ascii="Cambria Math" w:hAnsi="Cambria Math"/>
          </w:rPr>
          <m:t>j</m:t>
        </m:r>
      </m:oMath>
      <w:r>
        <w:t>, choose</w:t>
      </w:r>
    </w:p>
    <w:p w14:paraId="47D7A535" w14:textId="77777777" w:rsidR="00314867"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e>
                <m:sup>
                  <m:r>
                    <m:rPr>
                      <m:sty m:val="p"/>
                    </m:rPr>
                    <w:rPr>
                      <w:rFonts w:ascii="Cambria Math" w:hAnsi="Cambria Math"/>
                    </w:rPr>
                    <m:t>-</m:t>
                  </m:r>
                  <m:r>
                    <w:rPr>
                      <w:rFonts w:ascii="Cambria Math" w:hAnsi="Cambria Math"/>
                    </w:rPr>
                    <m:t>1</m:t>
                  </m:r>
                </m:sup>
              </m:sSup>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e>
                    <m:sup>
                      <m:r>
                        <m:rPr>
                          <m:sty m:val="p"/>
                        </m:rPr>
                        <w:rPr>
                          <w:rFonts w:ascii="Cambria Math" w:hAnsi="Cambria Math"/>
                        </w:rPr>
                        <m:t>-</m:t>
                      </m:r>
                      <m:r>
                        <w:rPr>
                          <w:rFonts w:ascii="Cambria Math" w:hAnsi="Cambria Math"/>
                        </w:rPr>
                        <m:t>1</m:t>
                      </m:r>
                    </m:sup>
                  </m:sSup>
                </m:e>
              </m:nary>
            </m:den>
          </m:f>
          <m:r>
            <m:rPr>
              <m:sty m:val="p"/>
            </m:rPr>
            <w:rPr>
              <w:rFonts w:ascii="Cambria Math" w:hAnsi="Cambria Math"/>
            </w:rPr>
            <m:t>.</m:t>
          </m:r>
          <m:r>
            <m:rPr>
              <m:nor/>
            </m:rPr>
            <m:t xml:space="preserve">    (5)</m:t>
          </m:r>
        </m:oMath>
      </m:oMathPara>
    </w:p>
    <w:p w14:paraId="36E9B6DA" w14:textId="77777777" w:rsidR="00314867" w:rsidRDefault="00000000">
      <w:pPr>
        <w:pStyle w:val="FirstParagraph"/>
      </w:pPr>
      <w:r>
        <w:t xml:space="preserve">Every minimizer then has objective vector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w:t>
      </w:r>
    </w:p>
    <w:p w14:paraId="3F189672" w14:textId="77777777" w:rsidR="00314867" w:rsidRDefault="00000000">
      <w:pPr>
        <w:pStyle w:val="BodyText"/>
      </w:pPr>
      <w:r>
        <w:rPr>
          <w:i/>
          <w:iCs/>
        </w:rPr>
        <w:t>Proof.</w:t>
      </w:r>
      <w:r>
        <w:t xml:space="preserve"> Strict improvement of every objective strictly reduces each weighted shortfall and hence its maximum. For (5), all weighted shortfalls at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equal one constant </w:t>
      </w:r>
      <m:oMath>
        <m:r>
          <w:rPr>
            <w:rFonts w:ascii="Cambria Math" w:hAnsi="Cambria Math"/>
          </w:rPr>
          <m:t>c</m:t>
        </m:r>
        <m:r>
          <m:rPr>
            <m:sty m:val="p"/>
          </m:rPr>
          <w:rPr>
            <w:rFonts w:ascii="Cambria Math" w:hAnsi="Cambria Math"/>
          </w:rPr>
          <m:t>&gt;</m:t>
        </m:r>
        <m:r>
          <w:rPr>
            <w:rFonts w:ascii="Cambria Math" w:hAnsi="Cambria Math"/>
          </w:rPr>
          <m:t>0</m:t>
        </m:r>
      </m:oMath>
      <w:r>
        <w:t xml:space="preserve">. Any vector with Chebyshev loss at most </w:t>
      </w:r>
      <m:oMath>
        <m:r>
          <w:rPr>
            <w:rFonts w:ascii="Cambria Math" w:hAnsi="Cambria Math"/>
          </w:rPr>
          <m:t>c</m:t>
        </m:r>
      </m:oMath>
      <w:r>
        <w:t xml:space="preserve"> lies coordinatewise below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Efficiency forces equality. A smaller loss would contradict efficiency.</w:t>
      </w:r>
    </w:p>
    <w:p w14:paraId="2D5077AB" w14:textId="77777777" w:rsidR="00314867" w:rsidRDefault="00000000">
      <w:pPr>
        <w:pStyle w:val="BodyText"/>
      </w:pPr>
      <w:r>
        <w:t xml:space="preserve">A reference strictly below every attainable objective vector is utopian and permits this construction for every Pareto vector. Several designs may still realize the same vector. Other preferences can retain dominated ties: for </w:t>
      </w:r>
      <m:oMath>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and equal weights,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and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e>
        </m:d>
      </m:oMath>
      <w:r>
        <w:t xml:space="preserve"> tie despite domination. Adding </w:t>
      </w:r>
      <m:oMath>
        <m:r>
          <w:rPr>
            <w:rFonts w:ascii="Cambria Math" w:hAnsi="Cambria Math"/>
          </w:rPr>
          <m:t>ρ</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with </w:t>
      </w:r>
      <m:oMath>
        <m:r>
          <w:rPr>
            <w:rFonts w:ascii="Cambria Math" w:hAnsi="Cambria Math"/>
          </w:rPr>
          <m:t>ρ</m:t>
        </m:r>
        <m:r>
          <m:rPr>
            <m:sty m:val="p"/>
          </m:rPr>
          <w:rPr>
            <w:rFonts w:ascii="Cambria Math" w:hAnsi="Cambria Math"/>
          </w:rPr>
          <m:t>&gt;</m:t>
        </m:r>
        <m:r>
          <w:rPr>
            <w:rFonts w:ascii="Cambria Math" w:hAnsi="Cambria Math"/>
          </w:rPr>
          <m:t>0</m:t>
        </m:r>
      </m:oMath>
      <w:r>
        <w:t xml:space="preserve"> makes the loss strictly Pareto monotone; it can also move the selected trade-off.</w:t>
      </w:r>
    </w:p>
    <w:p w14:paraId="030BB650" w14:textId="77777777" w:rsidR="00314867" w:rsidRDefault="00000000">
      <w:pPr>
        <w:pStyle w:val="BodyText"/>
        <w:keepLines/>
      </w:pPr>
      <w:r>
        <w:rPr>
          <w:b/>
          <w:bCs/>
        </w:rPr>
        <w:t>Proposition 3.4 (attainable-reference confinement).</w:t>
      </w:r>
      <w:r>
        <w:t xml:space="preserve"> If some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has </w:t>
      </w: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m:rPr>
            <m:sty m:val="p"/>
          </m:rPr>
          <w:rPr>
            <w:rFonts w:ascii="Cambria Math" w:hAnsi="Cambria Math"/>
          </w:rPr>
          <m:t>≼</m:t>
        </m:r>
        <m:r>
          <w:rPr>
            <w:rFonts w:ascii="Cambria Math" w:hAnsi="Cambria Math"/>
          </w:rPr>
          <m:t>z</m:t>
        </m:r>
      </m:oMath>
      <w:r>
        <w:t xml:space="preserve">, every attained Chebyshev minimizer satisfies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z</m:t>
        </m:r>
      </m:oMath>
      <w:r>
        <w:t>.</w:t>
      </w:r>
    </w:p>
    <w:p w14:paraId="735DD0B5" w14:textId="77777777" w:rsidR="00314867" w:rsidRDefault="00000000">
      <w:pPr>
        <w:pStyle w:val="BodyText"/>
      </w:pPr>
      <w:r>
        <w:rPr>
          <w:i/>
          <w:iCs/>
        </w:rPr>
        <w:t>Proof.</w:t>
      </w:r>
      <w:r>
        <w:t xml:space="preserve"> The minimum loss is at most zero. Every positively weighted coordinate shortfall at a minimum is therefore nonpositive. In a finite archive, if its componentwise minimum is attained jointly, this confines all preferences to that objective vector. Duplicate designs attaining it remain tied.</w:t>
      </w:r>
    </w:p>
    <w:p w14:paraId="711CB20E" w14:textId="77777777" w:rsidR="00314867" w:rsidRDefault="00000000">
      <w:pPr>
        <w:pStyle w:val="Heading2"/>
      </w:pPr>
      <w:bookmarkStart w:id="9" w:name="cross-fusion-on-a-finite-archive"/>
      <w:bookmarkEnd w:id="8"/>
      <w:r>
        <w:t>3.4 Cross fusion on a finite archive</w:t>
      </w:r>
    </w:p>
    <w:p w14:paraId="74E7AF0E" w14:textId="77777777" w:rsidR="00314867" w:rsidRDefault="00000000">
      <w:pPr>
        <w:pStyle w:val="FirstParagraph"/>
      </w:pPr>
      <w:r>
        <w:t xml:space="preserve">Let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be the zero-based nondominated-sorting rank, so rank zero is the nondominated set, and let </w:t>
      </w:r>
      <m:oMath>
        <m:r>
          <w:rPr>
            <w:rFonts w:ascii="Cambria Math" w:hAnsi="Cambria Math"/>
          </w:rPr>
          <m:t>R</m:t>
        </m:r>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e>
        </m:d>
      </m:oMath>
      <w:r>
        <w:t xml:space="preserve">. Define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λ</m:t>
            </m:r>
            <m:r>
              <m:rPr>
                <m:sty m:val="p"/>
              </m:rPr>
              <w:rPr>
                <w:rFonts w:ascii="Cambria Math" w:hAnsi="Cambria Math"/>
              </w:rPr>
              <m:t>,</m:t>
            </m:r>
            <m:r>
              <w:rPr>
                <w:rFonts w:ascii="Cambria Math" w:hAnsi="Cambria Math"/>
              </w:rPr>
              <m:t>z</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e>
        </m:d>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R</m:t>
        </m:r>
      </m:oMath>
      <w:r>
        <w:t xml:space="preserve"> for </w:t>
      </w:r>
      <m:oMath>
        <m:r>
          <w:rPr>
            <w:rFonts w:ascii="Cambria Math" w:hAnsi="Cambria Math"/>
          </w:rPr>
          <m:t>η</m:t>
        </m:r>
        <m:r>
          <m:rPr>
            <m:sty m:val="p"/>
          </m:rPr>
          <w:rPr>
            <w:rFonts w:ascii="Cambria Math" w:hAnsi="Cambria Math"/>
          </w:rPr>
          <m:t>&gt;</m:t>
        </m:r>
        <m:r>
          <w:rPr>
            <w:rFonts w:ascii="Cambria Math" w:hAnsi="Cambria Math"/>
          </w:rPr>
          <m:t>0</m:t>
        </m:r>
      </m:oMath>
      <w:r>
        <w:t>.</w:t>
      </w:r>
    </w:p>
    <w:p w14:paraId="7733A28B" w14:textId="77777777" w:rsidR="00314867" w:rsidRDefault="00000000">
      <w:pPr>
        <w:pStyle w:val="BodyText"/>
        <w:keepLines/>
      </w:pPr>
      <w:r>
        <w:rPr>
          <w:b/>
          <w:bCs/>
        </w:rPr>
        <w:t>Proposition 3.5 (finite-archive tie resolution).</w:t>
      </w:r>
      <w:r>
        <w:t xml:space="preserve"> The minimizers of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are exactly the Chebyshev minima among rank-zero records, and all have the global minimum Chebyshev value over the archive.</w:t>
      </w:r>
    </w:p>
    <w:p w14:paraId="12EFB572" w14:textId="77777777" w:rsidR="00314867" w:rsidRDefault="00000000">
      <w:pPr>
        <w:pStyle w:val="BodyText"/>
      </w:pPr>
      <w:r>
        <w:rPr>
          <w:i/>
          <w:iCs/>
        </w:rPr>
        <w:t>Proof.</w:t>
      </w:r>
      <w:r>
        <w:t xml:space="preserve"> Every dominated record is dominated by a rank-zero record with weakly smaller Chebyshev loss and strictly smaller rank penalty. It cannot minimize </w:t>
      </w:r>
      <m:oMath>
        <m:r>
          <w:rPr>
            <w:rFonts w:ascii="Cambria Math" w:hAnsi="Cambria Math"/>
          </w:rPr>
          <m:t>C</m:t>
        </m:r>
      </m:oMath>
      <w:r>
        <w:t xml:space="preserve">. On rank zero, </w:t>
      </w:r>
      <m:oMath>
        <m:r>
          <w:rPr>
            <w:rFonts w:ascii="Cambria Math" w:hAnsi="Cambria Math"/>
          </w:rPr>
          <m:t>C</m:t>
        </m:r>
        <m:r>
          <m:rPr>
            <m:sty m:val="p"/>
          </m:rPr>
          <w:rPr>
            <w:rFonts w:ascii="Cambria Math" w:hAnsi="Cambria Math"/>
          </w:rPr>
          <m:t>=</m:t>
        </m:r>
        <m:r>
          <w:rPr>
            <w:rFonts w:ascii="Cambria Math" w:hAnsi="Cambria Math"/>
          </w:rPr>
          <m:t>T</m:t>
        </m:r>
      </m:oMath>
      <w:r>
        <w:t>. Every global Chebyshev minimum has a nondominated ancestor with the same minimum value. The selected set follows.</w:t>
      </w:r>
    </w:p>
    <w:p w14:paraId="11108F23" w14:textId="77777777" w:rsidR="00314867" w:rsidRDefault="00000000">
      <w:pPr>
        <w:pStyle w:val="BodyText"/>
      </w:pPr>
      <w:r>
        <w:lastRenderedPageBreak/>
        <w:t>This is an archive-relative Pareto-compliant selection rule. It is not identical as a function to a conventional linear augmentation, and it does not certify global Pareto efficiency outside the archive.</w:t>
      </w:r>
    </w:p>
    <w:p w14:paraId="434FF873" w14:textId="77777777" w:rsidR="00314867" w:rsidRDefault="00000000">
      <w:pPr>
        <w:pStyle w:val="Heading1"/>
      </w:pPr>
      <w:bookmarkStart w:id="10" w:name="late-fusion-and-evidence-routing"/>
      <w:bookmarkEnd w:id="5"/>
      <w:bookmarkEnd w:id="9"/>
      <w:r>
        <w:t>4 Late fusion and evidence routing</w:t>
      </w:r>
    </w:p>
    <w:p w14:paraId="6DFB193C" w14:textId="77777777" w:rsidR="00CC50F1" w:rsidRDefault="00000000">
      <w:pPr>
        <w:pStyle w:val="Heading2"/>
      </w:pPr>
      <w:r>
        <w:t>4.1 Normalized mixture retrieval</w:t>
      </w:r>
    </w:p>
    <w:p w14:paraId="5503FB3F" w14:textId="77777777" w:rsidR="00314867" w:rsidRDefault="00000000">
      <w:pPr>
        <w:pStyle w:val="FirstParagraph"/>
      </w:pPr>
      <w:r>
        <w:t xml:space="preserve">Let </w:t>
      </w:r>
      <m:oMath>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be normalized component targets and let </w:t>
      </w:r>
      <m:oMath>
        <m:r>
          <w:rPr>
            <w:rFonts w:ascii="Cambria Math" w:hAnsi="Cambria Math"/>
          </w:rPr>
          <m:t>λ</m:t>
        </m:r>
      </m:oMath>
      <w:r>
        <w:t xml:space="preserve"> be a mixture preference. Put </w:t>
      </w:r>
      <m:oMath>
        <m:sSub>
          <m:sSubPr>
            <m:ctrlPr>
              <w:rPr>
                <w:rFonts w:ascii="Cambria Math" w:hAnsi="Cambria Math"/>
              </w:rPr>
            </m:ctrlPr>
          </m:sSubPr>
          <m:e>
            <m: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dy</m:t>
            </m:r>
          </m:e>
        </m:d>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π</m:t>
                </m:r>
              </m:e>
              <m:sub>
                <m:r>
                  <w:rPr>
                    <w:rFonts w:ascii="Cambria Math" w:hAnsi="Cambria Math"/>
                  </w:rPr>
                  <m:t>j</m:t>
                </m:r>
              </m:sub>
            </m:sSub>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oMath>
      <w:r>
        <w:t>.</w:t>
      </w:r>
    </w:p>
    <w:p w14:paraId="14CA81D2" w14:textId="77777777" w:rsidR="00314867" w:rsidRDefault="00000000">
      <w:pPr>
        <w:pStyle w:val="BodyText"/>
        <w:keepNext/>
        <w:keepLines/>
      </w:pPr>
      <w:r>
        <w:rPr>
          <w:b/>
          <w:bCs/>
        </w:rPr>
        <w:t>Theorem 4.1 (mixture origin mean).</w:t>
      </w:r>
      <w:r>
        <w:t xml:space="preserve"> For </w:t>
      </w:r>
      <m:oMath>
        <m:acc>
          <m:accPr>
            <m:chr m:val="‾"/>
            <m:ctrlPr>
              <w:rPr>
                <w:rFonts w:ascii="Cambria Math" w:hAnsi="Cambria Math"/>
              </w:rPr>
            </m:ctrlPr>
          </m:accPr>
          <m:e>
            <m:r>
              <w:rPr>
                <w:rFonts w:ascii="Cambria Math" w:hAnsi="Cambria Math"/>
              </w:rPr>
              <m:t>π</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π</m:t>
            </m:r>
          </m:e>
          <m:sub>
            <m:r>
              <w:rPr>
                <w:rFonts w:ascii="Cambria Math" w:hAnsi="Cambria Math"/>
              </w:rPr>
              <m:t>j</m:t>
            </m:r>
          </m:sub>
        </m:sSub>
      </m:oMath>
      <w:r>
        <w:t>,</w:t>
      </w:r>
    </w:p>
    <w:p w14:paraId="37E31847" w14:textId="77777777" w:rsidR="00314867"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m</m:t>
              </m:r>
            </m:e>
            <m:sub>
              <m:acc>
                <m:accPr>
                  <m:chr m:val="‾"/>
                  <m:ctrlPr>
                    <w:rPr>
                      <w:rFonts w:ascii="Cambria Math" w:hAnsi="Cambria Math"/>
                    </w:rPr>
                  </m:ctrlPr>
                </m:accPr>
                <m:e>
                  <m:r>
                    <w:rPr>
                      <w:rFonts w:ascii="Cambria Math" w:hAnsi="Cambria Math"/>
                    </w:rPr>
                    <m:t>π</m:t>
                  </m:r>
                </m:e>
              </m:acc>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j</m:t>
                  </m:r>
                </m:sub>
              </m:sSub>
            </m:e>
          </m:nary>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sSub>
            <m:sSubPr>
              <m:ctrlPr>
                <w:rPr>
                  <w:rFonts w:ascii="Cambria Math" w:hAnsi="Cambria Math"/>
                </w:rPr>
              </m:ctrlPr>
            </m:sSubPr>
            <m:e>
              <m:r>
                <w:rPr>
                  <w:rFonts w:ascii="Cambria Math" w:hAnsi="Cambria Math"/>
                </w:rPr>
                <m:t>m</m:t>
              </m:r>
            </m:e>
            <m:sub>
              <m:r>
                <w:rPr>
                  <w:rFonts w:ascii="Cambria Math" w:hAnsi="Cambria Math"/>
                </w:rPr>
                <m:t>j</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γ</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L</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k</m:t>
                      </m:r>
                    </m:sub>
                  </m:sSub>
                </m:e>
              </m:nary>
              <m:sSub>
                <m:sSubPr>
                  <m:ctrlPr>
                    <w:rPr>
                      <w:rFonts w:ascii="Cambria Math" w:hAnsi="Cambria Math"/>
                    </w:rPr>
                  </m:ctrlPr>
                </m:sSubPr>
                <m:e>
                  <m:r>
                    <w:rPr>
                      <w:rFonts w:ascii="Cambria Math" w:hAnsi="Cambria Math"/>
                    </w:rPr>
                    <m:t>L</m:t>
                  </m:r>
                </m:e>
                <m:sub>
                  <m:r>
                    <w:rPr>
                      <w:rFonts w:ascii="Cambria Math" w:hAnsi="Cambria Math"/>
                    </w:rPr>
                    <m:t>k</m:t>
                  </m:r>
                </m:sub>
              </m:sSub>
            </m:den>
          </m:f>
          <m:r>
            <m:rPr>
              <m:sty m:val="p"/>
            </m:rPr>
            <w:rPr>
              <w:rFonts w:ascii="Cambria Math" w:hAnsi="Cambria Math"/>
            </w:rPr>
            <m:t>.</m:t>
          </m:r>
          <m:r>
            <m:rPr>
              <m:nor/>
            </m:rPr>
            <m:t xml:space="preserve">    (6)</m:t>
          </m:r>
        </m:oMath>
      </m:oMathPara>
    </w:p>
    <w:p w14:paraId="1E271E1B" w14:textId="77777777" w:rsidR="00314867" w:rsidRDefault="00000000">
      <w:pPr>
        <w:pStyle w:val="FirstParagraph"/>
      </w:pPr>
      <w:r>
        <w:rPr>
          <w:i/>
          <w:iCs/>
        </w:rPr>
        <w:t>Proof.</w:t>
      </w:r>
      <w:r>
        <w:t xml:space="preserve"> The joint law is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dy</m:t>
            </m:r>
          </m:e>
        </m:d>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oMath>
      <w:r>
        <w:t>. Integrating gives the mixture evidence; dividing gives the posterior component probabilities. Taking conditional means yields (6).</w:t>
      </w:r>
    </w:p>
    <w:p w14:paraId="5DBAC221" w14:textId="77777777" w:rsidR="00314867" w:rsidRDefault="00000000">
      <w:pPr>
        <w:pStyle w:val="BodyText"/>
        <w:keepNext/>
      </w:pPr>
      <w:r>
        <w:t xml:space="preserve">The router logits are </w:t>
      </w:r>
      <m:oMath>
        <m:r>
          <m:rPr>
            <m:sty m:val="p"/>
          </m:rPr>
          <w:rPr>
            <w:rFonts w:ascii="Cambria Math" w:hAnsi="Cambria Math"/>
          </w:rPr>
          <m:t>log</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j</m:t>
            </m:r>
          </m:sub>
        </m:sSub>
      </m:oMath>
      <w:r>
        <w:t xml:space="preserve">. If archive weights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estimate the unnormalized component target, its evidence estimate must be normalized:</w:t>
      </w:r>
    </w:p>
    <w:p w14:paraId="60B66166" w14:textId="77777777" w:rsidR="00314867" w:rsidRDefault="00000000">
      <w:pPr>
        <w:pStyle w:val="BodyText"/>
        <w:keepLines/>
        <w:spacing w:before="60" w:after="12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j</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den>
          </m:f>
          <m:r>
            <m:rPr>
              <m:sty m:val="p"/>
            </m:rPr>
            <w:rPr>
              <w:rFonts w:ascii="Cambria Math" w:hAnsi="Cambria Math"/>
            </w:rPr>
            <m:t>.</m:t>
          </m:r>
          <m:r>
            <m:rPr>
              <m:nor/>
            </m:rPr>
            <m:t xml:space="preserve">    (7)</m:t>
          </m:r>
        </m:oMath>
      </m:oMathPara>
    </w:p>
    <w:p w14:paraId="4FC37818" w14:textId="77777777" w:rsidR="00314867" w:rsidRDefault="00000000">
      <w:pPr>
        <w:pStyle w:val="FirstParagraph"/>
      </w:pPr>
      <w:r>
        <w:t>Omitting the denominator changes the intended mixture preference by a component-normalization factor. A common additive shift to all log weights within one head must leave (7) unchanged.</w:t>
      </w:r>
    </w:p>
    <w:p w14:paraId="18E31C18" w14:textId="77777777" w:rsidR="00314867" w:rsidRDefault="00000000">
      <w:pPr>
        <w:pStyle w:val="BodyText"/>
      </w:pPr>
      <w:r>
        <w:t xml:space="preserve">For fixed component targets and fixed </w:t>
      </w:r>
      <m:oMath>
        <m:r>
          <w:rPr>
            <w:rFonts w:ascii="Cambria Math" w:hAnsi="Cambria Math"/>
          </w:rPr>
          <m:t>q</m:t>
        </m:r>
      </m:oMath>
      <w:r>
        <w:t xml:space="preserve">, </w:t>
      </w:r>
      <m:oMath>
        <m:r>
          <w:rPr>
            <w:rFonts w:ascii="Cambria Math" w:hAnsi="Cambria Math"/>
          </w:rPr>
          <m:t>a</m:t>
        </m:r>
        <m:r>
          <m:rPr>
            <m:sty m:val="p"/>
          </m:rPr>
          <w:rPr>
            <w:rFonts w:ascii="Cambria Math" w:hAnsi="Cambria Math"/>
          </w:rPr>
          <m:t>↓</m:t>
        </m:r>
        <m:r>
          <w:rPr>
            <w:rFonts w:ascii="Cambria Math" w:hAnsi="Cambria Math"/>
          </w:rPr>
          <m:t>0</m:t>
        </m:r>
      </m:oMath>
      <w:r>
        <w:t xml:space="preserve"> gives </w:t>
      </w:r>
      <m:oMath>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I</m:t>
            </m:r>
          </m:e>
        </m:d>
      </m:oMath>
      <w:r>
        <w:t xml:space="preserve"> and </w:t>
      </w:r>
      <m:oMath>
        <m:sSub>
          <m:sSubPr>
            <m:ctrlPr>
              <w:rPr>
                <w:rFonts w:ascii="Cambria Math" w:hAnsi="Cambria Math"/>
              </w:rPr>
            </m:ctrlPr>
          </m:sSubPr>
          <m:e>
            <m:r>
              <w:rPr>
                <w:rFonts w:ascii="Cambria Math" w:hAnsi="Cambria Math"/>
              </w:rPr>
              <m:t>γ</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Dominated convergence applies because the kernels are uniformly bounded for sufficiently small </w:t>
      </w:r>
      <m:oMath>
        <m:r>
          <w:rPr>
            <w:rFonts w:ascii="Cambria Math" w:hAnsi="Cambria Math"/>
          </w:rPr>
          <m:t>a</m:t>
        </m:r>
      </m:oMath>
      <w:r>
        <w:t xml:space="preserve">; a Gaussian-tail assumption on the components is unnecessary. If temperature and </w:t>
      </w:r>
      <m:oMath>
        <m:r>
          <w:rPr>
            <w:rFonts w:ascii="Cambria Math" w:hAnsi="Cambria Math"/>
          </w:rPr>
          <m:t>a</m:t>
        </m:r>
      </m:oMath>
      <w:r>
        <w:t xml:space="preserve"> change together, additional tightness or uniform control is needed.</w:t>
      </w:r>
    </w:p>
    <w:p w14:paraId="5BB9835C" w14:textId="77777777" w:rsidR="00314867" w:rsidRDefault="00000000">
      <w:pPr>
        <w:pStyle w:val="BodyText"/>
      </w:pPr>
      <w:r>
        <w:t xml:space="preserve">If each component concentrates at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first taking that concentration limit gives </w:t>
      </w:r>
      <m:oMath>
        <m:sSub>
          <m:sSubPr>
            <m:ctrlPr>
              <w:rPr>
                <w:rFonts w:ascii="Cambria Math" w:hAnsi="Cambria Math"/>
              </w:rPr>
            </m:ctrlPr>
          </m:sSubPr>
          <m:e>
            <m:r>
              <w:rPr>
                <w:rFonts w:ascii="Cambria Math" w:hAnsi="Cambria Math"/>
              </w:rPr>
              <m:t>γ</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oMath>
      <w:r>
        <w:t xml:space="preserve"> and </w:t>
      </w:r>
      <m:oMath>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j</m:t>
                </m:r>
              </m:sub>
            </m:sSub>
          </m:e>
        </m:nary>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Subsequently, </w:t>
      </w:r>
      <m:oMath>
        <m:r>
          <w:rPr>
            <w:rFonts w:ascii="Cambria Math" w:hAnsi="Cambria Math"/>
          </w:rPr>
          <m:t>a</m:t>
        </m:r>
        <m:r>
          <m:rPr>
            <m:sty m:val="p"/>
          </m:rPr>
          <w:rPr>
            <w:rFonts w:ascii="Cambria Math" w:hAnsi="Cambria Math"/>
          </w:rPr>
          <m:t>↑</m:t>
        </m:r>
        <m:r>
          <w:rPr>
            <w:rFonts w:ascii="Cambria Math" w:hAnsi="Cambria Math"/>
          </w:rPr>
          <m:t>1</m:t>
        </m:r>
      </m:oMath>
      <w:r>
        <w:t xml:space="preserve"> selects a nearest center away from ties. This is an iterated limit, not a claim about every joint limit. An exact stochastic time reversal, initialized from the correct forward marginal and run exactly, reproduces its target by construction. Equation (6), an arbitrary initialization, and a finite ADE discretization do not establish that sampling claim.</w:t>
      </w:r>
    </w:p>
    <w:p w14:paraId="76F13490" w14:textId="77777777" w:rsidR="00314867" w:rsidRDefault="00000000">
      <w:pPr>
        <w:pStyle w:val="BodyText"/>
      </w:pPr>
      <w:r>
        <w:t xml:space="preserve">A fixed-gate average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may be feasible, infeasible, efficient, or dominated. For one preference, its efficiency does not require the entire convex hull of the centers to be efficient. On the discrete feasible set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w:r>
        <w:t xml:space="preserve"> with objectives </w:t>
      </w:r>
      <m:oMath>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e>
          <m:sup>
            <m:r>
              <w:rPr>
                <w:rFonts w:ascii="Cambria Math" w:hAnsi="Cambria Math"/>
              </w:rPr>
              <m:t>2</m:t>
            </m:r>
          </m:sup>
        </m:sSup>
      </m:oMath>
      <w:r>
        <w:t>, all three designs are efficient and the equal-gate average of the two single-objective minimizers is efficient, although the intervening real interval is not feasible. Every fused numerical output needs its own feasibility and objective evaluation.</w:t>
      </w:r>
    </w:p>
    <w:p w14:paraId="1E7A77D8" w14:textId="77777777" w:rsidR="00CC50F1" w:rsidRDefault="00000000">
      <w:pPr>
        <w:pStyle w:val="Heading2"/>
      </w:pPr>
      <w:bookmarkStart w:id="11" w:name="X816b8b6020b79d19ffcedd160c9110821db89c6"/>
      <w:r>
        <w:t>4.2 A simultaneous temperature and noise limit</w:t>
      </w:r>
    </w:p>
    <w:p w14:paraId="5B5452F0" w14:textId="77777777" w:rsidR="00CC50F1" w:rsidRDefault="00000000">
      <w:pPr>
        <w:pStyle w:val="FirstParagraph"/>
      </w:pPr>
      <w:r>
        <w:t>The iterated limit above freezes a concentrated component before removing observation noise. Simultaneous tuning can select a different head. The relevant competition includes both objective loss and distance from the query.</w:t>
      </w:r>
    </w:p>
    <w:p w14:paraId="4CFEA73D" w14:textId="77777777" w:rsidR="00CC50F1" w:rsidRDefault="00000000">
      <w:pPr>
        <w:pStyle w:val="BodyText"/>
        <w:keepNext/>
        <w:keepLines/>
      </w:pPr>
      <w:r>
        <w:rPr>
          <w:b/>
          <w:bCs/>
        </w:rPr>
        <w:lastRenderedPageBreak/>
        <w:t>Theorem 4.2 (joint concentration and evidence routing).</w:t>
      </w:r>
      <w:r>
        <w:t xml:space="preserve"> Let compact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carry a full-support probability measure </w:t>
      </w:r>
      <m:oMath>
        <m:r>
          <w:rPr>
            <w:rFonts w:ascii="Cambria Math" w:hAnsi="Cambria Math"/>
          </w:rPr>
          <m:t>μ</m:t>
        </m:r>
      </m:oMath>
      <w:r>
        <w:t xml:space="preserve">. Let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X</m:t>
        </m:r>
        <m:r>
          <m:rPr>
            <m:scr m:val="double-struck"/>
            <m:sty m:val="p"/>
          </m:rPr>
          <w:rPr>
            <w:rFonts w:ascii="Cambria Math" w:hAnsi="Cambria Math"/>
          </w:rPr>
          <m:t>→R</m:t>
        </m:r>
      </m:oMath>
      <w:r>
        <w:t xml:space="preserve"> be continuous. Fix positive preferences, </w:t>
      </w:r>
      <m:oMath>
        <m:r>
          <w:rPr>
            <w:rFonts w:ascii="Cambria Math" w:hAnsi="Cambria Math"/>
          </w:rPr>
          <m:t>q</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w:t>
      </w:r>
      <m:oMath>
        <m:r>
          <w:rPr>
            <w:rFonts w:ascii="Cambria Math" w:hAnsi="Cambria Math"/>
          </w:rPr>
          <m:t>τ</m:t>
        </m:r>
        <m:r>
          <m:rPr>
            <m:sty m:val="p"/>
          </m:rPr>
          <w:rPr>
            <w:rFonts w:ascii="Cambria Math" w:hAnsi="Cambria Math"/>
          </w:rPr>
          <m:t>&gt;</m:t>
        </m:r>
        <m:r>
          <w:rPr>
            <w:rFonts w:ascii="Cambria Math" w:hAnsi="Cambria Math"/>
          </w:rPr>
          <m:t>0</m:t>
        </m:r>
      </m:oMath>
      <w:r>
        <w:t xml:space="preserve">. Use targets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j</m:t>
                </m:r>
              </m:sub>
            </m:sSub>
          </m:sup>
        </m:sSup>
        <m:r>
          <w:rPr>
            <w:rFonts w:ascii="Cambria Math" w:hAnsi="Cambria Math"/>
          </w:rPr>
          <m:t>μ</m:t>
        </m:r>
      </m:oMath>
      <w:r>
        <w:t xml:space="preserve"> and Gaussian kernels with </w:t>
      </w:r>
      <m:oMath>
        <m:sSub>
          <m:sSubPr>
            <m:ctrlPr>
              <w:rPr>
                <w:rFonts w:ascii="Cambria Math" w:hAnsi="Cambria Math"/>
              </w:rPr>
            </m:ctrlPr>
          </m:sSubPr>
          <m:e>
            <m:r>
              <w:rPr>
                <w:rFonts w:ascii="Cambria Math" w:hAnsi="Cambria Math"/>
              </w:rPr>
              <m:t>a</m:t>
            </m:r>
          </m:e>
          <m:sub>
            <m:r>
              <w:rPr>
                <w:rFonts w:ascii="Cambria Math" w:hAnsi="Cambria Math"/>
              </w:rPr>
              <m:t>β</m:t>
            </m:r>
          </m:sub>
        </m:sSub>
        <m:r>
          <m:rPr>
            <m:sty m:val="p"/>
          </m:rPr>
          <w:rPr>
            <w:rFonts w:ascii="Cambria Math" w:hAnsi="Cambria Math"/>
          </w:rPr>
          <m:t>→</m:t>
        </m:r>
        <m:r>
          <w:rPr>
            <w:rFonts w:ascii="Cambria Math" w:hAnsi="Cambria Math"/>
          </w:rPr>
          <m:t>1</m:t>
        </m:r>
      </m:oMath>
      <w:r>
        <w:t xml:space="preserve"> and </w:t>
      </w:r>
      <m:oMath>
        <m:r>
          <w:rPr>
            <w:rFonts w:ascii="Cambria Math" w:hAnsi="Cambria Math"/>
          </w:rPr>
          <m:t>β</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β</m:t>
                </m:r>
              </m:sub>
            </m:sSub>
          </m:e>
        </m:d>
        <m:r>
          <m:rPr>
            <m:sty m:val="p"/>
          </m:rPr>
          <w:rPr>
            <w:rFonts w:ascii="Cambria Math" w:hAnsi="Cambria Math"/>
          </w:rPr>
          <m:t>→</m:t>
        </m:r>
        <m:r>
          <w:rPr>
            <w:rFonts w:ascii="Cambria Math" w:hAnsi="Cambria Math"/>
          </w:rPr>
          <m:t>τ</m:t>
        </m:r>
      </m:oMath>
      <w:r>
        <w:t xml:space="preserve">. For </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X</m:t>
            </m:r>
          </m:sub>
        </m:sSub>
        <m:sSub>
          <m:sSubPr>
            <m:ctrlPr>
              <w:rPr>
                <w:rFonts w:ascii="Cambria Math" w:hAnsi="Cambria Math"/>
              </w:rPr>
            </m:ctrlPr>
          </m:sSubPr>
          <m:e>
            <m:r>
              <w:rPr>
                <w:rFonts w:ascii="Cambria Math" w:hAnsi="Cambria Math"/>
              </w:rPr>
              <m:t>S</m:t>
            </m:r>
          </m:e>
          <m:sub>
            <m:r>
              <w:rPr>
                <w:rFonts w:ascii="Cambria Math" w:hAnsi="Cambria Math"/>
              </w:rPr>
              <m:t>j</m:t>
            </m:r>
          </m:sub>
        </m:sSub>
      </m:oMath>
      <w:r>
        <w:t>,</w:t>
      </w:r>
    </w:p>
    <w:p w14:paraId="6062B822" w14:textId="77777777" w:rsidR="00CC50F1" w:rsidRDefault="00000000">
      <w:pPr>
        <w:pStyle w:val="BodyT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j</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τ</m:t>
                    </m:r>
                  </m:e>
                </m:d>
              </m:e>
              <m:e>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y</m:t>
                    </m:r>
                    <m:r>
                      <m:rPr>
                        <m:sty m:val="p"/>
                      </m:rPr>
                      <w:rPr>
                        <w:rFonts w:ascii="Cambria Math" w:hAnsi="Cambria Math"/>
                      </w:rPr>
                      <m:t>∈</m:t>
                    </m:r>
                    <m:r>
                      <w:rPr>
                        <w:rFonts w:ascii="Cambria Math" w:hAnsi="Cambria Math"/>
                      </w:rPr>
                      <m:t>X</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r>
                          <w:rPr>
                            <w:rFonts w:ascii="Cambria Math" w:hAnsi="Cambria Math"/>
                          </w:rPr>
                          <m:t>y</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2τ</m:t>
                        </m:r>
                      </m:den>
                    </m:f>
                  </m:e>
                </m:d>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e>
            </m:mr>
            <m:mr>
              <m:e>
                <m:limLow>
                  <m:limLowPr>
                    <m:ctrlPr>
                      <w:rPr>
                        <w:rFonts w:ascii="Cambria Math" w:hAnsi="Cambria Math"/>
                      </w:rPr>
                    </m:ctrlPr>
                  </m:limLowPr>
                  <m:e>
                    <m:r>
                      <m:rPr>
                        <m:sty m:val="p"/>
                      </m:rPr>
                      <w:rPr>
                        <w:rFonts w:ascii="Cambria Math" w:hAnsi="Cambria Math"/>
                      </w:rPr>
                      <m:t>lim</m:t>
                    </m:r>
                  </m:e>
                  <m:lim>
                    <m:r>
                      <w:rPr>
                        <w:rFonts w:ascii="Cambria Math" w:hAnsi="Cambria Math"/>
                      </w:rPr>
                      <m:t>β</m:t>
                    </m:r>
                    <m:r>
                      <m:rPr>
                        <m:sty m:val="p"/>
                      </m:rPr>
                      <w:rPr>
                        <w:rFonts w:ascii="Cambria Math" w:hAnsi="Cambria Math"/>
                      </w:rPr>
                      <m:t>→∞</m:t>
                    </m:r>
                  </m:lim>
                </m:limLow>
                <m:d>
                  <m:dPr>
                    <m:begChr m:val="["/>
                    <m:endChr m:val="]"/>
                    <m:ctrlPr>
                      <w:rPr>
                        <w:rFonts w:ascii="Cambria Math" w:hAnsi="Cambria Math"/>
                      </w:rPr>
                    </m:ctrlPr>
                  </m:dPr>
                  <m:e>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β</m:t>
                            </m:r>
                          </m:sub>
                        </m:sSub>
                      </m:e>
                    </m:d>
                  </m:e>
                </m:d>
              </m:e>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τ</m:t>
                    </m:r>
                  </m:e>
                </m:d>
                <m:r>
                  <m:rPr>
                    <m:sty m:val="p"/>
                  </m:rPr>
                  <w:rPr>
                    <w:rFonts w:ascii="Cambria Math" w:hAnsi="Cambria Math"/>
                  </w:rPr>
                  <m:t>,</m:t>
                </m:r>
              </m:e>
            </m:mr>
            <m:mr>
              <m:e>
                <m:limLow>
                  <m:limLowPr>
                    <m:ctrlPr>
                      <w:rPr>
                        <w:rFonts w:ascii="Cambria Math" w:hAnsi="Cambria Math"/>
                      </w:rPr>
                    </m:ctrlPr>
                  </m:limLowPr>
                  <m:e>
                    <m:r>
                      <m:rPr>
                        <m:sty m:val="p"/>
                      </m:rPr>
                      <w:rPr>
                        <w:rFonts w:ascii="Cambria Math" w:hAnsi="Cambria Math"/>
                      </w:rPr>
                      <m:t>lim</m:t>
                    </m:r>
                  </m:e>
                  <m:lim>
                    <m:r>
                      <w:rPr>
                        <w:rFonts w:ascii="Cambria Math" w:hAnsi="Cambria Math"/>
                      </w:rPr>
                      <m:t>β</m:t>
                    </m:r>
                    <m:r>
                      <m:rPr>
                        <m:sty m:val="p"/>
                      </m:rPr>
                      <w:rPr>
                        <w:rFonts w:ascii="Cambria Math" w:hAnsi="Cambria Math"/>
                      </w:rPr>
                      <m:t>→∞</m:t>
                    </m:r>
                  </m:lim>
                </m:limLow>
                <m:d>
                  <m:dPr>
                    <m:begChr m:val="["/>
                    <m:endChr m:val="]"/>
                    <m:ctrlPr>
                      <w:rPr>
                        <w:rFonts w:ascii="Cambria Math" w:hAnsi="Cambria Math"/>
                      </w:rPr>
                    </m:ctrlPr>
                  </m:dPr>
                  <m:e>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log</m:t>
                    </m:r>
                    <m:sSub>
                      <m:sSubPr>
                        <m:ctrlPr>
                          <w:rPr>
                            <w:rFonts w:ascii="Cambria Math" w:hAnsi="Cambria Math"/>
                          </w:rPr>
                        </m:ctrlPr>
                      </m:sSubPr>
                      <m:e>
                        <m:r>
                          <w:rPr>
                            <w:rFonts w:ascii="Cambria Math" w:hAnsi="Cambria Math"/>
                          </w:rPr>
                          <m:t>γ</m:t>
                        </m:r>
                      </m:e>
                      <m:sub>
                        <m:r>
                          <w:rPr>
                            <w:rFonts w:ascii="Cambria Math" w:hAnsi="Cambria Math"/>
                          </w:rPr>
                          <m:t>j</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β</m:t>
                            </m:r>
                          </m:sub>
                        </m:sSub>
                      </m:e>
                    </m:d>
                  </m:e>
                </m:d>
              </m:e>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τ</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k</m:t>
                    </m:r>
                  </m:lim>
                </m:limLow>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τ</m:t>
                    </m:r>
                  </m:e>
                </m:d>
                <m:r>
                  <m:rPr>
                    <m:sty m:val="p"/>
                  </m:rPr>
                  <w:rPr>
                    <w:rFonts w:ascii="Cambria Math" w:hAnsi="Cambria Math"/>
                  </w:rPr>
                  <m:t>.</m:t>
                </m:r>
              </m:e>
            </m:mr>
          </m:m>
          <m:r>
            <m:rPr>
              <m:nor/>
            </m:rPr>
            <m:t xml:space="preserve">    (8)</m:t>
          </m:r>
        </m:oMath>
      </m:oMathPara>
    </w:p>
    <w:p w14:paraId="463EDC8C" w14:textId="77777777" w:rsidR="00CC50F1" w:rsidRDefault="00000000">
      <w:pPr>
        <w:pStyle w:val="FirstParagraph"/>
      </w:pPr>
      <w:r>
        <w:t xml:space="preserve">If one head uniquely minimizes </w:t>
      </w:r>
      <m:oMath>
        <m:sSub>
          <m:sSubPr>
            <m:ctrlPr>
              <w:rPr>
                <w:rFonts w:ascii="Cambria Math" w:hAnsi="Cambria Math"/>
              </w:rPr>
            </m:ctrlPr>
          </m:sSubPr>
          <m:e>
            <m:r>
              <w:rPr>
                <w:rFonts w:ascii="Cambria Math" w:hAnsi="Cambria Math"/>
              </w:rPr>
              <m:t>I</m:t>
            </m:r>
          </m:e>
          <m:sub>
            <m:r>
              <w:rPr>
                <w:rFonts w:ascii="Cambria Math" w:hAnsi="Cambria Math"/>
              </w:rPr>
              <m:t>j</m:t>
            </m:r>
          </m:sub>
        </m:sSub>
      </m:oMath>
      <w:r>
        <w:t xml:space="preserve">, its gate tends to one. If its combined loss in the first line also has a unique minimizer </w:t>
      </w:r>
      <m:oMath>
        <m:sSub>
          <m:sSubPr>
            <m:ctrlPr>
              <w:rPr>
                <w:rFonts w:ascii="Cambria Math" w:hAnsi="Cambria Math"/>
              </w:rPr>
            </m:ctrlPr>
          </m:sSubPr>
          <m:e>
            <m:r>
              <w:rPr>
                <w:rFonts w:ascii="Cambria Math" w:hAnsi="Cambria Math"/>
              </w:rPr>
              <m:t>y</m:t>
            </m:r>
          </m:e>
          <m:sub>
            <m:r>
              <m:rPr>
                <m:sty m:val="p"/>
              </m:rPr>
              <w:rPr>
                <w:rFonts w:ascii="Cambria Math" w:hAnsi="Cambria Math"/>
              </w:rPr>
              <m:t>*</m:t>
            </m:r>
          </m:sub>
        </m:sSub>
      </m:oMath>
      <w:r>
        <w:t xml:space="preserve">, the mixture origin mean tends to </w:t>
      </w:r>
      <m:oMath>
        <m:sSub>
          <m:sSubPr>
            <m:ctrlPr>
              <w:rPr>
                <w:rFonts w:ascii="Cambria Math" w:hAnsi="Cambria Math"/>
              </w:rPr>
            </m:ctrlPr>
          </m:sSubPr>
          <m:e>
            <m:r>
              <w:rPr>
                <w:rFonts w:ascii="Cambria Math" w:hAnsi="Cambria Math"/>
              </w:rPr>
              <m:t>y</m:t>
            </m:r>
          </m:e>
          <m:sub>
            <m:r>
              <m:rPr>
                <m:sty m:val="p"/>
              </m:rPr>
              <w:rPr>
                <w:rFonts w:ascii="Cambria Math" w:hAnsi="Cambria Math"/>
              </w:rPr>
              <m:t>*</m:t>
            </m:r>
          </m:sub>
        </m:sSub>
      </m:oMath>
      <w:r>
        <w:t>. The selected point need not minimize that component’s objective alone.</w:t>
      </w:r>
    </w:p>
    <w:p w14:paraId="749FCBC9" w14:textId="77777777" w:rsidR="00CC50F1" w:rsidRDefault="00000000">
      <w:pPr>
        <w:pStyle w:val="BodyText"/>
      </w:pPr>
      <w:r>
        <w:rPr>
          <w:i/>
          <w:iCs/>
        </w:rPr>
        <w:t>Proof.</w:t>
      </w:r>
      <w:r>
        <w:t xml:space="preserve"> On a compact full-support reference, for any continuous </w:t>
      </w:r>
      <m:oMath>
        <m:r>
          <w:rPr>
            <w:rFonts w:ascii="Cambria Math" w:hAnsi="Cambria Math"/>
          </w:rPr>
          <m:t>f</m:t>
        </m:r>
      </m:oMath>
      <w:r>
        <w:t xml:space="preserve">, </w:t>
      </w:r>
      <m:oMath>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log∫</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βf</m:t>
            </m:r>
          </m:sup>
        </m:sSup>
        <m:r>
          <w:rPr>
            <w:rFonts w:ascii="Cambria Math" w:hAnsi="Cambria Math"/>
          </w:rPr>
          <m:t> dμ</m:t>
        </m:r>
        <m:r>
          <m:rPr>
            <m:sty m:val="p"/>
          </m:rPr>
          <w:rPr>
            <w:rFonts w:ascii="Cambria Math" w:hAnsi="Cambria Math"/>
          </w:rPr>
          <m:t>→-min</m:t>
        </m:r>
        <m:r>
          <w:rPr>
            <w:rFonts w:ascii="Cambria Math" w:hAnsi="Cambria Math"/>
          </w:rPr>
          <m:t>f</m:t>
        </m:r>
      </m:oMath>
      <w:r>
        <w:t xml:space="preserve">: the upper bound uses the minimum and the lower bound uses a positive-mass neighborhood where </w:t>
      </w:r>
      <m:oMath>
        <m:r>
          <w:rPr>
            <w:rFonts w:ascii="Cambria Math" w:hAnsi="Cambria Math"/>
          </w:rPr>
          <m:t>f</m:t>
        </m:r>
      </m:oMath>
      <w:r>
        <w:t xml:space="preserve"> is within any prescribed tolerance of it. The same argument holds for uniformly convergent </w:t>
      </w:r>
      <m:oMath>
        <m:sSub>
          <m:sSubPr>
            <m:ctrlPr>
              <w:rPr>
                <w:rFonts w:ascii="Cambria Math" w:hAnsi="Cambria Math"/>
              </w:rPr>
            </m:ctrlPr>
          </m:sSubPr>
          <m:e>
            <m:r>
              <w:rPr>
                <w:rFonts w:ascii="Cambria Math" w:hAnsi="Cambria Math"/>
              </w:rPr>
              <m:t>f</m:t>
            </m:r>
          </m:e>
          <m:sub>
            <m:r>
              <w:rPr>
                <w:rFonts w:ascii="Cambria Math" w:hAnsi="Cambria Math"/>
              </w:rPr>
              <m:t>β</m:t>
            </m:r>
          </m:sub>
        </m:sSub>
      </m:oMath>
      <w:r>
        <w:t xml:space="preserve">. In the evidence numerator the effective loss is </w:t>
      </w:r>
      <m:oMath>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β</m:t>
                </m:r>
              </m:sub>
            </m:sSub>
          </m:e>
        </m:rad>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2β</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β</m:t>
                    </m:r>
                  </m:sub>
                </m:sSub>
              </m:e>
            </m:d>
          </m:e>
        </m:d>
      </m:oMath>
      <w:r>
        <w:t xml:space="preserve">, which converges uniformly to the first-line loss. The Gaussian prefactor has logarithm </w:t>
      </w:r>
      <m:oMath>
        <m:r>
          <w:rPr>
            <w:rFonts w:ascii="Cambria Math" w:hAnsi="Cambria Math"/>
          </w:rPr>
          <m:t>O</m:t>
        </m:r>
        <m:d>
          <m:dPr>
            <m:ctrlPr>
              <w:rPr>
                <w:rFonts w:ascii="Cambria Math" w:hAnsi="Cambria Math"/>
              </w:rPr>
            </m:ctrlPr>
          </m:dPr>
          <m:e>
            <m:r>
              <m:rPr>
                <m:sty m:val="p"/>
              </m:rPr>
              <w:rPr>
                <w:rFonts w:ascii="Cambria Math" w:hAnsi="Cambria Math"/>
              </w:rPr>
              <m:t>log</m:t>
            </m:r>
            <m:r>
              <w:rPr>
                <w:rFonts w:ascii="Cambria Math" w:hAnsi="Cambria Math"/>
              </w:rPr>
              <m:t>β</m:t>
            </m:r>
          </m:e>
        </m:d>
      </m:oMath>
      <w:r>
        <w:t xml:space="preserve">, and the component denominator has rate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t>
            </m:r>
          </m:sup>
        </m:sSubSup>
      </m:oMath>
      <w:r>
        <w:t>. This proves the evidence rate; finite log-sum-exp gives the gate rate. A unique minimizer has a positive gap outside each neighborhood, so the conditional component measure concentrates there. Compactness gives convergence of its mean, and the winning gate gives the mixture conclusion. □</w:t>
      </w:r>
    </w:p>
    <w:p w14:paraId="3159D18F" w14:textId="77777777" w:rsidR="00CC50F1" w:rsidRDefault="00000000">
      <w:pPr>
        <w:pStyle w:val="BodyText"/>
      </w:pPr>
      <w:r>
        <w:t xml:space="preserve">For an exact counterexample to exchanging the limits, take </w:t>
      </w: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uniform reference, equal preferences, </w:t>
      </w:r>
      <m:oMath>
        <m:r>
          <w:rPr>
            <w:rFonts w:ascii="Cambria Math" w:hAnsi="Cambria Math"/>
          </w:rPr>
          <m:t>q</m:t>
        </m:r>
        <m:r>
          <m:rPr>
            <m:sty m:val="p"/>
          </m:rPr>
          <w:rPr>
            <w:rFonts w:ascii="Cambria Math" w:hAnsi="Cambria Math"/>
          </w:rPr>
          <m:t>=</m:t>
        </m:r>
        <m:r>
          <w:rPr>
            <w:rFonts w:ascii="Cambria Math" w:hAnsi="Cambria Math"/>
          </w:rPr>
          <m:t>0</m:t>
        </m:r>
      </m:oMath>
      <w:r>
        <w:t xml:space="preserve"> and losses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e>
        </m:d>
      </m:oMath>
      <w:r>
        <w:t xml:space="preserve">, </w:t>
      </w:r>
      <m:oMath>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m:t>
            </m:r>
          </m:e>
        </m:d>
      </m:oMath>
      <w:r>
        <w:t xml:space="preserve">. At </w:t>
      </w:r>
      <m:oMath>
        <m:r>
          <w:rPr>
            <w:rFonts w:ascii="Cambria Math" w:hAnsi="Cambria Math"/>
          </w:rPr>
          <m:t>τ</m:t>
        </m:r>
        <m:r>
          <m:rPr>
            <m:sty m:val="p"/>
          </m:rPr>
          <w:rPr>
            <w:rFonts w:ascii="Cambria Math" w:hAnsi="Cambria Math"/>
          </w:rPr>
          <m:t>=</m:t>
        </m:r>
        <m:r>
          <w:rPr>
            <w:rFonts w:ascii="Cambria Math" w:hAnsi="Cambria Math"/>
          </w:rPr>
          <m:t>1</m:t>
        </m:r>
      </m:oMath>
      <w:r>
        <w:t xml:space="preserve">, the two joint costs are </w:t>
      </w:r>
      <m:oMath>
        <m:r>
          <w:rPr>
            <w:rFonts w:ascii="Cambria Math" w:hAnsi="Cambria Math"/>
          </w:rPr>
          <m:t>1</m:t>
        </m:r>
        <m:r>
          <m:rPr>
            <m:sty m:val="p"/>
          </m:rPr>
          <w:rPr>
            <w:rFonts w:ascii="Cambria Math" w:hAnsi="Cambria Math"/>
          </w:rPr>
          <m:t>/</m:t>
        </m:r>
        <m:r>
          <w:rPr>
            <w:rFonts w:ascii="Cambria Math" w:hAnsi="Cambria Math"/>
          </w:rPr>
          <m:t>2</m:t>
        </m:r>
      </m:oMath>
      <w:r>
        <w:t xml:space="preserve"> and </w:t>
      </w:r>
      <m:oMath>
        <m:r>
          <w:rPr>
            <w:rFonts w:ascii="Cambria Math" w:hAnsi="Cambria Math"/>
          </w:rPr>
          <m:t>1</m:t>
        </m:r>
        <m:r>
          <m:rPr>
            <m:sty m:val="p"/>
          </m:rPr>
          <w:rPr>
            <w:rFonts w:ascii="Cambria Math" w:hAnsi="Cambria Math"/>
          </w:rPr>
          <m:t>/</m:t>
        </m:r>
        <m:r>
          <w:rPr>
            <w:rFonts w:ascii="Cambria Math" w:hAnsi="Cambria Math"/>
          </w:rPr>
          <m:t>10</m:t>
        </m:r>
      </m:oMath>
      <w:r>
        <w:t>, so head two wins and its conditional mean tends to zero. Taking temperature to infinity first produces centers one and two; subsequently removing noise chooses head one and mean one. Both conclusions follow from exact finite minima. Ties in (8) require smaller-order information such as normal prefactors; the exponential rate alone does not determine the final gates.</w:t>
      </w:r>
    </w:p>
    <w:p w14:paraId="5DC93862" w14:textId="77777777" w:rsidR="00314867" w:rsidRDefault="00000000">
      <w:pPr>
        <w:pStyle w:val="Heading1"/>
      </w:pPr>
      <w:bookmarkStart w:id="12" w:name="X5a17318716806dc4e2c30f0ebf87c574c9124fa"/>
      <w:bookmarkEnd w:id="10"/>
      <w:bookmarkEnd w:id="11"/>
      <w:r>
        <w:t>5 Normalization changes the search geometry</w:t>
      </w:r>
    </w:p>
    <w:p w14:paraId="0B84F4DA" w14:textId="77777777" w:rsidR="00314867" w:rsidRDefault="00000000">
      <w:pPr>
        <w:pStyle w:val="Heading2"/>
      </w:pPr>
      <w:bookmarkStart w:id="13" w:name="effective-preferences"/>
      <w:r>
        <w:t>5.1 Effective preferences</w:t>
      </w:r>
    </w:p>
    <w:p w14:paraId="06B1FC3B" w14:textId="77777777" w:rsidR="00314867" w:rsidRDefault="00000000">
      <w:pPr>
        <w:pStyle w:val="FirstParagraph"/>
        <w:keepNext/>
      </w:pPr>
      <w:r>
        <w:t xml:space="preserve">Suppose archive normalization uses minima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oMath>
      <w:r>
        <w:t xml:space="preserve"> and positive ranges </w:t>
      </w:r>
      <m:oMath>
        <m:sSub>
          <m:sSubPr>
            <m:ctrlPr>
              <w:rPr>
                <w:rFonts w:ascii="Cambria Math" w:hAnsi="Cambria Math"/>
              </w:rPr>
            </m:ctrlPr>
          </m:sSubPr>
          <m:e>
            <m:r>
              <w:rPr>
                <w:rFonts w:ascii="Cambria Math" w:hAnsi="Cambria Math"/>
              </w:rPr>
              <m:t>Δ</m:t>
            </m:r>
          </m:e>
          <m:sub>
            <m:r>
              <w:rPr>
                <w:rFonts w:ascii="Cambria Math" w:hAnsi="Cambria Math"/>
              </w:rPr>
              <m:t>j</m:t>
            </m:r>
          </m:sub>
        </m:sSub>
      </m:oMath>
      <w:r>
        <w:t xml:space="preserve">. Let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oMath>
      <w:r>
        <w:t>. Define</w:t>
      </w:r>
    </w:p>
    <w:p w14:paraId="75261D46" w14:textId="77777777" w:rsidR="00314867"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λ</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j</m:t>
                      </m:r>
                    </m:sub>
                  </m:sSub>
                </m:num>
                <m:den>
                  <m:sSub>
                    <m:sSubPr>
                      <m:ctrlPr>
                        <w:rPr>
                          <w:rFonts w:ascii="Cambria Math" w:hAnsi="Cambria Math"/>
                        </w:rPr>
                      </m:ctrlPr>
                    </m:sSubPr>
                    <m:e>
                      <m:r>
                        <w:rPr>
                          <w:rFonts w:ascii="Cambria Math" w:hAnsi="Cambria Math"/>
                        </w:rPr>
                        <m:t>Δ</m:t>
                      </m:r>
                    </m:e>
                    <m:sub>
                      <m:r>
                        <w:rPr>
                          <w:rFonts w:ascii="Cambria Math" w:hAnsi="Cambria Math"/>
                        </w:rPr>
                        <m:t>j</m:t>
                      </m:r>
                    </m:sub>
                  </m:sSub>
                </m:den>
              </m:f>
            </m:e>
          </m:nary>
          <m:r>
            <m:rPr>
              <m:sty m:val="p"/>
            </m:rPr>
            <w:rPr>
              <w:rFonts w:ascii="Cambria Math" w:hAnsi="Cambria Math"/>
            </w:rPr>
            <m:t>,</m:t>
          </m:r>
          <m:r>
            <m:rPr>
              <m:nor/>
            </m:rPr>
            <m:t>    </m:t>
          </m:r>
          <m:r>
            <w:rPr>
              <w:rFonts w:ascii="Cambria Math" w:hAnsi="Cambria Math"/>
            </w:rPr>
            <m:t>λ</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num>
            <m:den>
              <m:sSub>
                <m:sSubPr>
                  <m:ctrlPr>
                    <w:rPr>
                      <w:rFonts w:ascii="Cambria Math" w:hAnsi="Cambria Math"/>
                    </w:rPr>
                  </m:ctrlPr>
                </m:sSubPr>
                <m:e>
                  <m:r>
                    <w:rPr>
                      <w:rFonts w:ascii="Cambria Math" w:hAnsi="Cambria Math"/>
                    </w:rPr>
                    <m:t>A</m:t>
                  </m:r>
                </m:e>
                <m:sub>
                  <m:r>
                    <w:rPr>
                      <w:rFonts w:ascii="Cambria Math" w:hAnsi="Cambria Math"/>
                    </w:rPr>
                    <m:t>λ</m:t>
                  </m:r>
                </m:sub>
              </m:sSub>
            </m:den>
          </m:f>
          <m:r>
            <m:rPr>
              <m:sty m:val="p"/>
            </m:rPr>
            <w:rPr>
              <w:rFonts w:ascii="Cambria Math" w:hAnsi="Cambria Math"/>
            </w:rPr>
            <m:t>,</m:t>
          </m:r>
          <m:r>
            <m:rPr>
              <m:nor/>
            </m:rPr>
            <m:t>    </m:t>
          </m:r>
          <m:r>
            <w:rPr>
              <w:rFonts w:ascii="Cambria Math" w:hAnsi="Cambria Math"/>
            </w:rPr>
            <m:t>β</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λ</m:t>
              </m:r>
            </m:sub>
          </m:sSub>
          <m:r>
            <m:rPr>
              <m:sty m:val="p"/>
            </m:rPr>
            <w:rPr>
              <w:rFonts w:ascii="Cambria Math" w:hAnsi="Cambria Math"/>
            </w:rPr>
            <m:t>.</m:t>
          </m:r>
          <m:r>
            <m:rPr>
              <m:nor/>
            </m:rPr>
            <m:t xml:space="preserve">    (9)</m:t>
          </m:r>
        </m:oMath>
      </m:oMathPara>
    </w:p>
    <w:p w14:paraId="523E0F53" w14:textId="77777777" w:rsidR="00314867" w:rsidRDefault="00000000">
      <w:pPr>
        <w:pStyle w:val="FirstParagraph"/>
      </w:pPr>
      <w:r>
        <w:t xml:space="preserve">Then the early exponent is </w:t>
      </w:r>
      <m:oMath>
        <m:r>
          <m:rPr>
            <m:sty m:val="p"/>
          </m:rPr>
          <w:rPr>
            <w:rFonts w:ascii="Cambria Math" w:hAnsi="Cambria Math"/>
          </w:rPr>
          <m:t>-</m:t>
        </m:r>
        <m:r>
          <w:rPr>
            <w:rFonts w:ascii="Cambria Math" w:hAnsi="Cambria Math"/>
          </w:rPr>
          <m:t>β</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λ</m:t>
            </m:r>
          </m:e>
        </m:nary>
        <m:sSub>
          <m:sSubPr>
            <m:ctrlPr>
              <w:rPr>
                <w:rFonts w:ascii="Cambria Math" w:hAnsi="Cambria Math"/>
              </w:rPr>
            </m:ctrlPr>
          </m:sSubPr>
          <m:e>
            <m:r>
              <m:rPr>
                <m:sty m:val="p"/>
              </m:rPr>
              <w:rPr>
                <w:rFonts w:ascii="Cambria Math" w:hAnsi="Cambria Math"/>
              </w:rPr>
              <m:t>'</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e>
        </m:d>
      </m:oMath>
      <w:r>
        <w:t xml:space="preserve">, and the Chebyshev exponent is </w:t>
      </w:r>
      <m:oMath>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r>
          <w:rPr>
            <w:rFonts w:ascii="Cambria Math" w:hAnsi="Cambria Math"/>
          </w:rPr>
          <m:t>λ</m:t>
        </m:r>
        <m:sSub>
          <m:sSubPr>
            <m:ctrlPr>
              <w:rPr>
                <w:rFonts w:ascii="Cambria Math" w:hAnsi="Cambria Math"/>
              </w:rPr>
            </m:ctrlPr>
          </m:sSubPr>
          <m:e>
            <m:r>
              <m:rPr>
                <m:sty m:val="p"/>
              </m:rPr>
              <w:rPr>
                <w:rFonts w:ascii="Cambria Math" w:hAnsi="Cambria Math"/>
              </w:rPr>
              <m:t>'</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e>
        </m:d>
      </m:oMath>
      <w:r>
        <w:t>. Thus range normalization reparametrizes preference, temperature, and, for Chebyshev, the reference. A changing archive changes all three. Zero ranges require a declared fixed scale or explicit treatment of a constant objective; division by an arbitrary tiny number changes the preference.</w:t>
      </w:r>
    </w:p>
    <w:p w14:paraId="31DEB799" w14:textId="77777777" w:rsidR="00314867" w:rsidRDefault="00000000">
      <w:pPr>
        <w:pStyle w:val="BodyText"/>
      </w:pPr>
      <w:r>
        <w:t xml:space="preserve">For a late head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j</m:t>
                </m:r>
              </m:sub>
            </m:sSub>
          </m:sup>
        </m:sSup>
      </m:oMath>
      <w:r>
        <w:t xml:space="preserve">, the raw-objective inverse temperature is </w:t>
      </w:r>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oMath>
      <w:r>
        <w:t xml:space="preserve">. On the nondominated records its log tilt varies by </w:t>
      </w:r>
      <m:oMath>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where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max</m:t>
                </m:r>
              </m:e>
              <m:sub>
                <m:r>
                  <w:rPr>
                    <w:rFonts w:ascii="Cambria Math" w:hAnsi="Cambria Math"/>
                  </w:rPr>
                  <m:t>N</m:t>
                </m:r>
              </m:sub>
            </m:sSub>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N</m:t>
                </m:r>
              </m:sub>
            </m:sSub>
            <m:sSub>
              <m:sSubPr>
                <m:ctrlPr>
                  <w:rPr>
                    <w:rFonts w:ascii="Cambria Math" w:hAnsi="Cambria Math"/>
                  </w:rPr>
                </m:ctrlPr>
              </m:sSubPr>
              <m:e>
                <m:r>
                  <w:rPr>
                    <w:rFonts w:ascii="Cambria Math" w:hAnsi="Cambria Math"/>
                  </w:rPr>
                  <m:t>F</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oMath>
      <w:r>
        <w:t>. Rank order alone is invariant under strictly increasing coordinate transformations; geometric kernels and cone transforms generally are not.</w:t>
      </w:r>
    </w:p>
    <w:p w14:paraId="48363742" w14:textId="77777777" w:rsidR="00314867" w:rsidRDefault="00000000">
      <w:pPr>
        <w:pStyle w:val="Heading2"/>
      </w:pPr>
      <w:bookmarkStart w:id="14" w:name="a-conditional-range-bound"/>
      <w:bookmarkEnd w:id="13"/>
      <w:r>
        <w:lastRenderedPageBreak/>
        <w:t>5.2 A conditional range bound</w:t>
      </w:r>
    </w:p>
    <w:p w14:paraId="62F2AE2D" w14:textId="77777777" w:rsidR="00314867" w:rsidRDefault="00000000">
      <w:pPr>
        <w:pStyle w:val="FirstParagraph"/>
        <w:keepLines/>
      </w:pPr>
      <w:r>
        <w:rPr>
          <w:b/>
          <w:bCs/>
        </w:rPr>
        <w:t>Proposition 5.1.</w:t>
      </w:r>
      <w:r>
        <w:t xml:space="preserve"> On a fixed two-objective finite archive, let </w:t>
      </w:r>
      <m:oMath>
        <m:r>
          <w:rPr>
            <w:rFonts w:ascii="Cambria Math" w:hAnsi="Cambria Math"/>
          </w:rPr>
          <m:t>N</m:t>
        </m:r>
      </m:oMath>
      <w:r>
        <w:t xml:space="preserve"> be its nondominated records and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the normalized range of objective two on </w:t>
      </w:r>
      <m:oMath>
        <m:r>
          <w:rPr>
            <w:rFonts w:ascii="Cambria Math" w:hAnsi="Cambria Math"/>
          </w:rPr>
          <m:t>N</m:t>
        </m:r>
      </m:oMath>
      <w:r>
        <w:t xml:space="preserve">. Every weighted-sum minimum and every Chebyshev minimum with zero normalized reference satisfies </w:t>
      </w:r>
      <m:oMath>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2</m:t>
            </m:r>
          </m:sub>
        </m:sSub>
      </m:oMath>
      <w:r>
        <w:t>. Weighted-sum minima are nondominated; at least one Chebyshev minimum is nondominated.</w:t>
      </w:r>
    </w:p>
    <w:p w14:paraId="1310CDF7" w14:textId="77777777" w:rsidR="00314867" w:rsidRDefault="00000000">
      <w:pPr>
        <w:pStyle w:val="BodyText"/>
      </w:pPr>
      <w:r>
        <w:rPr>
          <w:i/>
          <w:iCs/>
        </w:rPr>
        <w:t>Proof.</w:t>
      </w:r>
      <w:r>
        <w:t xml:space="preserve"> Among the records minimizing objective one, choose one also minimizing objective two. It is nondominated, has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w:rPr>
            <w:rFonts w:ascii="Cambria Math" w:hAnsi="Cambria Math"/>
          </w:rPr>
          <m:t>0</m:t>
        </m:r>
      </m:oMath>
      <w:r>
        <w:t xml:space="preserve">, and has </w:t>
      </w:r>
      <m:oMath>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because the global minimum of objective two has a nondominated representative. Its scalar loss is at most </w:t>
      </w:r>
      <m:oMath>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Every archive loss under either rule is at least </w:t>
      </w:r>
      <m:oMath>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1</m:t>
            </m:r>
          </m:sub>
        </m:sSub>
      </m:oMath>
      <w:r>
        <w:t xml:space="preserve"> since normalized objectives are nonnegative.</w:t>
      </w:r>
    </w:p>
    <w:p w14:paraId="06BA3980" w14:textId="77777777" w:rsidR="00314867" w:rsidRDefault="00000000">
      <w:pPr>
        <w:pStyle w:val="BodyText"/>
        <w:keepNext/>
      </w:pPr>
      <w:r>
        <w:t xml:space="preserve">For a fresh uniform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drawn independently after fixing the archive, any selected minimum with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&gt;</m:t>
        </m:r>
        <m:r>
          <w:rPr>
            <w:rFonts w:ascii="Cambria Math" w:hAnsi="Cambria Math"/>
          </w:rPr>
          <m:t>θ</m:t>
        </m:r>
      </m:oMath>
      <w:r>
        <w:t xml:space="preserve"> requires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θ</m:t>
            </m:r>
          </m:e>
        </m:d>
      </m:oMath>
      <w:r>
        <w:t>. Therefore</w:t>
      </w:r>
    </w:p>
    <w:p w14:paraId="313CA2E4" w14:textId="77777777" w:rsidR="00314867" w:rsidRDefault="00000000">
      <w:pPr>
        <w:pStyle w:val="BodyText"/>
        <w:keepLines/>
        <w:spacing w:before="60" w:after="120"/>
        <w:jc w:val="center"/>
      </w:pPr>
      <m:oMathPara>
        <m:oMathParaPr>
          <m:jc m:val="center"/>
        </m:oMathParaP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&gt;</m:t>
              </m:r>
              <m:r>
                <w:rPr>
                  <w:rFonts w:ascii="Cambria Math" w:hAnsi="Cambria Math"/>
                </w:rPr>
                <m:t>θ</m:t>
              </m:r>
              <m:r>
                <m:rPr>
                  <m:sty m:val="p"/>
                </m:rPr>
                <w:rPr>
                  <w:rFonts w:ascii="Cambria Math" w:hAnsi="Cambria Math"/>
                </w:rPr>
                <m:t>∣</m:t>
              </m:r>
              <m:r>
                <m:rPr>
                  <m:nor/>
                </m:rPr>
                <m:t>fixed archive</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θ</m:t>
              </m:r>
            </m:den>
          </m:f>
          <m:r>
            <m:rPr>
              <m:sty m:val="p"/>
            </m:rPr>
            <w:rPr>
              <w:rFonts w:ascii="Cambria Math" w:hAnsi="Cambria Math"/>
            </w:rPr>
            <m:t>.</m:t>
          </m:r>
          <m:r>
            <m:rPr>
              <m:nor/>
            </m:rPr>
            <m:t xml:space="preserve">    (10)</m:t>
          </m:r>
        </m:oMath>
      </m:oMathPara>
    </w:p>
    <w:p w14:paraId="7E41D1ED" w14:textId="77777777" w:rsidR="00314867" w:rsidRDefault="00000000">
      <w:pPr>
        <w:pStyle w:val="FirstParagraph"/>
      </w:pPr>
      <w:r>
        <w:t>For a random archive fixed before the fresh preference draw, take the expectation of the right-hand side. Reusing preferences that helped generate the archive does not justify the same conditional-uniform calculation. The bound can be very loose: effective preference distortion in (9) should be measured directly.</w:t>
      </w:r>
    </w:p>
    <w:p w14:paraId="3E1F6DC7" w14:textId="77777777" w:rsidR="00314867" w:rsidRDefault="00000000">
      <w:pPr>
        <w:pStyle w:val="BodyText"/>
        <w:keepNext/>
        <w:jc w:val="center"/>
      </w:pPr>
      <w:r>
        <w:rPr>
          <w:noProof/>
        </w:rPr>
        <w:drawing>
          <wp:inline distT="0" distB="0" distL="0" distR="0" wp14:anchorId="4D87D497" wp14:editId="6EF3965F">
            <wp:extent cx="6299200" cy="2379697"/>
            <wp:effectExtent l="0" t="0" r="0" b="0"/>
            <wp:docPr id="33" name="Picture" descr="Scalarization reachability and independent-sample depth scaling"/>
            <wp:cNvGraphicFramePr/>
            <a:graphic xmlns:a="http://schemas.openxmlformats.org/drawingml/2006/main">
              <a:graphicData uri="http://schemas.openxmlformats.org/drawingml/2006/picture">
                <pic:pic xmlns:pic="http://schemas.openxmlformats.org/drawingml/2006/picture">
                  <pic:nvPicPr>
                    <pic:cNvPr id="34" name="Picture" descr="figures/geometry.png"/>
                    <pic:cNvPicPr>
                      <a:picLocks noChangeAspect="1" noChangeArrowheads="1"/>
                    </pic:cNvPicPr>
                  </pic:nvPicPr>
                  <pic:blipFill>
                    <a:blip r:embed="rId7"/>
                    <a:stretch>
                      <a:fillRect/>
                    </a:stretch>
                  </pic:blipFill>
                  <pic:spPr bwMode="auto">
                    <a:xfrm>
                      <a:off x="0" y="0"/>
                      <a:ext cx="6299200" cy="2379697"/>
                    </a:xfrm>
                    <a:prstGeom prst="rect">
                      <a:avLst/>
                    </a:prstGeom>
                    <a:noFill/>
                    <a:ln w="9525">
                      <a:noFill/>
                      <a:headEnd/>
                      <a:tailEnd/>
                    </a:ln>
                  </pic:spPr>
                </pic:pic>
              </a:graphicData>
            </a:graphic>
          </wp:inline>
        </w:drawing>
      </w:r>
    </w:p>
    <w:p w14:paraId="56C34EB9" w14:textId="77777777" w:rsidR="00314867" w:rsidRDefault="00000000">
      <w:pPr>
        <w:pStyle w:val="Caption"/>
        <w:keepLines/>
      </w:pPr>
      <w:r>
        <w:t>Figure 1. A: the concave front has endpoint weighted-sum minima, while tailored Chebyshev weights select three prescribed interior vectors. B: median strict-chain depth relative to its continuum limit, from five independent uniform reference samples at each sample size. These are mathematical checks, not ADE benchmark runs. Embedded labels retain V4 numbering and provenance; Section 13.9 qualifies numerical certification.</w:t>
      </w:r>
    </w:p>
    <w:p w14:paraId="1DAFEA79" w14:textId="77777777" w:rsidR="00314867" w:rsidRDefault="00000000">
      <w:pPr>
        <w:pStyle w:val="Heading1"/>
      </w:pPr>
      <w:bookmarkStart w:id="15" w:name="pareto-depth-support-and-cone-order"/>
      <w:bookmarkEnd w:id="12"/>
      <w:bookmarkEnd w:id="14"/>
      <w:r>
        <w:t>6 Pareto depth, support, and cone order</w:t>
      </w:r>
    </w:p>
    <w:p w14:paraId="00C2E094" w14:textId="77777777" w:rsidR="00314867" w:rsidRDefault="00000000">
      <w:pPr>
        <w:pStyle w:val="Heading2"/>
      </w:pPr>
      <w:bookmarkStart w:id="16" w:name="finite-ranks-and-their-continuum-limit"/>
      <w:r>
        <w:t>6.1 Finite ranks and their continuum limit</w:t>
      </w:r>
    </w:p>
    <w:p w14:paraId="4F2E3F38" w14:textId="77777777" w:rsidR="00314867" w:rsidRDefault="00000000">
      <w:pPr>
        <w:pStyle w:val="FirstParagraph"/>
      </w:pPr>
      <w:r>
        <w:t xml:space="preserve">Nondominated ranks depend on the entire comparison archive. They cannot in general be represented by separate objective functions added together. For the archive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r>
          <m:rPr>
            <m:sty m:val="p"/>
          </m:rPr>
          <w:rPr>
            <w:rFonts w:ascii="Cambria Math" w:hAnsi="Cambria Math"/>
          </w:rPr>
          <m:t>,</m:t>
        </m:r>
        <m:d>
          <m:dPr>
            <m:ctrlPr>
              <w:rPr>
                <w:rFonts w:ascii="Cambria Math" w:hAnsi="Cambria Math"/>
              </w:rPr>
            </m:ctrlPr>
          </m:dPr>
          <m:e>
            <m:r>
              <w:rPr>
                <w:rFonts w:ascii="Cambria Math" w:hAnsi="Cambria Math"/>
              </w:rPr>
              <m:t>0.7</m:t>
            </m:r>
            <m:r>
              <m:rPr>
                <m:sty m:val="p"/>
              </m:rPr>
              <w:rPr>
                <w:rFonts w:ascii="Cambria Math" w:hAnsi="Cambria Math"/>
              </w:rPr>
              <m:t>,</m:t>
            </m:r>
            <m:r>
              <w:rPr>
                <w:rFonts w:ascii="Cambria Math" w:hAnsi="Cambria Math"/>
              </w:rPr>
              <m:t>0.7</m:t>
            </m:r>
          </m:e>
        </m:d>
      </m:oMath>
      <w:r>
        <w:t xml:space="preserve">, the ranks are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Any additive representation </w:t>
      </w:r>
      <m:oMath>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2</m:t>
                </m:r>
              </m:sub>
            </m:sSub>
          </m:e>
        </m:d>
      </m:oMath>
      <w:r>
        <w:t xml:space="preserve"> would require the ranks at the four corners to satisfy </w:t>
      </w:r>
      <m:oMath>
        <m:sSub>
          <m:sSubPr>
            <m:ctrlPr>
              <w:rPr>
                <w:rFonts w:ascii="Cambria Math" w:hAnsi="Cambria Math"/>
              </w:rPr>
            </m:ctrlPr>
          </m:sSubPr>
          <m:e>
            <m:r>
              <w:rPr>
                <w:rFonts w:ascii="Cambria Math" w:hAnsi="Cambria Math"/>
              </w:rPr>
              <m:t>r</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10</m:t>
            </m:r>
          </m:sub>
        </m:sSub>
      </m:oMath>
      <w:r>
        <w:t xml:space="preserve">, contradicted by </w:t>
      </w:r>
      <m:oMath>
        <m:r>
          <w:rPr>
            <w:rFonts w:ascii="Cambria Math" w:hAnsi="Cambria Math"/>
          </w:rPr>
          <m:t>3</m:t>
        </m:r>
        <m:r>
          <m:rPr>
            <m:sty m:val="p"/>
          </m:rPr>
          <w:rPr>
            <w:rFonts w:ascii="Cambria Math" w:hAnsi="Cambria Math"/>
          </w:rPr>
          <m:t>≠</m:t>
        </m:r>
        <m:r>
          <w:rPr>
            <w:rFonts w:ascii="Cambria Math" w:hAnsi="Cambria Math"/>
          </w:rPr>
          <m:t>2</m:t>
        </m:r>
      </m:oMath>
      <w:r>
        <w:t>.</w:t>
      </w:r>
    </w:p>
    <w:p w14:paraId="3C3C1CB0" w14:textId="77777777" w:rsidR="00314867" w:rsidRDefault="00000000">
      <w:pPr>
        <w:pStyle w:val="BodyText"/>
      </w:pPr>
      <w:r>
        <w:t xml:space="preserve">For a separate independent reference sample </w:t>
      </w:r>
      <m:oMath>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t xml:space="preserve"> with density </w:t>
      </w:r>
      <m:oMath>
        <m:r>
          <w:rPr>
            <w:rFonts w:ascii="Cambria Math" w:hAnsi="Cambria Math"/>
          </w:rPr>
          <m:t>g</m:t>
        </m:r>
      </m:oMath>
      <w:r>
        <w:t xml:space="preserve">, let </w:t>
      </w:r>
      <m:oMath>
        <m:sSub>
          <m:sSubPr>
            <m:ctrlPr>
              <w:rPr>
                <w:rFonts w:ascii="Cambria Math" w:hAnsi="Cambria Math"/>
              </w:rPr>
            </m:ctrlPr>
          </m:sSubPr>
          <m:e>
            <m:r>
              <w:rPr>
                <w:rFonts w:ascii="Cambria Math" w:hAnsi="Cambria Math"/>
              </w:rPr>
              <m:t>u</m:t>
            </m:r>
          </m:e>
          <m:sub>
            <m:r>
              <w:rPr>
                <w:rFonts w:ascii="Cambria Math" w:hAnsi="Cambria Math"/>
              </w:rPr>
              <m:t>n</m:t>
            </m:r>
          </m:sub>
        </m:sSub>
        <m:d>
          <m:dPr>
            <m:ctrlPr>
              <w:rPr>
                <w:rFonts w:ascii="Cambria Math" w:hAnsi="Cambria Math"/>
              </w:rPr>
            </m:ctrlPr>
          </m:dPr>
          <m:e>
            <m:r>
              <w:rPr>
                <w:rFonts w:ascii="Cambria Math" w:hAnsi="Cambria Math"/>
              </w:rPr>
              <m:t>v</m:t>
            </m:r>
          </m:e>
        </m:d>
      </m:oMath>
      <w:r>
        <w:t xml:space="preserve"> be the maximum number of reference points in a coordinatewise increasing chain below </w:t>
      </w:r>
      <m:oMath>
        <m:r>
          <w:rPr>
            <w:rFonts w:ascii="Cambria Math" w:hAnsi="Cambria Math"/>
          </w:rPr>
          <m:t>v</m:t>
        </m:r>
      </m:oMath>
      <w:r>
        <w:t>. Coordinate ties have probability zero for a density. Deterministic tied archives require a chosen strict-coordinate or weak-coordinate convention; the implementation in Appendix A uses strict-coordinate chains.</w:t>
      </w:r>
    </w:p>
    <w:p w14:paraId="69256CF8" w14:textId="77777777" w:rsidR="00314867" w:rsidRDefault="00000000">
      <w:pPr>
        <w:pStyle w:val="BodyText"/>
        <w:keepNext/>
        <w:keepLines/>
      </w:pPr>
      <w:r>
        <w:rPr>
          <w:b/>
          <w:bCs/>
        </w:rPr>
        <w:lastRenderedPageBreak/>
        <w:t>Theorem 6.1 (independent-reference depth limit [5]).</w:t>
      </w:r>
      <w:r>
        <w:t xml:space="preserve"> Suppose </w:t>
      </w:r>
      <m:oMath>
        <m:r>
          <w:rPr>
            <w:rFonts w:ascii="Cambria Math" w:hAnsi="Cambria Math"/>
          </w:rPr>
          <m:t>g</m:t>
        </m:r>
      </m:oMath>
      <w:r>
        <w:t xml:space="preserve"> is uniformly continuous on an open bounded Lipschitz domain </w:t>
      </w:r>
      <m:oMath>
        <m:r>
          <w:rPr>
            <w:rFonts w:ascii="Cambria Math" w:hAnsi="Cambria Math"/>
          </w:rPr>
          <m:t>Ω</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sub>
          <m:sup>
            <m:r>
              <w:rPr>
                <w:rFonts w:ascii="Cambria Math" w:hAnsi="Cambria Math"/>
              </w:rPr>
              <m:t>m</m:t>
            </m:r>
          </m:sup>
        </m:sSubSup>
      </m:oMath>
      <w:r>
        <w:t xml:space="preserve">, zero outside it, and integrates to one. Then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sup>
        </m:sSup>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V</m:t>
        </m:r>
      </m:oMath>
      <w:r>
        <w:t xml:space="preserve"> almost surely uniformly. Here </w:t>
      </w:r>
      <m:oMath>
        <m:r>
          <w:rPr>
            <w:rFonts w:ascii="Cambria Math" w:hAnsi="Cambria Math"/>
          </w:rPr>
          <m:t>V</m:t>
        </m:r>
      </m:oMath>
      <w:r>
        <w:t xml:space="preserve"> is the monotone variational solution of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m:rPr>
                    <m:sty m:val="p"/>
                  </m:rPr>
                  <w:rPr>
                    <w:rFonts w:ascii="Cambria Math" w:hAnsi="Cambria Math"/>
                  </w:rPr>
                  <m:t>∂</m:t>
                </m:r>
              </m:e>
              <m:sub>
                <m:r>
                  <w:rPr>
                    <w:rFonts w:ascii="Cambria Math" w:hAnsi="Cambria Math"/>
                  </w:rPr>
                  <m:t>j</m:t>
                </m:r>
              </m:sub>
            </m:sSub>
          </m:e>
        </m:nary>
        <m:r>
          <w:rPr>
            <w:rFonts w:ascii="Cambria Math" w:hAnsi="Cambria Math"/>
          </w:rPr>
          <m:t>V</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m:t>
            </m:r>
          </m:sup>
        </m:sSup>
      </m:oMath>
      <w:r>
        <w:t xml:space="preserve">, with the orthant boundary condition and bounded-support saturation. Equivalently, </w:t>
      </w:r>
      <m:oMath>
        <m:r>
          <w:rPr>
            <w:rFonts w:ascii="Cambria Math" w:hAnsi="Cambria Math"/>
          </w:rPr>
          <m:t>U</m:t>
        </m:r>
        <m:r>
          <m:rPr>
            <m:sty m:val="p"/>
          </m:rPr>
          <w:rPr>
            <w:rFonts w:ascii="Cambria Math" w:hAnsi="Cambria Math"/>
          </w:rPr>
          <m:t>=</m:t>
        </m:r>
        <m:r>
          <w:rPr>
            <w:rFonts w:ascii="Cambria Math" w:hAnsi="Cambria Math"/>
          </w:rPr>
          <m:t>mV</m:t>
        </m:r>
      </m:oMath>
      <w:r>
        <w:t xml:space="preserve"> solves</w:t>
      </w:r>
    </w:p>
    <w:p w14:paraId="5BD2488C" w14:textId="77777777" w:rsidR="00314867" w:rsidRDefault="00000000">
      <w:pPr>
        <w:pStyle w:val="BodyText"/>
        <w:keepLines/>
        <w:spacing w:before="60" w:after="120"/>
        <w:jc w:val="center"/>
      </w:pPr>
      <m:oMathPara>
        <m:oMathParaPr>
          <m:jc m:val="center"/>
        </m:oMathParaP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m:rPr>
                      <m:sty m:val="p"/>
                    </m:rPr>
                    <w:rPr>
                      <w:rFonts w:ascii="Cambria Math" w:hAnsi="Cambria Math"/>
                    </w:rPr>
                    <m:t>∂</m:t>
                  </m:r>
                </m:e>
                <m:sub>
                  <m:r>
                    <w:rPr>
                      <w:rFonts w:ascii="Cambria Math" w:hAnsi="Cambria Math"/>
                    </w:rPr>
                    <m:t>j</m:t>
                  </m:r>
                </m:sub>
              </m:sSub>
            </m:e>
          </m:nary>
          <m:r>
            <w:rPr>
              <w:rFonts w:ascii="Cambria Math" w:hAnsi="Cambria Math"/>
            </w:rPr>
            <m:t>U</m:t>
          </m:r>
          <m:r>
            <m:rPr>
              <m:sty m:val="p"/>
            </m:rPr>
            <w:rPr>
              <w:rFonts w:ascii="Cambria Math" w:hAnsi="Cambria Math"/>
            </w:rPr>
            <m:t>=</m:t>
          </m:r>
          <m:r>
            <w:rPr>
              <w:rFonts w:ascii="Cambria Math" w:hAnsi="Cambria Math"/>
            </w:rPr>
            <m:t>g</m:t>
          </m:r>
          <m:r>
            <m:rPr>
              <m:sty m:val="p"/>
            </m:rPr>
            <w:rPr>
              <w:rFonts w:ascii="Cambria Math" w:hAnsi="Cambria Math"/>
            </w:rPr>
            <m:t>,</m:t>
          </m:r>
          <m:r>
            <m:rPr>
              <m:nor/>
            </m:rPr>
            <m:t>    </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sup>
          </m:sSup>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m</m:t>
                  </m:r>
                </m:sub>
              </m:sSub>
            </m:num>
            <m:den>
              <m:r>
                <w:rPr>
                  <w:rFonts w:ascii="Cambria Math" w:hAnsi="Cambria Math"/>
                </w:rPr>
                <m:t>m</m:t>
              </m:r>
            </m:den>
          </m:f>
          <m:r>
            <w:rPr>
              <w:rFonts w:ascii="Cambria Math" w:hAnsi="Cambria Math"/>
            </w:rPr>
            <m:t>U</m:t>
          </m:r>
          <m:r>
            <m:rPr>
              <m:sty m:val="p"/>
            </m:rPr>
            <w:rPr>
              <w:rFonts w:ascii="Cambria Math" w:hAnsi="Cambria Math"/>
            </w:rPr>
            <m:t>,</m:t>
          </m:r>
          <m:r>
            <m:rPr>
              <m:nor/>
            </m:rPr>
            <m:t>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2</m:t>
          </m:r>
          <m:r>
            <m:rPr>
              <m:sty m:val="p"/>
            </m:rPr>
            <w:rPr>
              <w:rFonts w:ascii="Cambria Math" w:hAnsi="Cambria Math"/>
            </w:rPr>
            <m:t>.</m:t>
          </m:r>
          <m:r>
            <m:rPr>
              <m:nor/>
            </m:rPr>
            <m:t xml:space="preserve">    (11)</m:t>
          </m:r>
        </m:oMath>
      </m:oMathPara>
    </w:p>
    <w:p w14:paraId="2D3616A0" w14:textId="77777777" w:rsidR="00314867" w:rsidRDefault="00000000">
      <w:pPr>
        <w:pStyle w:val="FirstParagraph"/>
      </w:pPr>
      <w:r>
        <w:t xml:space="preserve">The factor </w:t>
      </w:r>
      <m:oMath>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r>
          <w:rPr>
            <w:rFonts w:ascii="Cambria Math" w:hAnsi="Cambria Math"/>
          </w:rPr>
          <m:t>m</m:t>
        </m:r>
      </m:oMath>
      <w:r>
        <w:t xml:space="preserve"> must not be replaced by one in general dimensions. Under uniform sampling on the unit square, </w:t>
      </w:r>
      <m:oMath>
        <m:r>
          <w:rPr>
            <w:rFonts w:ascii="Cambria Math" w:hAnsi="Cambria Math"/>
          </w:rPr>
          <m:t>U</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2</m:t>
                </m:r>
              </m:sub>
            </m:sSub>
          </m:e>
        </m:rad>
      </m:oMath>
      <w:r>
        <w:t xml:space="preserve"> for </w:t>
      </w:r>
      <m:oMath>
        <m:r>
          <w:rPr>
            <w:rFonts w:ascii="Cambria Math" w:hAnsi="Cambria Math"/>
          </w:rPr>
          <m:t>v</m:t>
        </m:r>
      </m:oMath>
      <w:r>
        <w:t xml:space="preserve"> in the square, so </w:t>
      </w:r>
      <m:oMath>
        <m:sSub>
          <m:sSubPr>
            <m:ctrlPr>
              <w:rPr>
                <w:rFonts w:ascii="Cambria Math" w:hAnsi="Cambria Math"/>
              </w:rPr>
            </m:ctrlPr>
          </m:sSubPr>
          <m:e>
            <m:r>
              <w:rPr>
                <w:rFonts w:ascii="Cambria Math" w:hAnsi="Cambria Math"/>
              </w:rPr>
              <m:t>u</m:t>
            </m:r>
          </m:e>
          <m:sub>
            <m:r>
              <w:rPr>
                <w:rFonts w:ascii="Cambria Math" w:hAnsi="Cambria Math"/>
              </w:rPr>
              <m:t>n</m:t>
            </m:r>
          </m:sub>
        </m:sSub>
        <m:d>
          <m:dPr>
            <m:ctrlPr>
              <w:rPr>
                <w:rFonts w:ascii="Cambria Math" w:hAnsi="Cambria Math"/>
              </w:rPr>
            </m:ctrlPr>
          </m:dPr>
          <m:e>
            <m:r>
              <w:rPr>
                <w:rFonts w:ascii="Cambria Math" w:hAnsi="Cambria Math"/>
              </w:rPr>
              <m:t>v</m:t>
            </m:r>
          </m:e>
        </m:d>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2</m:t>
                </m:r>
              </m:sub>
            </m:sSub>
          </m:e>
        </m:rad>
      </m:oMath>
      <w:r>
        <w:t>. The derivatives of this expression multiply to one. Normalizing by the maximum depth cancels the multiplicative constant when the limiting maximum is positive. The independent-reference theorem does not apply directly to a history-dependent ADE archive.</w:t>
      </w:r>
    </w:p>
    <w:p w14:paraId="0F0EC3F5" w14:textId="77777777" w:rsidR="00314867" w:rsidRDefault="00000000">
      <w:pPr>
        <w:pStyle w:val="Heading2"/>
      </w:pPr>
      <w:bookmarkStart w:id="17" w:name="X63583dc1010ae6a076b50730e6d31669f35de46"/>
      <w:bookmarkEnd w:id="16"/>
      <w:r>
        <w:t>6.2 What the depth zero set actually identifies</w:t>
      </w:r>
    </w:p>
    <w:p w14:paraId="44803A96" w14:textId="77777777" w:rsidR="00314867" w:rsidRDefault="00000000">
      <w:pPr>
        <w:pStyle w:val="FirstParagraph"/>
        <w:keepLines/>
      </w:pPr>
      <w:r>
        <w:rPr>
          <w:b/>
          <w:bCs/>
        </w:rPr>
        <w:t>Proposition 6.2 (support-sensitive zero set).</w:t>
      </w:r>
      <w:r>
        <w:t xml:space="preserve"> Under Theorem 6.1, additionally assume </w:t>
      </w:r>
      <m:oMath>
        <m:r>
          <w:rPr>
            <w:rFonts w:ascii="Cambria Math" w:hAnsi="Cambria Math"/>
          </w:rPr>
          <m:t>g</m:t>
        </m:r>
        <m:r>
          <m:rPr>
            <m:sty m:val="p"/>
          </m:rPr>
          <w:rPr>
            <w:rFonts w:ascii="Cambria Math" w:hAnsi="Cambria Math"/>
          </w:rPr>
          <m:t>&gt;</m:t>
        </m:r>
        <m:r>
          <w:rPr>
            <w:rFonts w:ascii="Cambria Math" w:hAnsi="Cambria Math"/>
          </w:rPr>
          <m:t>0</m:t>
        </m:r>
      </m:oMath>
      <w:r>
        <w:t xml:space="preserve"> throughout </w:t>
      </w:r>
      <m:oMath>
        <m:r>
          <w:rPr>
            <w:rFonts w:ascii="Cambria Math" w:hAnsi="Cambria Math"/>
          </w:rPr>
          <m:t>Ω</m:t>
        </m:r>
      </m:oMath>
      <w:r>
        <w:t xml:space="preserve">. Then </w:t>
      </w:r>
      <m:oMath>
        <m:r>
          <w:rPr>
            <w:rFonts w:ascii="Cambria Math" w:hAnsi="Cambria Math"/>
          </w:rPr>
          <m:t>U</m:t>
        </m:r>
        <m:d>
          <m:dPr>
            <m:ctrlPr>
              <w:rPr>
                <w:rFonts w:ascii="Cambria Math" w:hAnsi="Cambria Math"/>
              </w:rPr>
            </m:ctrlPr>
          </m:dPr>
          <m:e>
            <m:r>
              <w:rPr>
                <w:rFonts w:ascii="Cambria Math" w:hAnsi="Cambria Math"/>
              </w:rPr>
              <m:t>v</m:t>
            </m:r>
          </m:e>
        </m:d>
        <m:r>
          <m:rPr>
            <m:sty m:val="p"/>
          </m:rPr>
          <w:rPr>
            <w:rFonts w:ascii="Cambria Math" w:hAnsi="Cambria Math"/>
          </w:rPr>
          <m:t>&gt;</m:t>
        </m:r>
        <m:r>
          <w:rPr>
            <w:rFonts w:ascii="Cambria Math" w:hAnsi="Cambria Math"/>
          </w:rPr>
          <m:t>0</m:t>
        </m:r>
      </m:oMath>
      <w:r>
        <w:t xml:space="preserve"> exactly when some </w:t>
      </w:r>
      <m:oMath>
        <m:r>
          <w:rPr>
            <w:rFonts w:ascii="Cambria Math" w:hAnsi="Cambria Math"/>
          </w:rPr>
          <m:t>w</m:t>
        </m:r>
        <m:r>
          <m:rPr>
            <m:sty m:val="p"/>
          </m:rPr>
          <w:rPr>
            <w:rFonts w:ascii="Cambria Math" w:hAnsi="Cambria Math"/>
          </w:rPr>
          <m:t>∈</m:t>
        </m:r>
        <m:r>
          <w:rPr>
            <w:rFonts w:ascii="Cambria Math" w:hAnsi="Cambria Math"/>
          </w:rPr>
          <m:t>Ω</m:t>
        </m:r>
      </m:oMath>
      <w:r>
        <w:t xml:space="preserve"> satisfies </w:t>
      </w:r>
      <m:oMath>
        <m:r>
          <w:rPr>
            <w:rFonts w:ascii="Cambria Math" w:hAnsi="Cambria Math"/>
          </w:rPr>
          <m:t>w</m:t>
        </m:r>
        <m:r>
          <m:rPr>
            <m:sty m:val="p"/>
          </m:rPr>
          <w:rPr>
            <w:rFonts w:ascii="Cambria Math" w:hAnsi="Cambria Math"/>
          </w:rPr>
          <m:t>&lt;</m:t>
        </m:r>
        <m:r>
          <w:rPr>
            <w:rFonts w:ascii="Cambria Math" w:hAnsi="Cambria Math"/>
          </w:rPr>
          <m:t>v</m:t>
        </m:r>
      </m:oMath>
      <w:r>
        <w:t>.</w:t>
      </w:r>
    </w:p>
    <w:p w14:paraId="06546942" w14:textId="77777777" w:rsidR="00314867" w:rsidRDefault="00000000">
      <w:pPr>
        <w:pStyle w:val="BodyText"/>
      </w:pPr>
      <w:r>
        <w:rPr>
          <w:i/>
          <w:iCs/>
        </w:rPr>
        <w:t>Proof.</w:t>
      </w:r>
      <w:r>
        <w:t xml:space="preserve"> If such a </w:t>
      </w:r>
      <m:oMath>
        <m:r>
          <w:rPr>
            <w:rFonts w:ascii="Cambria Math" w:hAnsi="Cambria Math"/>
          </w:rPr>
          <m:t>w</m:t>
        </m:r>
      </m:oMath>
      <w:r>
        <w:t xml:space="preserve"> exists, continuity and positivity give a small box around </w:t>
      </w:r>
      <m:oMath>
        <m:r>
          <w:rPr>
            <w:rFonts w:ascii="Cambria Math" w:hAnsi="Cambria Math"/>
          </w:rPr>
          <m:t>w</m:t>
        </m:r>
      </m:oMath>
      <w:r>
        <w:t xml:space="preserve">, still strictly below </w:t>
      </w:r>
      <m:oMath>
        <m:r>
          <w:rPr>
            <w:rFonts w:ascii="Cambria Math" w:hAnsi="Cambria Math"/>
          </w:rPr>
          <m:t>v</m:t>
        </m:r>
      </m:oMath>
      <w:r>
        <w:t xml:space="preserve">, on which </w:t>
      </w:r>
      <m:oMath>
        <m:r>
          <w:rPr>
            <w:rFonts w:ascii="Cambria Math" w:hAnsi="Cambria Math"/>
          </w:rPr>
          <m:t>g</m:t>
        </m:r>
      </m:oMath>
      <w:r>
        <w:t xml:space="preserve"> is bounded below. Uniform box samples contribute a positive limiting depth. Conversely, if no such </w:t>
      </w:r>
      <m:oMath>
        <m:r>
          <w:rPr>
            <w:rFonts w:ascii="Cambria Math" w:hAnsi="Cambria Math"/>
          </w:rPr>
          <m:t>w</m:t>
        </m:r>
      </m:oMath>
      <w:r>
        <w:t xml:space="preserve"> exists, points of </w:t>
      </w:r>
      <m:oMath>
        <m:r>
          <w:rPr>
            <w:rFonts w:ascii="Cambria Math" w:hAnsi="Cambria Math"/>
          </w:rPr>
          <m:t>Ω</m:t>
        </m:r>
      </m:oMath>
      <w:r>
        <w:t xml:space="preserve"> below </w:t>
      </w:r>
      <m:oMath>
        <m:r>
          <w:rPr>
            <w:rFonts w:ascii="Cambria Math" w:hAnsi="Cambria Math"/>
          </w:rPr>
          <m:t>v</m:t>
        </m:r>
      </m:oMath>
      <w:r>
        <w:t xml:space="preserve"> lie on the finite union of coordinate faces </w:t>
      </w:r>
      <m:oMath>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These faces have zero probability. No reference chain below that fixed </w:t>
      </w:r>
      <m:oMath>
        <m:r>
          <w:rPr>
            <w:rFonts w:ascii="Cambria Math" w:hAnsi="Cambria Math"/>
          </w:rPr>
          <m:t>v</m:t>
        </m:r>
      </m:oMath>
      <w:r>
        <w:t xml:space="preserve"> can have positive limiting depth. The same conclusion follows from the continuous variational representation.</w:t>
      </w:r>
    </w:p>
    <w:p w14:paraId="6F56B781" w14:textId="77777777" w:rsidR="00314867" w:rsidRDefault="00000000">
      <w:pPr>
        <w:pStyle w:val="BodyText"/>
      </w:pPr>
      <w:r>
        <w:t xml:space="preserve">To identify this zero set with </w:t>
      </w:r>
      <m:oMath>
        <m:sSub>
          <m:sSubPr>
            <m:ctrlPr>
              <w:rPr>
                <w:rFonts w:ascii="Cambria Math" w:hAnsi="Cambria Math"/>
              </w:rPr>
            </m:ctrlPr>
          </m:sSubPr>
          <m:e>
            <m:r>
              <w:rPr>
                <w:rFonts w:ascii="Cambria Math" w:hAnsi="Cambria Math"/>
              </w:rPr>
              <m:t>P</m:t>
            </m:r>
          </m:e>
          <m:sub>
            <m:r>
              <w:rPr>
                <w:rFonts w:ascii="Cambria Math" w:hAnsi="Cambria Math"/>
              </w:rPr>
              <m:t>w</m:t>
            </m:r>
          </m:sub>
        </m:sSub>
      </m:oMath>
      <w:r>
        <w:t xml:space="preserve">, require </w:t>
      </w:r>
      <m:oMath>
        <m:r>
          <w:rPr>
            <w:rFonts w:ascii="Cambria Math" w:hAnsi="Cambria Math"/>
          </w:rPr>
          <m:t>F</m:t>
        </m:r>
        <m:d>
          <m:dPr>
            <m:ctrlPr>
              <w:rPr>
                <w:rFonts w:ascii="Cambria Math" w:hAnsi="Cambria Math"/>
              </w:rPr>
            </m:ctrlPr>
          </m:dPr>
          <m:e>
            <m:r>
              <m:rPr>
                <m:scr m:val="script"/>
                <m:sty m:val="p"/>
              </m:rPr>
              <w:rPr>
                <w:rFonts w:ascii="Cambria Math" w:hAnsi="Cambria Math"/>
              </w:rPr>
              <m:t>C</m:t>
            </m:r>
          </m:e>
        </m:d>
        <m:r>
          <m:rPr>
            <m:sty m:val="p"/>
          </m:rPr>
          <w:rPr>
            <w:rFonts w:ascii="Cambria Math" w:hAnsi="Cambria Math"/>
          </w:rPr>
          <m:t>⊆</m:t>
        </m:r>
        <m:bar>
          <m:barPr>
            <m:pos m:val="top"/>
            <m:ctrlPr>
              <w:rPr>
                <w:rFonts w:ascii="Cambria Math" w:hAnsi="Cambria Math"/>
              </w:rPr>
            </m:ctrlPr>
          </m:barPr>
          <m:e>
            <m:r>
              <w:rPr>
                <w:rFonts w:ascii="Cambria Math" w:hAnsi="Cambria Math"/>
              </w:rPr>
              <m:t>Ω</m:t>
            </m:r>
          </m:e>
        </m:bar>
      </m:oMath>
      <w:r>
        <w:t xml:space="preserve"> and strictly positive sampling density on </w:t>
      </w:r>
      <m:oMath>
        <m:r>
          <w:rPr>
            <w:rFonts w:ascii="Cambria Math" w:hAnsi="Cambria Math"/>
          </w:rPr>
          <m:t>Ω</m:t>
        </m:r>
      </m:oMath>
      <w:r>
        <w:t xml:space="preserve">. If an attainable vector </w:t>
      </w:r>
      <m:oMath>
        <m:r>
          <w:rPr>
            <w:rFonts w:ascii="Cambria Math" w:hAnsi="Cambria Math"/>
          </w:rPr>
          <m:t>w</m:t>
        </m:r>
      </m:oMath>
      <w:r>
        <w:t xml:space="preserve"> strictly dominates </w:t>
      </w:r>
      <m:oMath>
        <m:r>
          <w:rPr>
            <w:rFonts w:ascii="Cambria Math" w:hAnsi="Cambria Math"/>
          </w:rPr>
          <m:t>v</m:t>
        </m:r>
      </m:oMath>
      <w:r>
        <w:t xml:space="preserve">, a nearby point in </w:t>
      </w:r>
      <m:oMath>
        <m:r>
          <w:rPr>
            <w:rFonts w:ascii="Cambria Math" w:hAnsi="Cambria Math"/>
          </w:rPr>
          <m:t>Ω</m:t>
        </m:r>
      </m:oMath>
      <w:r>
        <w:t xml:space="preserve"> still strictly dominates it. Conversely, a point in </w:t>
      </w:r>
      <m:oMath>
        <m:r>
          <w:rPr>
            <w:rFonts w:ascii="Cambria Math" w:hAnsi="Cambria Math"/>
          </w:rPr>
          <m:t>Ω</m:t>
        </m:r>
        <m:r>
          <m:rPr>
            <m:sty m:val="p"/>
          </m:rPr>
          <w:rPr>
            <w:rFonts w:ascii="Cambria Math" w:hAnsi="Cambria Math"/>
          </w:rPr>
          <m:t>⊆</m:t>
        </m:r>
        <m:bar>
          <m:barPr>
            <m:pos m:val="top"/>
            <m:ctrlPr>
              <w:rPr>
                <w:rFonts w:ascii="Cambria Math" w:hAnsi="Cambria Math"/>
              </w:rPr>
            </m:ctrlPr>
          </m:barPr>
          <m:e>
            <m:r>
              <w:rPr>
                <w:rFonts w:ascii="Cambria Math" w:hAnsi="Cambria Math"/>
              </w:rPr>
              <m:t>F</m:t>
            </m:r>
            <m:d>
              <m:dPr>
                <m:ctrlPr>
                  <w:rPr>
                    <w:rFonts w:ascii="Cambria Math" w:hAnsi="Cambria Math"/>
                  </w:rPr>
                </m:ctrlPr>
              </m:dPr>
              <m:e>
                <m:r>
                  <m:rPr>
                    <m:scr m:val="script"/>
                    <m:sty m:val="p"/>
                  </m:rPr>
                  <w:rPr>
                    <w:rFonts w:ascii="Cambria Math" w:hAnsi="Cambria Math"/>
                  </w:rPr>
                  <m:t>C</m:t>
                </m:r>
              </m:e>
            </m:d>
          </m:e>
        </m:bar>
      </m:oMath>
      <w:r>
        <w:t xml:space="preserve"> strictly below </w:t>
      </w:r>
      <m:oMath>
        <m:r>
          <w:rPr>
            <w:rFonts w:ascii="Cambria Math" w:hAnsi="Cambria Math"/>
          </w:rPr>
          <m:t>v</m:t>
        </m:r>
      </m:oMath>
      <w:r>
        <w:t xml:space="preserve"> has a nearby attainable strict dominator. Thus also require </w:t>
      </w:r>
      <m:oMath>
        <m:r>
          <w:rPr>
            <w:rFonts w:ascii="Cambria Math" w:hAnsi="Cambria Math"/>
          </w:rPr>
          <m:t>Ω</m:t>
        </m:r>
        <m:r>
          <m:rPr>
            <m:sty m:val="p"/>
          </m:rPr>
          <w:rPr>
            <w:rFonts w:ascii="Cambria Math" w:hAnsi="Cambria Math"/>
          </w:rPr>
          <m:t>⊆</m:t>
        </m:r>
        <m:bar>
          <m:barPr>
            <m:pos m:val="top"/>
            <m:ctrlPr>
              <w:rPr>
                <w:rFonts w:ascii="Cambria Math" w:hAnsi="Cambria Math"/>
              </w:rPr>
            </m:ctrlPr>
          </m:barPr>
          <m:e>
            <m:r>
              <w:rPr>
                <w:rFonts w:ascii="Cambria Math" w:hAnsi="Cambria Math"/>
              </w:rPr>
              <m:t>F</m:t>
            </m:r>
            <m:d>
              <m:dPr>
                <m:ctrlPr>
                  <w:rPr>
                    <w:rFonts w:ascii="Cambria Math" w:hAnsi="Cambria Math"/>
                  </w:rPr>
                </m:ctrlPr>
              </m:dPr>
              <m:e>
                <m:r>
                  <m:rPr>
                    <m:scr m:val="script"/>
                    <m:sty m:val="p"/>
                  </m:rPr>
                  <w:rPr>
                    <w:rFonts w:ascii="Cambria Math" w:hAnsi="Cambria Math"/>
                  </w:rPr>
                  <m:t>C</m:t>
                </m:r>
              </m:e>
            </m:d>
          </m:e>
        </m:bar>
      </m:oMath>
      <w:r>
        <w:t xml:space="preserve">. Under these explicit support relationships, </w:t>
      </w:r>
      <m:oMath>
        <m:r>
          <w:rPr>
            <w:rFonts w:ascii="Cambria Math" w:hAnsi="Cambria Math"/>
          </w:rPr>
          <m:t>U</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0</m:t>
        </m:r>
      </m:oMath>
      <w:r>
        <w:t xml:space="preserve"> identifies weak efficiency.</w:t>
      </w:r>
    </w:p>
    <w:p w14:paraId="6CCAC858" w14:textId="77777777" w:rsidR="00314867" w:rsidRDefault="00000000">
      <w:pPr>
        <w:pStyle w:val="BodyText"/>
      </w:pPr>
      <w:r>
        <w:t xml:space="preserve">The support condition is substantive. Let the attainable image contain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and the square </w:t>
      </w:r>
      <m:oMath>
        <m:sSup>
          <m:sSupPr>
            <m:ctrlPr>
              <w:rPr>
                <w:rFonts w:ascii="Cambria Math" w:hAnsi="Cambria Math"/>
              </w:rPr>
            </m:ctrlPr>
          </m:sSup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e>
          <m:sup>
            <m:r>
              <w:rPr>
                <w:rFonts w:ascii="Cambria Math" w:hAnsi="Cambria Math"/>
              </w:rPr>
              <m:t>2</m:t>
            </m:r>
          </m:sup>
        </m:sSup>
      </m:oMath>
      <w:r>
        <w:t xml:space="preserve">, while the reference only samples the square. The point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has zero depth but is strictly dominated by the unsampled attainable point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Full global optimization cannot be inferred from the reference distribution alone. Singular objective images, common with discrete catalogs or fewer independent design variables than objectives, also fall outside a full-dimensional density assumption.</w:t>
      </w:r>
    </w:p>
    <w:p w14:paraId="3A74DB2B" w14:textId="77777777" w:rsidR="00314867" w:rsidRDefault="00000000">
      <w:pPr>
        <w:pStyle w:val="BodyText"/>
      </w:pPr>
      <w:r>
        <w:t xml:space="preserve">Even with adequate support, weak efficiency can include dominated designs. In a ZDT-type minimization, every point with the smallest possible first objective is weakly efficient, although many such points are dominated by another point with the same first objective. Exact boundary designs may have zero probability under a continuous latent parameterization. Neither an </w:t>
      </w:r>
      <m:oMath>
        <m:r>
          <w:rPr>
            <w:rFonts w:ascii="Cambria Math" w:hAnsi="Cambria Math"/>
          </w:rPr>
          <m:t>O</m:t>
        </m:r>
        <m:d>
          <m:dPr>
            <m:ctrlPr>
              <w:rPr>
                <w:rFonts w:ascii="Cambria Math" w:hAnsi="Cambria Math"/>
              </w:rPr>
            </m:ctrlPr>
          </m:dPr>
          <m:e>
            <m:r>
              <w:rPr>
                <w:rFonts w:ascii="Cambria Math" w:hAnsi="Cambria Math"/>
              </w:rPr>
              <m:t>1</m:t>
            </m:r>
          </m:e>
        </m:d>
      </m:oMath>
      <w:r>
        <w:t xml:space="preserve"> finite-rank penalty on that boundary nor complete front coverage follows universally.</w:t>
      </w:r>
    </w:p>
    <w:p w14:paraId="3008DC8F" w14:textId="77777777" w:rsidR="00314867" w:rsidRDefault="00000000">
      <w:pPr>
        <w:pStyle w:val="Heading2"/>
      </w:pPr>
      <w:bookmarkStart w:id="18" w:name="X8e79838634f4fbb4dfe5d4ebba10b038cbb38e7"/>
      <w:bookmarkEnd w:id="17"/>
      <w:r>
        <w:t>6.3 Cone ranks and the trade-offs they remove</w:t>
      </w:r>
    </w:p>
    <w:p w14:paraId="5F022EEB" w14:textId="77777777" w:rsidR="00314867" w:rsidRDefault="00000000">
      <w:pPr>
        <w:pStyle w:val="FirstParagraph"/>
      </w:pPr>
      <w:r>
        <w:t xml:space="preserve">For dimensionless objectives define </w:t>
      </w:r>
      <m:oMath>
        <m:sSubSup>
          <m:sSubSupPr>
            <m:ctrlPr>
              <w:rPr>
                <w:rFonts w:ascii="Cambria Math" w:hAnsi="Cambria Math"/>
              </w:rPr>
            </m:ctrlPr>
          </m:sSubSupPr>
          <m:e>
            <m:r>
              <w:rPr>
                <w:rFonts w:ascii="Cambria Math" w:hAnsi="Cambria Math"/>
              </w:rPr>
              <m:t>F</m:t>
            </m:r>
          </m:e>
          <m:sub>
            <m:r>
              <w:rPr>
                <w:rFonts w:ascii="Cambria Math" w:hAnsi="Cambria Math"/>
              </w:rPr>
              <m:t>j</m:t>
            </m:r>
          </m:sub>
          <m:sup>
            <m:r>
              <w:rPr>
                <w:rFonts w:ascii="Cambria Math" w:hAnsi="Cambria Math"/>
              </w:rPr>
              <m:t>ϵ</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ϵ</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k</m:t>
                </m:r>
              </m:sub>
            </m:sSub>
          </m:e>
        </m:nary>
      </m:oMath>
      <w:r>
        <w:t xml:space="preserve">, with </w:t>
      </w:r>
      <m:oMath>
        <m:r>
          <w:rPr>
            <w:rFonts w:ascii="Cambria Math" w:hAnsi="Cambria Math"/>
          </w:rPr>
          <m:t>ϵ</m:t>
        </m:r>
        <m:r>
          <m:rPr>
            <m:sty m:val="p"/>
          </m:rPr>
          <w:rPr>
            <w:rFonts w:ascii="Cambria Math" w:hAnsi="Cambria Math"/>
          </w:rPr>
          <m:t>&gt;</m:t>
        </m:r>
        <m:r>
          <w:rPr>
            <w:rFonts w:ascii="Cambria Math" w:hAnsi="Cambria Math"/>
          </w:rPr>
          <m:t>0</m:t>
        </m:r>
      </m:oMath>
      <w:r>
        <w:t>.</w:t>
      </w:r>
    </w:p>
    <w:p w14:paraId="71CEC675" w14:textId="77777777" w:rsidR="00314867" w:rsidRDefault="00000000">
      <w:pPr>
        <w:pStyle w:val="BodyText"/>
        <w:keepLines/>
      </w:pPr>
      <w:r>
        <w:rPr>
          <w:b/>
          <w:bCs/>
        </w:rPr>
        <w:t>Proposition 6.3.</w:t>
      </w:r>
      <w:r>
        <w:t xml:space="preserve"> If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xml:space="preserve">, then </w:t>
      </w:r>
      <m:oMath>
        <m:sSup>
          <m:sSupPr>
            <m:ctrlPr>
              <w:rPr>
                <w:rFonts w:ascii="Cambria Math" w:hAnsi="Cambria Math"/>
              </w:rPr>
            </m:ctrlPr>
          </m:sSupPr>
          <m:e>
            <m:r>
              <w:rPr>
                <w:rFonts w:ascii="Cambria Math" w:hAnsi="Cambria Math"/>
              </w:rPr>
              <m:t>F</m:t>
            </m:r>
          </m:e>
          <m:sup>
            <m:r>
              <w:rPr>
                <w:rFonts w:ascii="Cambria Math" w:hAnsi="Cambria Math"/>
              </w:rPr>
              <m:t>ϵ</m:t>
            </m:r>
          </m:sup>
        </m:sSup>
        <m:d>
          <m:dPr>
            <m:ctrlPr>
              <w:rPr>
                <w:rFonts w:ascii="Cambria Math" w:hAnsi="Cambria Math"/>
              </w:rPr>
            </m:ctrlPr>
          </m:dPr>
          <m:e>
            <m:r>
              <w:rPr>
                <w:rFonts w:ascii="Cambria Math" w:hAnsi="Cambria Math"/>
              </w:rPr>
              <m:t>x</m:t>
            </m:r>
            <m:r>
              <m:rPr>
                <m:sty m:val="p"/>
              </m:rPr>
              <w:rPr>
                <w:rFonts w:ascii="Cambria Math" w:hAnsi="Cambria Math"/>
              </w:rPr>
              <m:t>'</m:t>
            </m:r>
          </m:e>
        </m:d>
        <m:r>
          <m:rPr>
            <m:sty m:val="p"/>
          </m:rPr>
          <w:rPr>
            <w:rFonts w:ascii="Cambria Math" w:hAnsi="Cambria Math"/>
          </w:rPr>
          <m:t>&lt;</m:t>
        </m:r>
        <m:sSup>
          <m:sSupPr>
            <m:ctrlPr>
              <w:rPr>
                <w:rFonts w:ascii="Cambria Math" w:hAnsi="Cambria Math"/>
              </w:rPr>
            </m:ctrlPr>
          </m:sSupPr>
          <m:e>
            <m:r>
              <w:rPr>
                <w:rFonts w:ascii="Cambria Math" w:hAnsi="Cambria Math"/>
              </w:rPr>
              <m:t>F</m:t>
            </m:r>
          </m:e>
          <m:sup>
            <m:r>
              <w:rPr>
                <w:rFonts w:ascii="Cambria Math" w:hAnsi="Cambria Math"/>
              </w:rPr>
              <m:t>ϵ</m:t>
            </m:r>
          </m:sup>
        </m:sSup>
        <m:d>
          <m:dPr>
            <m:ctrlPr>
              <w:rPr>
                <w:rFonts w:ascii="Cambria Math" w:hAnsi="Cambria Math"/>
              </w:rPr>
            </m:ctrlPr>
          </m:dPr>
          <m:e>
            <m:r>
              <w:rPr>
                <w:rFonts w:ascii="Cambria Math" w:hAnsi="Cambria Math"/>
              </w:rPr>
              <m:t>x</m:t>
            </m:r>
          </m:e>
        </m:d>
      </m:oMath>
      <w:r>
        <w:t xml:space="preserve">. Consequently </w:t>
      </w:r>
      <m:oMath>
        <m:sSub>
          <m:sSubPr>
            <m:ctrlPr>
              <w:rPr>
                <w:rFonts w:ascii="Cambria Math" w:hAnsi="Cambria Math"/>
              </w:rPr>
            </m:ctrlPr>
          </m:sSubPr>
          <m:e>
            <m:r>
              <w:rPr>
                <w:rFonts w:ascii="Cambria Math" w:hAnsi="Cambria Math"/>
              </w:rPr>
              <m:t>P</m:t>
            </m:r>
          </m:e>
          <m:sub>
            <m:r>
              <w:rPr>
                <w:rFonts w:ascii="Cambria Math" w:hAnsi="Cambria Math"/>
              </w:rPr>
              <m:t>w</m:t>
            </m:r>
          </m:sub>
        </m:sSub>
        <m:d>
          <m:dPr>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ϵ</m:t>
                </m:r>
              </m:sup>
            </m:sSup>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F</m:t>
            </m:r>
          </m:e>
        </m:d>
      </m:oMath>
      <w:r>
        <w:t xml:space="preserve">. For two objectives, a properly efficient design whose every improvement-to-sacrifice ratio is bounded by </w:t>
      </w:r>
      <m:oMath>
        <m:r>
          <w:rPr>
            <w:rFonts w:ascii="Cambria Math" w:hAnsi="Cambria Math"/>
          </w:rPr>
          <m:t>K</m:t>
        </m:r>
        <m:r>
          <m:rPr>
            <m:sty m:val="p"/>
          </m:rPr>
          <w:rPr>
            <w:rFonts w:ascii="Cambria Math" w:hAnsi="Cambria Math"/>
          </w:rPr>
          <m:t>&gt;</m:t>
        </m:r>
        <m:r>
          <w:rPr>
            <w:rFonts w:ascii="Cambria Math" w:hAnsi="Cambria Math"/>
          </w:rPr>
          <m:t>1</m:t>
        </m:r>
      </m:oMath>
      <w:r>
        <w:t xml:space="preserve"> remains weakly efficient after transformation whenever </w:t>
      </w:r>
      <m:oMath>
        <m:r>
          <w:rPr>
            <w:rFonts w:ascii="Cambria Math" w:hAnsi="Cambria Math"/>
          </w:rPr>
          <m:t>ϵ</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w:t>
      </w:r>
    </w:p>
    <w:p w14:paraId="24A07596" w14:textId="77777777" w:rsidR="00314867" w:rsidRDefault="00000000">
      <w:pPr>
        <w:pStyle w:val="BodyText"/>
      </w:pPr>
      <w:r>
        <w:rPr>
          <w:i/>
          <w:iCs/>
        </w:rPr>
        <w:t>Proof.</w:t>
      </w:r>
      <w:r>
        <w:t xml:space="preserve"> The sum of the original objective differences is strictly negative under dominance, so adding its positive multiple makes every coordinate difference negative. For the second assertion, a transformed strict dominator would have mixed original differences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&lt;</m:t>
        </m:r>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up to relabeling. The transformed second coordinate gives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ϵ</m:t>
            </m:r>
          </m:e>
        </m:d>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&lt;</m:t>
        </m:r>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oMath>
      <w:r>
        <w:t xml:space="preserve">, hence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&gt;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ϵ</m:t>
            </m:r>
          </m:e>
        </m:d>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K</m:t>
        </m:r>
      </m:oMath>
      <w:r>
        <w:t xml:space="preserve">, a contradiction. If </w:t>
      </w:r>
      <m:oMath>
        <m:r>
          <w:rPr>
            <w:rFonts w:ascii="Cambria Math" w:hAnsi="Cambria Math"/>
          </w:rPr>
          <m:t>K</m:t>
        </m:r>
        <m:r>
          <m:rPr>
            <m:sty m:val="p"/>
          </m:rPr>
          <w:rPr>
            <w:rFonts w:ascii="Cambria Math" w:hAnsi="Cambria Math"/>
          </w:rPr>
          <m:t>≤</m:t>
        </m:r>
        <m:r>
          <w:rPr>
            <w:rFonts w:ascii="Cambria Math" w:hAnsi="Cambria Math"/>
          </w:rPr>
          <m:t>1</m:t>
        </m:r>
      </m:oMath>
      <w:r>
        <w:t xml:space="preserve">, this argument excludes a transformed strict dominator for every positive </w:t>
      </w:r>
      <m:oMath>
        <m:r>
          <w:rPr>
            <w:rFonts w:ascii="Cambria Math" w:hAnsi="Cambria Math"/>
          </w:rPr>
          <m:t>ϵ</m:t>
        </m:r>
      </m:oMath>
      <w:r>
        <w:t>.</w:t>
      </w:r>
    </w:p>
    <w:p w14:paraId="3ACBB15E" w14:textId="77777777" w:rsidR="00314867" w:rsidRDefault="00000000">
      <w:pPr>
        <w:pStyle w:val="BodyText"/>
      </w:pPr>
      <w:r>
        <w:lastRenderedPageBreak/>
        <w:t xml:space="preserve">The transform can discard valid Pareto trade-offs. The two nondominated vectors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w:t>
      </w:r>
      <m:oMath>
        <m:d>
          <m:dPr>
            <m:ctrlPr>
              <w:rPr>
                <w:rFonts w:ascii="Cambria Math" w:hAnsi="Cambria Math"/>
              </w:rPr>
            </m:ctrlPr>
          </m:dPr>
          <m:e>
            <m:r>
              <w:rPr>
                <w:rFonts w:ascii="Cambria Math" w:hAnsi="Cambria Math"/>
              </w:rPr>
              <m:t>0.01</m:t>
            </m:r>
            <m:r>
              <m:rPr>
                <m:sty m:val="p"/>
              </m:rPr>
              <w:rPr>
                <w:rFonts w:ascii="Cambria Math" w:hAnsi="Cambria Math"/>
              </w:rPr>
              <m:t>,</m:t>
            </m:r>
            <m:r>
              <w:rPr>
                <w:rFonts w:ascii="Cambria Math" w:hAnsi="Cambria Math"/>
              </w:rPr>
              <m:t>0</m:t>
            </m:r>
          </m:e>
        </m:d>
      </m:oMath>
      <w:r>
        <w:t xml:space="preserve"> become </w:t>
      </w:r>
      <m:oMath>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1.1</m:t>
            </m:r>
          </m:e>
        </m:d>
      </m:oMath>
      <w:r>
        <w:t xml:space="preserve"> and </w:t>
      </w:r>
      <m:oMath>
        <m:d>
          <m:dPr>
            <m:ctrlPr>
              <w:rPr>
                <w:rFonts w:ascii="Cambria Math" w:hAnsi="Cambria Math"/>
              </w:rPr>
            </m:ctrlPr>
          </m:dPr>
          <m:e>
            <m:r>
              <w:rPr>
                <w:rFonts w:ascii="Cambria Math" w:hAnsi="Cambria Math"/>
              </w:rPr>
              <m:t>0.011</m:t>
            </m:r>
            <m:r>
              <m:rPr>
                <m:sty m:val="p"/>
              </m:rPr>
              <w:rPr>
                <w:rFonts w:ascii="Cambria Math" w:hAnsi="Cambria Math"/>
              </w:rPr>
              <m:t>,</m:t>
            </m:r>
            <m:r>
              <w:rPr>
                <w:rFonts w:ascii="Cambria Math" w:hAnsi="Cambria Math"/>
              </w:rPr>
              <m:t>0.001</m:t>
            </m:r>
          </m:e>
        </m:d>
      </m:oMath>
      <w:r>
        <w:t xml:space="preserve"> at </w:t>
      </w:r>
      <m:oMath>
        <m:r>
          <w:rPr>
            <w:rFonts w:ascii="Cambria Math" w:hAnsi="Cambria Math"/>
          </w:rPr>
          <m:t>ϵ</m:t>
        </m:r>
        <m:r>
          <m:rPr>
            <m:sty m:val="p"/>
          </m:rPr>
          <w:rPr>
            <w:rFonts w:ascii="Cambria Math" w:hAnsi="Cambria Math"/>
          </w:rPr>
          <m:t>=</m:t>
        </m:r>
        <m:r>
          <w:rPr>
            <w:rFonts w:ascii="Cambria Math" w:hAnsi="Cambria Math"/>
          </w:rPr>
          <m:t>0.1</m:t>
        </m:r>
      </m:oMath>
      <w:r>
        <w:t xml:space="preserve">; the second strictly dominates the first. Objective scales and </w:t>
      </w:r>
      <m:oMath>
        <m:r>
          <w:rPr>
            <w:rFonts w:ascii="Cambria Math" w:hAnsi="Cambria Math"/>
          </w:rPr>
          <m:t>ϵ</m:t>
        </m:r>
      </m:oMath>
      <w:r>
        <w:t xml:space="preserve"> therefore encode a preference. Removing weakly efficient points is not a free improvement in diversity or engineering acceptability.</w:t>
      </w:r>
    </w:p>
    <w:p w14:paraId="33602DA1" w14:textId="77777777" w:rsidR="00CC50F1" w:rsidRDefault="00000000">
      <w:pPr>
        <w:pStyle w:val="Heading2"/>
      </w:pPr>
      <w:bookmarkStart w:id="19" w:name="X71fe71d4f1388d75c174e7ce6e37ce938ebbcd6"/>
      <w:r>
        <w:t>6.4 What defensive observation guarantees for depth</w:t>
      </w:r>
    </w:p>
    <w:p w14:paraId="0BC34219" w14:textId="77777777" w:rsidR="00CC50F1" w:rsidRDefault="00000000">
      <w:pPr>
        <w:pStyle w:val="FirstParagraph"/>
      </w:pPr>
      <w:r>
        <w:t>Defensive sampling supplies a reference subsequence but does not make the whole archive independent. This distinction gives a positive lower bound and a direct obstruction to importing the independent depth limit unchanged.</w:t>
      </w:r>
    </w:p>
    <w:p w14:paraId="5CCB6CEE" w14:textId="77777777" w:rsidR="00CC50F1" w:rsidRDefault="00000000">
      <w:pPr>
        <w:pStyle w:val="BodyText"/>
        <w:keepNext/>
        <w:keepLines/>
      </w:pPr>
      <w:r>
        <w:rPr>
          <w:b/>
          <w:bCs/>
        </w:rPr>
        <w:t>Theorem 6.4 (a reference lower envelope and a counterexample).</w:t>
      </w:r>
      <w:r>
        <w:t xml:space="preserve"> Suppose the reference objective law satisfies Theorem 6.1. Generate attempts by an explicit defensive branch of fixed probability </w:t>
      </w:r>
      <m:oMath>
        <m:r>
          <w:rPr>
            <w:rFonts w:ascii="Cambria Math" w:hAnsi="Cambria Math"/>
          </w:rPr>
          <m:t>ε</m:t>
        </m:r>
        <m:r>
          <m:rPr>
            <m:sty m:val="p"/>
          </m:rPr>
          <w:rPr>
            <w:rFonts w:ascii="Cambria Math" w:hAnsi="Cambria Math"/>
          </w:rPr>
          <m:t>&gt;</m:t>
        </m:r>
        <m:r>
          <w:rPr>
            <w:rFonts w:ascii="Cambria Math" w:hAnsi="Cambria Math"/>
          </w:rPr>
          <m:t>0</m:t>
        </m:r>
      </m:oMath>
      <w:r>
        <w:t xml:space="preserve">, using fresh independent reference draws on that branch. Include an attempted response when an independent uniform variable is at most its predictable observation probability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r>
          <m:rPr>
            <m:sty m:val="p"/>
          </m:rPr>
          <w:rPr>
            <w:rFonts w:ascii="Cambria Math" w:hAnsi="Cambria Math"/>
          </w:rPr>
          <m:t>&gt;</m:t>
        </m:r>
        <m:r>
          <w:rPr>
            <w:rFonts w:ascii="Cambria Math" w:hAnsi="Cambria Math"/>
          </w:rPr>
          <m:t>0</m:t>
        </m:r>
      </m:oMath>
      <w:r>
        <w:t xml:space="preserve">. Let </w:t>
      </w:r>
      <m:oMath>
        <m:sSubSup>
          <m:sSubSupPr>
            <m:ctrlPr>
              <w:rPr>
                <w:rFonts w:ascii="Cambria Math" w:hAnsi="Cambria Math"/>
              </w:rPr>
            </m:ctrlPr>
          </m:sSubSupPr>
          <m:e>
            <m:r>
              <w:rPr>
                <w:rFonts w:ascii="Cambria Math" w:hAnsi="Cambria Math"/>
              </w:rPr>
              <m:t>D</m:t>
            </m:r>
          </m:e>
          <m:sub>
            <m:r>
              <w:rPr>
                <w:rFonts w:ascii="Cambria Math" w:hAnsi="Cambria Math"/>
              </w:rPr>
              <m:t>n</m:t>
            </m:r>
          </m:sub>
          <m:sup>
            <m:r>
              <m:rPr>
                <m:sty m:val="p"/>
              </m:rPr>
              <w:rPr>
                <w:rFonts w:ascii="Cambria Math" w:hAnsi="Cambria Math"/>
              </w:rPr>
              <m:t>obs</m:t>
            </m:r>
          </m:sup>
        </m:sSubSup>
        <m:d>
          <m:dPr>
            <m:ctrlPr>
              <w:rPr>
                <w:rFonts w:ascii="Cambria Math" w:hAnsi="Cambria Math"/>
              </w:rPr>
            </m:ctrlPr>
          </m:dPr>
          <m:e>
            <m:r>
              <w:rPr>
                <w:rFonts w:ascii="Cambria Math" w:hAnsi="Cambria Math"/>
              </w:rPr>
              <m:t>v</m:t>
            </m:r>
          </m:e>
        </m:d>
      </m:oMath>
      <w:r>
        <w:t xml:space="preserve"> be the strict-coordinate chain depth below </w:t>
      </w:r>
      <m:oMath>
        <m:r>
          <w:rPr>
            <w:rFonts w:ascii="Cambria Math" w:hAnsi="Cambria Math"/>
          </w:rPr>
          <m:t>v</m:t>
        </m:r>
      </m:oMath>
      <w:r>
        <w:t xml:space="preserve"> among observed objective vectors after </w:t>
      </w:r>
      <m:oMath>
        <m:r>
          <w:rPr>
            <w:rFonts w:ascii="Cambria Math" w:hAnsi="Cambria Math"/>
          </w:rPr>
          <m:t>n</m:t>
        </m:r>
      </m:oMath>
      <w:r>
        <w:t xml:space="preserve"> attempts. Then almost surely</w:t>
      </w:r>
    </w:p>
    <w:p w14:paraId="031EDAFA" w14:textId="77777777" w:rsidR="00CC50F1" w:rsidRDefault="00000000">
      <w:pPr>
        <w:pStyle w:val="BodyText"/>
        <w:keepLines/>
      </w:pPr>
      <m:oMathPara>
        <m:oMathParaPr>
          <m:jc m:val="center"/>
        </m:oMathParaPr>
        <m:oMath>
          <m:limLow>
            <m:limLowPr>
              <m:ctrlPr>
                <w:rPr>
                  <w:rFonts w:ascii="Cambria Math" w:hAnsi="Cambria Math"/>
                </w:rPr>
              </m:ctrlPr>
            </m:limLowPr>
            <m:e>
              <m:r>
                <m:rPr>
                  <m:sty m:val="p"/>
                </m:rPr>
                <w:rPr>
                  <w:rFonts w:ascii="Cambria Math" w:hAnsi="Cambria Math"/>
                </w:rPr>
                <m:t>liminf</m:t>
              </m:r>
            </m:e>
            <m:lim>
              <m:r>
                <w:rPr>
                  <w:rFonts w:ascii="Cambria Math" w:hAnsi="Cambria Math"/>
                </w:rPr>
                <m:t>n</m:t>
              </m:r>
              <m:r>
                <m:rPr>
                  <m:sty m:val="p"/>
                </m:rPr>
                <w:rPr>
                  <w:rFonts w:ascii="Cambria Math" w:hAnsi="Cambria Math"/>
                </w:rPr>
                <m:t>→∞</m:t>
              </m:r>
            </m:lim>
          </m:limLow>
          <m:r>
            <w:rPr>
              <w:rFonts w:ascii="Cambria Math" w:hAnsi="Cambria Math"/>
            </w:rPr>
            <m:t> </m:t>
          </m:r>
          <m:limLow>
            <m:limLowPr>
              <m:ctrlPr>
                <w:rPr>
                  <w:rFonts w:ascii="Cambria Math" w:hAnsi="Cambria Math"/>
                </w:rPr>
              </m:ctrlPr>
            </m:limLowPr>
            <m:e>
              <m:r>
                <m:rPr>
                  <m:sty m:val="p"/>
                </m:rPr>
                <w:rPr>
                  <w:rFonts w:ascii="Cambria Math" w:hAnsi="Cambria Math"/>
                </w:rPr>
                <m:t>inf</m:t>
              </m:r>
            </m:e>
            <m:lim>
              <m:r>
                <w:rPr>
                  <w:rFonts w:ascii="Cambria Math" w:hAnsi="Cambria Math"/>
                </w:rPr>
                <m:t>v</m:t>
              </m:r>
            </m:lim>
          </m:limLow>
          <m:d>
            <m:dPr>
              <m:begChr m:val="["/>
              <m:endChr m:val="]"/>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sup>
              </m:sSup>
              <m:sSubSup>
                <m:sSubSupPr>
                  <m:ctrlPr>
                    <w:rPr>
                      <w:rFonts w:ascii="Cambria Math" w:hAnsi="Cambria Math"/>
                    </w:rPr>
                  </m:ctrlPr>
                </m:sSubSupPr>
                <m:e>
                  <m:r>
                    <w:rPr>
                      <w:rFonts w:ascii="Cambria Math" w:hAnsi="Cambria Math"/>
                    </w:rPr>
                    <m:t>D</m:t>
                  </m:r>
                </m:e>
                <m:sub>
                  <m:r>
                    <w:rPr>
                      <w:rFonts w:ascii="Cambria Math" w:hAnsi="Cambria Math"/>
                    </w:rPr>
                    <m:t>n</m:t>
                  </m:r>
                </m:sub>
                <m:sup>
                  <m:r>
                    <m:rPr>
                      <m:sty m:val="p"/>
                    </m:rPr>
                    <w:rPr>
                      <w:rFonts w:ascii="Cambria Math" w:hAnsi="Cambria Math"/>
                    </w:rPr>
                    <m:t>obs</m:t>
                  </m:r>
                </m:sup>
              </m:sSubSup>
              <m:d>
                <m:dPr>
                  <m:ctrlPr>
                    <w:rPr>
                      <w:rFonts w:ascii="Cambria Math" w:hAnsi="Cambria Math"/>
                    </w:rPr>
                  </m:ctrlPr>
                </m:dPr>
                <m:e>
                  <m:r>
                    <w:rPr>
                      <w:rFonts w:ascii="Cambria Math" w:hAnsi="Cambria Math"/>
                    </w:rPr>
                    <m:t>v</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ε</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e>
                  </m:d>
                </m:e>
                <m:sup>
                  <m:r>
                    <w:rPr>
                      <w:rFonts w:ascii="Cambria Math" w:hAnsi="Cambria Math"/>
                    </w:rPr>
                    <m:t>1</m:t>
                  </m:r>
                  <m:r>
                    <m:rPr>
                      <m:sty m:val="p"/>
                    </m:rPr>
                    <w:rPr>
                      <w:rFonts w:ascii="Cambria Math" w:hAnsi="Cambria Math"/>
                    </w:rPr>
                    <m:t>/</m:t>
                  </m:r>
                  <m:r>
                    <w:rPr>
                      <w:rFonts w:ascii="Cambria Math" w:hAnsi="Cambria Math"/>
                    </w:rPr>
                    <m:t>m</m:t>
                  </m:r>
                </m:sup>
              </m:sSup>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m</m:t>
                      </m:r>
                    </m:sub>
                  </m:sSub>
                </m:num>
                <m:den>
                  <m:r>
                    <w:rPr>
                      <w:rFonts w:ascii="Cambria Math" w:hAnsi="Cambria Math"/>
                    </w:rPr>
                    <m:t>m</m:t>
                  </m:r>
                </m:den>
              </m:f>
              <m:r>
                <w:rPr>
                  <w:rFonts w:ascii="Cambria Math" w:hAnsi="Cambria Math"/>
                </w:rPr>
                <m:t>U</m:t>
              </m:r>
              <m:d>
                <m:dPr>
                  <m:ctrlPr>
                    <w:rPr>
                      <w:rFonts w:ascii="Cambria Math" w:hAnsi="Cambria Math"/>
                    </w:rPr>
                  </m:ctrlPr>
                </m:dPr>
                <m:e>
                  <m:r>
                    <w:rPr>
                      <w:rFonts w:ascii="Cambria Math" w:hAnsi="Cambria Math"/>
                    </w:rPr>
                    <m:t>v</m:t>
                  </m:r>
                </m:e>
              </m:d>
            </m:e>
          </m:d>
          <m:r>
            <m:rPr>
              <m:sty m:val="p"/>
            </m:rPr>
            <w:rPr>
              <w:rFonts w:ascii="Cambria Math" w:hAnsi="Cambria Math"/>
            </w:rPr>
            <m:t>≥</m:t>
          </m:r>
          <m:r>
            <w:rPr>
              <w:rFonts w:ascii="Cambria Math" w:hAnsi="Cambria Math"/>
            </w:rPr>
            <m:t>0</m:t>
          </m:r>
          <m:r>
            <m:rPr>
              <m:sty m:val="p"/>
            </m:rPr>
            <w:rPr>
              <w:rFonts w:ascii="Cambria Math" w:hAnsi="Cambria Math"/>
            </w:rPr>
            <m:t>.</m:t>
          </m:r>
          <m:r>
            <m:rPr>
              <m:nor/>
            </m:rPr>
            <m:t xml:space="preserve">    (12)</m:t>
          </m:r>
        </m:oMath>
      </m:oMathPara>
    </w:p>
    <w:p w14:paraId="51C36D9B" w14:textId="77777777" w:rsidR="00CC50F1" w:rsidRDefault="00000000">
      <w:pPr>
        <w:pStyle w:val="FirstParagraph"/>
      </w:pPr>
      <w:r>
        <w:t xml:space="preserve">For </w:t>
      </w:r>
      <m:oMath>
        <m:r>
          <w:rPr>
            <w:rFonts w:ascii="Cambria Math" w:hAnsi="Cambria Math"/>
          </w:rPr>
          <m:t>m</m:t>
        </m:r>
        <m:r>
          <m:rPr>
            <m:sty m:val="p"/>
          </m:rPr>
          <w:rPr>
            <w:rFonts w:ascii="Cambria Math" w:hAnsi="Cambria Math"/>
          </w:rPr>
          <m:t>≥</m:t>
        </m:r>
        <m:r>
          <w:rPr>
            <w:rFonts w:ascii="Cambria Math" w:hAnsi="Cambria Math"/>
          </w:rPr>
          <m:t>2</m:t>
        </m:r>
      </m:oMath>
      <w:r>
        <w:t xml:space="preserve">, defensive domination alone does not give a finite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sup>
        </m:sSup>
      </m:oMath>
      <w:r>
        <w:t xml:space="preserve"> continuum limit for the full observed archive.</w:t>
      </w:r>
    </w:p>
    <w:p w14:paraId="5150A369" w14:textId="77777777" w:rsidR="00CC50F1" w:rsidRDefault="00000000">
      <w:pPr>
        <w:pStyle w:val="BodyText"/>
      </w:pPr>
      <w:r>
        <w:rPr>
          <w:i/>
          <w:iCs/>
        </w:rPr>
        <w:t>Proof.</w:t>
      </w:r>
      <w:r>
        <w:t xml:space="preserve"> Keep only attempts on the reference branch whose independent observation uniform is at most </w:t>
      </w:r>
      <m:oMath>
        <m:sSub>
          <m:sSubPr>
            <m:ctrlPr>
              <w:rPr>
                <w:rFonts w:ascii="Cambria Math" w:hAnsi="Cambria Math"/>
              </w:rPr>
            </m:ctrlPr>
          </m:sSubPr>
          <m:e>
            <m:r>
              <w:rPr>
                <w:rFonts w:ascii="Cambria Math" w:hAnsi="Cambria Math"/>
              </w:rPr>
              <m:t>e</m:t>
            </m:r>
          </m:e>
          <m:sub>
            <m:r>
              <m:rPr>
                <m:sty m:val="p"/>
              </m:rPr>
              <w:rPr>
                <w:rFonts w:ascii="Cambria Math" w:hAnsi="Cambria Math"/>
              </w:rPr>
              <m:t>min</m:t>
            </m:r>
          </m:sub>
        </m:sSub>
      </m:oMath>
      <w:r>
        <w:t xml:space="preserve">. They are certainly observed. Their count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satisfies </w:t>
      </w: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oMath>
      <w:r>
        <w:t xml:space="preserve"> almost surely, and their objective vectors form an independent reference sequence. The full observed depth dominates the depth of this subsequence. Apply the uniform independent depth limit at the random index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then multiply by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w:rPr>
                    <w:rFonts w:ascii="Cambria Math" w:hAnsi="Cambria Math"/>
                  </w:rPr>
                  <m:t>n</m:t>
                </m:r>
              </m:e>
            </m:d>
          </m:e>
          <m:sup>
            <m:r>
              <w:rPr>
                <w:rFonts w:ascii="Cambria Math" w:hAnsi="Cambria Math"/>
              </w:rPr>
              <m:t>1</m:t>
            </m:r>
            <m:r>
              <m:rPr>
                <m:sty m:val="p"/>
              </m:rPr>
              <w:rPr>
                <w:rFonts w:ascii="Cambria Math" w:hAnsi="Cambria Math"/>
              </w:rPr>
              <m:t>/</m:t>
            </m:r>
            <m:r>
              <w:rPr>
                <w:rFonts w:ascii="Cambria Math" w:hAnsi="Cambria Math"/>
              </w:rPr>
              <m:t>m</m:t>
            </m:r>
          </m:sup>
        </m:sSup>
      </m:oMath>
      <w:r>
        <w:t xml:space="preserve">. The bounded limiting function </w:t>
      </w:r>
      <m:oMath>
        <m:r>
          <w:rPr>
            <w:rFonts w:ascii="Cambria Math" w:hAnsi="Cambria Math"/>
          </w:rPr>
          <m:t>U</m:t>
        </m:r>
      </m:oMath>
      <w:r>
        <w:t xml:space="preserve"> gives (12).</w:t>
      </w:r>
    </w:p>
    <w:p w14:paraId="1D99C44B" w14:textId="77777777" w:rsidR="00CC50F1" w:rsidRDefault="00000000">
      <w:pPr>
        <w:pStyle w:val="BodyText"/>
      </w:pPr>
      <w:r>
        <w:t xml:space="preserve">For failure of an upper scaling law, use the uniform reference on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m</m:t>
            </m:r>
          </m:sup>
        </m:sSup>
      </m:oMath>
      <w:r>
        <w:t xml:space="preserve">, include every response, and let the nonreference branch at attempt </w:t>
      </w:r>
      <m:oMath>
        <m:r>
          <w:rPr>
            <w:rFonts w:ascii="Cambria Math" w:hAnsi="Cambria Math"/>
          </w:rPr>
          <m:t>i</m:t>
        </m:r>
      </m:oMath>
      <w:r>
        <w:t xml:space="preserve"> be the atom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e>
        </m:d>
        <m:r>
          <m:rPr>
            <m:sty m:val="b"/>
          </m:rPr>
          <w:rPr>
            <w:rFonts w:ascii="Cambria Math" w:hAnsi="Cambria Math"/>
          </w:rPr>
          <m:t>1</m:t>
        </m:r>
      </m:oMath>
      <w:r>
        <w:t xml:space="preserve">. These atoms form a strict chain. With </w:t>
      </w:r>
      <m:oMath>
        <m:r>
          <w:rPr>
            <w:rFonts w:ascii="Cambria Math" w:hAnsi="Cambria Math"/>
          </w:rPr>
          <m:t>0</m:t>
        </m:r>
        <m:r>
          <m:rPr>
            <m:sty m:val="p"/>
          </m:rPr>
          <w:rPr>
            <w:rFonts w:ascii="Cambria Math" w:hAnsi="Cambria Math"/>
          </w:rPr>
          <m:t>&lt;</m:t>
        </m:r>
        <m:r>
          <w:rPr>
            <w:rFonts w:ascii="Cambria Math" w:hAnsi="Cambria Math"/>
          </w:rPr>
          <m:t>ε</m:t>
        </m:r>
        <m:r>
          <m:rPr>
            <m:sty m:val="p"/>
          </m:rPr>
          <w:rPr>
            <w:rFonts w:ascii="Cambria Math" w:hAnsi="Cambria Math"/>
          </w:rPr>
          <m:t>&lt;</m:t>
        </m:r>
        <m:r>
          <w:rPr>
            <w:rFonts w:ascii="Cambria Math" w:hAnsi="Cambria Math"/>
          </w:rPr>
          <m:t>1</m:t>
        </m:r>
      </m:oMath>
      <w:r>
        <w:t xml:space="preserve">, the observed depth at </w:t>
      </w:r>
      <m:oMath>
        <m:r>
          <w:rPr>
            <w:rFonts w:ascii="Cambria Math" w:hAnsi="Cambria Math"/>
          </w:rPr>
          <m:t>v</m:t>
        </m:r>
        <m:r>
          <m:rPr>
            <m:sty m:val="p"/>
          </m:rPr>
          <w:rPr>
            <w:rFonts w:ascii="Cambria Math" w:hAnsi="Cambria Math"/>
          </w:rPr>
          <m:t>=</m:t>
        </m:r>
        <m:r>
          <m:rPr>
            <m:sty m:val="b"/>
          </m:rPr>
          <w:rPr>
            <w:rFonts w:ascii="Cambria Math" w:hAnsi="Cambria Math"/>
          </w:rPr>
          <m:t>1</m:t>
        </m:r>
      </m:oMath>
      <w:r>
        <w:t xml:space="preserve"> is at least the number of nonreference draws, asymptotic to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r>
          <w:rPr>
            <w:rFonts w:ascii="Cambria Math" w:hAnsi="Cambria Math"/>
          </w:rPr>
          <m:t>n</m:t>
        </m:r>
      </m:oMath>
      <w:r>
        <w:t xml:space="preserve">. Hence its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sup>
        </m:sSup>
      </m:oMath>
      <w:r>
        <w:t xml:space="preserve"> normalization diverges. The proposals still dominate the reference by </w:t>
      </w:r>
      <m:oMath>
        <m:r>
          <w:rPr>
            <w:rFonts w:ascii="Cambria Math" w:hAnsi="Cambria Math"/>
          </w:rPr>
          <m:t>ε</m:t>
        </m:r>
      </m:oMath>
      <w:r>
        <w:t>. Their atom bookkeeping can be represented by a common measure consisting of Lebesgue measure plus countably many atoms. □</w:t>
      </w:r>
    </w:p>
    <w:p w14:paraId="2F0C4039" w14:textId="77777777" w:rsidR="00CC50F1" w:rsidRDefault="00000000">
      <w:pPr>
        <w:pStyle w:val="BodyText"/>
      </w:pPr>
      <w:r>
        <w:t>The lower envelope concerns depth per attempted proposal and the declared reference law. It is not a complete adaptive Hamilton–Jacobi limit, a statement about rank-zero coverage, or a reason to omit observation probabilities. The counterexample already uses deterministic predictable local proposals; stronger stochastic regularity is needed for a matching upper limit.</w:t>
      </w:r>
    </w:p>
    <w:p w14:paraId="04088F6C" w14:textId="77777777" w:rsidR="00314867" w:rsidRDefault="00000000">
      <w:pPr>
        <w:pStyle w:val="Heading1"/>
      </w:pPr>
      <w:bookmarkStart w:id="20" w:name="probability-mass-along-an-optimum-set"/>
      <w:bookmarkEnd w:id="15"/>
      <w:bookmarkEnd w:id="18"/>
      <w:bookmarkEnd w:id="19"/>
      <w:r>
        <w:t>7 Probability mass along an optimum set</w:t>
      </w:r>
    </w:p>
    <w:p w14:paraId="5772C500" w14:textId="77777777" w:rsidR="00314867" w:rsidRDefault="00000000">
      <w:pPr>
        <w:pStyle w:val="Heading2"/>
      </w:pPr>
      <w:bookmarkStart w:id="21" w:name="a-zero-set-laplace-theorem"/>
      <w:r>
        <w:t>7.1 A zero-set Laplace theorem</w:t>
      </w:r>
    </w:p>
    <w:p w14:paraId="68FC75A0" w14:textId="77777777" w:rsidR="00314867" w:rsidRDefault="00000000">
      <w:pPr>
        <w:pStyle w:val="FirstParagraph"/>
      </w:pPr>
      <w:r>
        <w:t xml:space="preserve">Concentration near a set does not determine how probability is distributed along it. Let </w:t>
      </w:r>
      <m:oMath>
        <m:r>
          <w:rPr>
            <w:rFonts w:ascii="Cambria Math" w:hAnsi="Cambria Math"/>
          </w:rPr>
          <m:t>S</m:t>
        </m:r>
        <m:r>
          <m:rPr>
            <m:sty m:val="p"/>
          </m:rPr>
          <w:rPr>
            <w:rFonts w:ascii="Cambria Math" w:hAnsi="Cambria Math"/>
          </w:rPr>
          <m:t>≥</m:t>
        </m:r>
        <m:r>
          <w:rPr>
            <w:rFonts w:ascii="Cambria Math" w:hAnsi="Cambria Math"/>
          </w:rPr>
          <m:t>0</m:t>
        </m:r>
      </m:oMath>
      <w:r>
        <w:t xml:space="preserve"> vanish on a compact embedded </w:t>
      </w:r>
      <m:oMath>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manifold </w:t>
      </w:r>
      <m:oMath>
        <m:r>
          <m:rPr>
            <m:scr m:val="script"/>
            <m:sty m:val="p"/>
          </m:rPr>
          <w:rPr>
            <w:rFonts w:ascii="Cambria Math" w:hAnsi="Cambria Math"/>
          </w:rPr>
          <m:t>S</m:t>
        </m:r>
      </m:oMath>
      <w:r>
        <w:t xml:space="preserve"> of codimension </w:t>
      </w:r>
      <m:oMath>
        <m:r>
          <w:rPr>
            <w:rFonts w:ascii="Cambria Math" w:hAnsi="Cambria Math"/>
          </w:rPr>
          <m:t>k</m:t>
        </m:r>
      </m:oMath>
      <w:r>
        <w:t xml:space="preserve">. In a tubular neighborhood use tangential coordinate </w:t>
      </w:r>
      <m:oMath>
        <m:r>
          <w:rPr>
            <w:rFonts w:ascii="Cambria Math" w:hAnsi="Cambria Math"/>
          </w:rPr>
          <m:t>s</m:t>
        </m:r>
      </m:oMath>
      <w:r>
        <w:t xml:space="preserve"> and normal coordinate </w:t>
      </w:r>
      <m:oMath>
        <m:r>
          <w:rPr>
            <w:rFonts w:ascii="Cambria Math" w:hAnsi="Cambria Math"/>
          </w:rPr>
          <m:t>v</m:t>
        </m:r>
      </m:oMath>
      <w:r>
        <w:t xml:space="preserve"> in a fixed full-dimensional closed cone </w:t>
      </w:r>
      <m:oMath>
        <m:r>
          <m:rPr>
            <m:scr m:val="script"/>
            <m:sty m:val="p"/>
          </m:rPr>
          <w:rPr>
            <w:rFonts w:ascii="Cambria Math" w:hAnsi="Cambria Math"/>
          </w:rPr>
          <m:t>V⊆</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Local charts can be combined by a partition of unity. Boundary charts are allowed when their tangential boundary has zero surface measure and the same uniform estimates hold. Write the reference volume as </w:t>
      </w:r>
      <m:oMath>
        <m:r>
          <w:rPr>
            <w:rFonts w:ascii="Cambria Math" w:hAnsi="Cambria Math"/>
          </w:rPr>
          <m:t>ρ</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e>
            </m:d>
          </m:e>
        </m:d>
        <m:r>
          <w:rPr>
            <w:rFonts w:ascii="Cambria Math" w:hAnsi="Cambria Math"/>
          </w:rPr>
          <m:t>J</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e>
        </m:d>
        <m:r>
          <m:rPr>
            <m:nor/>
          </m:rPr>
          <m:t>    </m:t>
        </m:r>
        <m:r>
          <w:rPr>
            <w:rFonts w:ascii="Cambria Math" w:hAnsi="Cambria Math"/>
          </w:rPr>
          <m:t>dσ</m:t>
        </m:r>
        <m:d>
          <m:dPr>
            <m:ctrlPr>
              <w:rPr>
                <w:rFonts w:ascii="Cambria Math" w:hAnsi="Cambria Math"/>
              </w:rPr>
            </m:ctrlPr>
          </m:dPr>
          <m:e>
            <m:r>
              <w:rPr>
                <w:rFonts w:ascii="Cambria Math" w:hAnsi="Cambria Math"/>
              </w:rPr>
              <m:t>s</m:t>
            </m:r>
          </m:e>
        </m:d>
        <m:r>
          <m:rPr>
            <m:nor/>
          </m:rPr>
          <m:t>    </m:t>
        </m:r>
        <m:r>
          <w:rPr>
            <w:rFonts w:ascii="Cambria Math" w:hAnsi="Cambria Math"/>
          </w:rPr>
          <m:t>dv</m:t>
        </m:r>
      </m:oMath>
      <w:r>
        <w:t>.</w:t>
      </w:r>
    </w:p>
    <w:p w14:paraId="38397928" w14:textId="77777777" w:rsidR="00314867" w:rsidRDefault="00000000">
      <w:pPr>
        <w:pStyle w:val="BodyText"/>
        <w:keepNext/>
        <w:keepLines/>
      </w:pPr>
      <w:r>
        <w:rPr>
          <w:b/>
          <w:bCs/>
        </w:rPr>
        <w:t>Theorem 7.1 (homogeneous normal profile).</w:t>
      </w:r>
      <w:r>
        <w:t xml:space="preserve"> Assume </w:t>
      </w:r>
      <m:oMath>
        <m:r>
          <w:rPr>
            <w:rFonts w:ascii="Cambria Math" w:hAnsi="Cambria Math"/>
          </w:rPr>
          <m:t>ρ</m:t>
        </m:r>
      </m:oMath>
      <w:r>
        <w:t xml:space="preserve"> and </w:t>
      </w:r>
      <m:oMath>
        <m:r>
          <w:rPr>
            <w:rFonts w:ascii="Cambria Math" w:hAnsi="Cambria Math"/>
          </w:rPr>
          <m:t>J</m:t>
        </m:r>
      </m:oMath>
      <w:r>
        <w:t xml:space="preserve"> are continuous near </w:t>
      </w:r>
      <m:oMath>
        <m:r>
          <m:rPr>
            <m:scr m:val="script"/>
            <m:sty m:val="p"/>
          </m:rPr>
          <w:rPr>
            <w:rFonts w:ascii="Cambria Math" w:hAnsi="Cambria Math"/>
          </w:rPr>
          <m:t>S</m:t>
        </m:r>
      </m:oMath>
      <w:r>
        <w:t xml:space="preserve">, their product is positive on it, and for a fixed </w:t>
      </w:r>
      <m:oMath>
        <m:r>
          <w:rPr>
            <w:rFonts w:ascii="Cambria Math" w:hAnsi="Cambria Math"/>
          </w:rPr>
          <m:t>p</m:t>
        </m:r>
        <m:r>
          <m:rPr>
            <m:sty m:val="p"/>
          </m:rPr>
          <w:rPr>
            <w:rFonts w:ascii="Cambria Math" w:hAnsi="Cambria Math"/>
          </w:rPr>
          <m:t>&gt;</m:t>
        </m:r>
        <m:r>
          <w:rPr>
            <w:rFonts w:ascii="Cambria Math" w:hAnsi="Cambria Math"/>
          </w:rPr>
          <m:t>0</m:t>
        </m:r>
      </m:oMath>
      <w:r>
        <w:t>,</w:t>
      </w:r>
    </w:p>
    <w:p w14:paraId="0FE9BAF1" w14:textId="77777777" w:rsidR="00314867" w:rsidRDefault="00000000">
      <w:pPr>
        <w:pStyle w:val="BodyText"/>
        <w:keepLines/>
        <w:spacing w:before="60" w:after="120"/>
        <w:jc w:val="cente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e>
              </m:d>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o</m:t>
          </m:r>
          <m:d>
            <m:dPr>
              <m:ctrlPr>
                <w:rPr>
                  <w:rFonts w:ascii="Cambria Math" w:hAnsi="Cambria Math"/>
                </w:rPr>
              </m:ctrlPr>
            </m:dPr>
            <m:e>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p</m:t>
                  </m:r>
                </m:sup>
              </m:sSup>
            </m:e>
          </m:d>
          <m:r>
            <m:rPr>
              <m:sty m:val="p"/>
            </m:rPr>
            <w:rPr>
              <w:rFonts w:ascii="Cambria Math" w:hAnsi="Cambria Math"/>
            </w:rPr>
            <m:t>,</m:t>
          </m:r>
          <m:r>
            <m:rPr>
              <m:nor/>
            </m: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tv</m:t>
              </m:r>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p</m:t>
              </m:r>
            </m:sup>
          </m:sSup>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v</m:t>
              </m:r>
            </m:e>
          </m:d>
          <m:r>
            <m:rPr>
              <m:sty m:val="p"/>
            </m:rPr>
            <w:rPr>
              <w:rFonts w:ascii="Cambria Math" w:hAnsi="Cambria Math"/>
            </w:rPr>
            <m:t>,</m:t>
          </m:r>
          <m:r>
            <m:rPr>
              <m:nor/>
            </m: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p</m:t>
              </m:r>
            </m:sup>
          </m:sSup>
          <m:r>
            <m:rPr>
              <m:sty m:val="p"/>
            </m:rPr>
            <w:rPr>
              <w:rFonts w:ascii="Cambria Math" w:hAnsi="Cambria Math"/>
            </w:rPr>
            <m:t>.</m:t>
          </m:r>
          <m:r>
            <m:rPr>
              <m:nor/>
            </m:rPr>
            <m:t xml:space="preserve">    (13)</m:t>
          </m:r>
        </m:oMath>
      </m:oMathPara>
    </w:p>
    <w:p w14:paraId="14B56700" w14:textId="77777777" w:rsidR="00314867" w:rsidRDefault="00000000">
      <w:pPr>
        <w:pStyle w:val="FirstParagraph"/>
        <w:keepNext/>
      </w:pPr>
      <w:r>
        <w:lastRenderedPageBreak/>
        <w:t xml:space="preserve">The remainder is uniform in </w:t>
      </w:r>
      <m:oMath>
        <m:r>
          <w:rPr>
            <w:rFonts w:ascii="Cambria Math" w:hAnsi="Cambria Math"/>
          </w:rPr>
          <m:t>s</m:t>
        </m:r>
      </m:oMath>
      <w:r>
        <w:t xml:space="preserv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oMath>
      <w:r>
        <w:t xml:space="preserve"> is jointly continuous, and </w:t>
      </w:r>
      <m:oMath>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p</m:t>
            </m:r>
          </m:sup>
        </m:sSup>
      </m:oMath>
      <w:r>
        <w:t xml:space="preserve"> uniformly in a sufficiently small tube. Outside the tube, assume </w:t>
      </w:r>
      <m:oMath>
        <m:r>
          <w:rPr>
            <w:rFonts w:ascii="Cambria Math" w:hAnsi="Cambria Math"/>
          </w:rPr>
          <m:t>S</m:t>
        </m:r>
        <m:r>
          <m:rPr>
            <m:sty m:val="p"/>
          </m:rPr>
          <w:rPr>
            <w:rFonts w:ascii="Cambria Math" w:hAnsi="Cambria Math"/>
          </w:rPr>
          <m:t>≥</m:t>
        </m:r>
        <m:r>
          <w:rPr>
            <w:rFonts w:ascii="Cambria Math" w:hAnsi="Cambria Math"/>
          </w:rPr>
          <m:t>γ</m:t>
        </m:r>
        <m:r>
          <m:rPr>
            <m:sty m:val="p"/>
          </m:rPr>
          <w:rPr>
            <w:rFonts w:ascii="Cambria Math" w:hAnsi="Cambria Math"/>
          </w:rPr>
          <m:t>&gt;</m:t>
        </m:r>
        <m:r>
          <w:rPr>
            <w:rFonts w:ascii="Cambria Math" w:hAnsi="Cambria Math"/>
          </w:rPr>
          <m:t>0</m:t>
        </m:r>
      </m:oMath>
      <w:r>
        <w:t xml:space="preserve">. Then the weak limit of </w:t>
      </w: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oMath>
      <w:r>
        <w:t xml:space="preserve"> on </w:t>
      </w:r>
      <m:oMath>
        <m:r>
          <m:rPr>
            <m:scr m:val="script"/>
            <m:sty m:val="p"/>
          </m:rPr>
          <w:rPr>
            <w:rFonts w:ascii="Cambria Math" w:hAnsi="Cambria Math"/>
          </w:rPr>
          <m:t>S</m:t>
        </m:r>
      </m:oMath>
      <w:r>
        <w:t xml:space="preserve"> has density proportional to </w:t>
      </w:r>
      <m:oMath>
        <m:r>
          <w:rPr>
            <w:rFonts w:ascii="Cambria Math" w:hAnsi="Cambria Math"/>
          </w:rPr>
          <m:t>ρ</m:t>
        </m:r>
        <m:d>
          <m:dPr>
            <m:ctrlPr>
              <w:rPr>
                <w:rFonts w:ascii="Cambria Math" w:hAnsi="Cambria Math"/>
              </w:rPr>
            </m:ctrlPr>
          </m:dPr>
          <m:e>
            <m:r>
              <w:rPr>
                <w:rFonts w:ascii="Cambria Math" w:hAnsi="Cambria Math"/>
              </w:rPr>
              <m:t>s</m:t>
            </m:r>
          </m:e>
        </m:d>
        <m:r>
          <w:rPr>
            <w:rFonts w:ascii="Cambria Math" w:hAnsi="Cambria Math"/>
          </w:rPr>
          <m:t>J</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e>
        </m:d>
        <m:sSub>
          <m:sSubPr>
            <m:ctrlPr>
              <w:rPr>
                <w:rFonts w:ascii="Cambria Math" w:hAnsi="Cambria Math"/>
              </w:rPr>
            </m:ctrlPr>
          </m:sSubPr>
          <m:e>
            <m:r>
              <w:rPr>
                <w:rFonts w:ascii="Cambria Math" w:hAnsi="Cambria Math"/>
              </w:rPr>
              <m:t>C</m:t>
            </m:r>
          </m:e>
          <m:sub>
            <m:r>
              <w:rPr>
                <w:rFonts w:ascii="Cambria Math" w:hAnsi="Cambria Math"/>
              </w:rPr>
              <m:t>s</m:t>
            </m:r>
          </m:sub>
        </m:sSub>
      </m:oMath>
      <w:r>
        <w:t>, where</w:t>
      </w:r>
    </w:p>
    <w:p w14:paraId="0E3D2E5D" w14:textId="77777777" w:rsidR="00314867"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V</m:t>
              </m:r>
            </m:sub>
            <m:sup>
              <m: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u</m:t>
                      </m:r>
                    </m:e>
                  </m:d>
                </m:sup>
              </m:sSup>
            </m:e>
          </m:nary>
          <m:r>
            <w:rPr>
              <w:rFonts w:ascii="Cambria Math" w:hAnsi="Cambria Math"/>
            </w:rPr>
            <m:t>du</m:t>
          </m:r>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e>
          </m:d>
          <m:sSub>
            <m:sSubPr>
              <m:ctrlPr>
                <w:rPr>
                  <w:rFonts w:ascii="Cambria Math" w:hAnsi="Cambria Math"/>
                </w:rPr>
              </m:ctrlPr>
            </m:sSubPr>
            <m:e>
              <m:r>
                <m:rPr>
                  <m:sty m:val="p"/>
                </m:rPr>
                <w:rPr>
                  <w:rFonts w:ascii="Cambria Math" w:hAnsi="Cambria Math"/>
                </w:rPr>
                <m:t>vol</m:t>
              </m:r>
            </m:e>
            <m:sub>
              <m:r>
                <w:rPr>
                  <w:rFonts w:ascii="Cambria Math" w:hAnsi="Cambria Math"/>
                </w:rPr>
                <m:t>k</m:t>
              </m:r>
            </m:sub>
          </m:sSub>
          <m:d>
            <m:dPr>
              <m:begChr m:val="{"/>
              <m:endChr m:val="}"/>
              <m:ctrlPr>
                <w:rPr>
                  <w:rFonts w:ascii="Cambria Math" w:hAnsi="Cambria Math"/>
                </w:rPr>
              </m:ctrlPr>
            </m:dPr>
            <m:e>
              <m:r>
                <w:rPr>
                  <w:rFonts w:ascii="Cambria Math" w:hAnsi="Cambria Math"/>
                </w:rPr>
                <m:t>u</m:t>
              </m:r>
              <m:r>
                <m:rPr>
                  <m:scr m:val="script"/>
                  <m:sty m:val="p"/>
                </m:rPr>
                <w:rPr>
                  <w:rFonts w:ascii="Cambria Math" w:hAnsi="Cambria Math"/>
                </w:rPr>
                <m:t>∈V:</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1</m:t>
              </m:r>
            </m:e>
          </m:d>
          <m:r>
            <m:rPr>
              <m:sty m:val="p"/>
            </m:rPr>
            <w:rPr>
              <w:rFonts w:ascii="Cambria Math" w:hAnsi="Cambria Math"/>
            </w:rPr>
            <m:t>,</m:t>
          </m:r>
          <m:r>
            <m:rPr>
              <m:nor/>
            </m:rPr>
            <m:t xml:space="preserve">    (14)</m:t>
          </m:r>
        </m:oMath>
      </m:oMathPara>
    </w:p>
    <w:p w14:paraId="5C286493" w14:textId="77777777" w:rsidR="00314867" w:rsidRDefault="00000000">
      <w:pPr>
        <w:pStyle w:val="FirstParagraph"/>
      </w:pPr>
      <w:r>
        <w:t xml:space="preserve">and </w:t>
      </w:r>
      <m:oMath>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sup>
        </m:sSup>
        <m:nary>
          <m:naryPr>
            <m:limLoc m:val="subSup"/>
            <m:supHide m:val="1"/>
            <m:ctrlPr>
              <w:rPr>
                <w:rFonts w:ascii="Cambria Math" w:hAnsi="Cambria Math"/>
              </w:rPr>
            </m:ctrlPr>
          </m:naryPr>
          <m:sub>
            <m:r>
              <m:rPr>
                <m:scr m:val="script"/>
                <m:sty m:val="p"/>
              </m:rPr>
              <w:rPr>
                <w:rFonts w:ascii="Cambria Math" w:hAnsi="Cambria Math"/>
              </w:rPr>
              <m:t>S</m:t>
            </m:r>
          </m:sub>
          <m:sup>
            <m:r>
              <w:rPr>
                <w:rFonts w:ascii="Cambria Math" w:hAnsi="Cambria Math"/>
              </w:rPr>
              <m:t>​</m:t>
            </m:r>
          </m:sup>
          <m:e>
            <m:r>
              <w:rPr>
                <w:rFonts w:ascii="Cambria Math" w:hAnsi="Cambria Math"/>
              </w:rPr>
              <m:t>ρ</m:t>
            </m:r>
          </m:e>
        </m:nary>
        <m:d>
          <m:dPr>
            <m:ctrlPr>
              <w:rPr>
                <w:rFonts w:ascii="Cambria Math" w:hAnsi="Cambria Math"/>
              </w:rPr>
            </m:ctrlPr>
          </m:dPr>
          <m:e>
            <m:r>
              <w:rPr>
                <w:rFonts w:ascii="Cambria Math" w:hAnsi="Cambria Math"/>
              </w:rPr>
              <m:t>s</m:t>
            </m:r>
          </m:e>
        </m:d>
        <m:r>
          <w:rPr>
            <w:rFonts w:ascii="Cambria Math" w:hAnsi="Cambria Math"/>
          </w:rPr>
          <m:t>J</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e>
        </m:d>
        <m:sSub>
          <m:sSubPr>
            <m:ctrlPr>
              <w:rPr>
                <w:rFonts w:ascii="Cambria Math" w:hAnsi="Cambria Math"/>
              </w:rPr>
            </m:ctrlPr>
          </m:sSubPr>
          <m:e>
            <m:r>
              <w:rPr>
                <w:rFonts w:ascii="Cambria Math" w:hAnsi="Cambria Math"/>
              </w:rPr>
              <m:t>C</m:t>
            </m:r>
          </m:e>
          <m:sub>
            <m:r>
              <w:rPr>
                <w:rFonts w:ascii="Cambria Math" w:hAnsi="Cambria Math"/>
              </w:rPr>
              <m:t>s</m:t>
            </m:r>
          </m:sub>
        </m:sSub>
        <m:r>
          <m:rPr>
            <m:nor/>
          </m:rPr>
          <m:t>    </m:t>
        </m:r>
        <m:r>
          <w:rPr>
            <w:rFonts w:ascii="Cambria Math" w:hAnsi="Cambria Math"/>
          </w:rPr>
          <m:t>dσ</m:t>
        </m:r>
        <m:d>
          <m:dPr>
            <m:ctrlPr>
              <w:rPr>
                <w:rFonts w:ascii="Cambria Math" w:hAnsi="Cambria Math"/>
              </w:rPr>
            </m:ctrlPr>
          </m:dPr>
          <m:e>
            <m:r>
              <w:rPr>
                <w:rFonts w:ascii="Cambria Math" w:hAnsi="Cambria Math"/>
              </w:rPr>
              <m:t>s</m:t>
            </m:r>
          </m:e>
        </m:d>
      </m:oMath>
      <w:r>
        <w:t>.</w:t>
      </w:r>
    </w:p>
    <w:p w14:paraId="14A73D7D" w14:textId="77777777" w:rsidR="00314867" w:rsidRDefault="00000000">
      <w:pPr>
        <w:pStyle w:val="BodyText"/>
      </w:pPr>
      <w:r>
        <w:rPr>
          <w:i/>
          <w:iCs/>
        </w:rPr>
        <w:t>Proof.</w:t>
      </w:r>
      <w:r>
        <w:t xml:space="preserve"> The mass outside the tube is at most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βγ</m:t>
            </m:r>
          </m:sup>
        </m:sSup>
      </m:oMath>
      <w:r>
        <w:t xml:space="preserve">. Inside, substitute </w:t>
      </w: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sup>
        </m:sSup>
        <m:r>
          <w:rPr>
            <w:rFonts w:ascii="Cambria Math" w:hAnsi="Cambria Math"/>
          </w:rPr>
          <m:t>u</m:t>
        </m:r>
      </m:oMath>
      <w:r>
        <w:t xml:space="preserve">, producing </w:t>
      </w:r>
      <m:oMath>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sup>
        </m:sSup>
      </m:oMath>
      <w:r>
        <w:t xml:space="preserve">. Uniform coercivity supplies the integrable dominating function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p</m:t>
                </m:r>
              </m:sup>
            </m:sSup>
          </m:sup>
        </m:sSup>
      </m:oMath>
      <w:r>
        <w:t xml:space="preserve">. Continuity and dominated convergence give the stated limits for the normalizer and any bounded continuous test function. Homogeneity makes the volume of </w:t>
      </w:r>
      <m:oMath>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r>
              <m:rPr>
                <m:sty m:val="p"/>
              </m:rPr>
              <w:rPr>
                <w:rFonts w:ascii="Cambria Math" w:hAnsi="Cambria Math"/>
              </w:rPr>
              <m:t>≤</m:t>
            </m:r>
            <m:r>
              <w:rPr>
                <w:rFonts w:ascii="Cambria Math" w:hAnsi="Cambria Math"/>
              </w:rPr>
              <m:t>r</m:t>
            </m:r>
          </m:e>
        </m:d>
      </m:oMath>
      <w:r>
        <w:t xml:space="preserve"> equal to </w:t>
      </w:r>
      <m:oMath>
        <m:sSup>
          <m:sSupPr>
            <m:ctrlPr>
              <w:rPr>
                <w:rFonts w:ascii="Cambria Math" w:hAnsi="Cambria Math"/>
              </w:rPr>
            </m:ctrlPr>
          </m:sSupPr>
          <m:e>
            <m: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p</m:t>
            </m:r>
          </m:sup>
        </m:sSup>
      </m:oMath>
      <w:r>
        <w:t xml:space="preserve"> times its unit-sublevel volume. Integrating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m:t>
            </m:r>
          </m:sup>
        </m:sSup>
      </m:oMath>
      <w:r>
        <w:t xml:space="preserve"> against this volume distribution gives (14).</w:t>
      </w:r>
    </w:p>
    <w:p w14:paraId="6EEE8EF8" w14:textId="77777777" w:rsidR="00314867" w:rsidRDefault="00000000">
      <w:pPr>
        <w:pStyle w:val="BodyText"/>
      </w:pPr>
      <w:r>
        <w:t xml:space="preserve">For a linear normal profile, </w:t>
      </w:r>
      <m:oMath>
        <m:r>
          <w:rPr>
            <w:rFonts w:ascii="Cambria Math" w:hAnsi="Cambria Math"/>
          </w:rPr>
          <m:t>p</m:t>
        </m:r>
        <m:r>
          <m:rPr>
            <m:sty m:val="p"/>
          </m:rPr>
          <w:rPr>
            <w:rFonts w:ascii="Cambria Math" w:hAnsi="Cambria Math"/>
          </w:rPr>
          <m:t>=</m:t>
        </m:r>
        <m:r>
          <w:rPr>
            <w:rFonts w:ascii="Cambria Math" w:hAnsi="Cambria Math"/>
          </w:rPr>
          <m:t>1</m:t>
        </m:r>
      </m:oMath>
      <w:r>
        <w:t xml:space="preserve"> and </w:t>
      </w:r>
      <m:oMath>
        <m:r>
          <w:rPr>
            <w:rFonts w:ascii="Cambria Math" w:hAnsi="Cambria Math"/>
          </w:rPr>
          <m:t>Γ</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k</m:t>
        </m:r>
        <m:r>
          <m:rPr>
            <m:sty m:val="p"/>
          </m:rPr>
          <w:rPr>
            <w:rFonts w:ascii="Cambria Math" w:hAnsi="Cambria Math"/>
          </w:rPr>
          <m:t>!</m:t>
        </m:r>
      </m:oMath>
      <w:r>
        <w:t xml:space="preserve">. For a full normal space and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T</m:t>
            </m:r>
          </m:sup>
        </m:sSup>
        <m:sSub>
          <m:sSubPr>
            <m:ctrlPr>
              <w:rPr>
                <w:rFonts w:ascii="Cambria Math" w:hAnsi="Cambria Math"/>
              </w:rPr>
            </m:ctrlPr>
          </m:sSubPr>
          <m:e>
            <m:r>
              <w:rPr>
                <w:rFonts w:ascii="Cambria Math" w:hAnsi="Cambria Math"/>
              </w:rPr>
              <m:t>H</m:t>
            </m:r>
          </m:e>
          <m:sub>
            <m:r>
              <w:rPr>
                <w:rFonts w:ascii="Cambria Math" w:hAnsi="Cambria Math"/>
              </w:rPr>
              <m:t>s</m:t>
            </m:r>
          </m:sub>
        </m:sSub>
        <m:r>
          <w:rPr>
            <w:rFonts w:ascii="Cambria Math" w:hAnsi="Cambria Math"/>
          </w:rPr>
          <m:t>u</m:t>
        </m:r>
        <m:r>
          <m:rPr>
            <m:sty m:val="p"/>
          </m:rPr>
          <w:rPr>
            <w:rFonts w:ascii="Cambria Math" w:hAnsi="Cambria Math"/>
          </w:rPr>
          <m:t>/</m:t>
        </m:r>
        <m:r>
          <w:rPr>
            <w:rFonts w:ascii="Cambria Math" w:hAnsi="Cambria Math"/>
          </w:rPr>
          <m:t>2</m:t>
        </m:r>
      </m:oMath>
      <w:r>
        <w:t xml:space="preserve"> with </w:t>
      </w:r>
      <m:oMath>
        <m:sSub>
          <m:sSubPr>
            <m:ctrlPr>
              <w:rPr>
                <w:rFonts w:ascii="Cambria Math" w:hAnsi="Cambria Math"/>
              </w:rPr>
            </m:ctrlPr>
          </m:sSubPr>
          <m:e>
            <m:r>
              <w:rPr>
                <w:rFonts w:ascii="Cambria Math" w:hAnsi="Cambria Math"/>
              </w:rPr>
              <m:t>H</m:t>
            </m:r>
          </m:e>
          <m:sub>
            <m:r>
              <w:rPr>
                <w:rFonts w:ascii="Cambria Math" w:hAnsi="Cambria Math"/>
              </w:rPr>
              <m:t>s</m:t>
            </m:r>
          </m:sub>
        </m:sSub>
      </m:oMath>
      <w:r>
        <w:t xml:space="preserve"> positive definite, </w:t>
      </w:r>
      <m:oMath>
        <m:r>
          <w:rPr>
            <w:rFonts w:ascii="Cambria Math" w:hAnsi="Cambria Math"/>
          </w:rPr>
          <m:t>p</m:t>
        </m:r>
        <m:r>
          <m:rPr>
            <m:sty m:val="p"/>
          </m:rPr>
          <w:rPr>
            <w:rFonts w:ascii="Cambria Math" w:hAnsi="Cambria Math"/>
          </w:rPr>
          <m:t>=</m:t>
        </m:r>
        <m:r>
          <w:rPr>
            <w:rFonts w:ascii="Cambria Math" w:hAnsi="Cambria Math"/>
          </w:rPr>
          <m:t>2</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k</m:t>
            </m:r>
            <m:r>
              <m:rPr>
                <m:sty m:val="p"/>
              </m:rPr>
              <w:rPr>
                <w:rFonts w:ascii="Cambria Math" w:hAnsi="Cambria Math"/>
              </w:rPr>
              <m:t>/</m:t>
            </m:r>
            <m:r>
              <w:rPr>
                <w:rFonts w:ascii="Cambria Math" w:hAnsi="Cambria Math"/>
              </w:rPr>
              <m:t>2</m:t>
            </m:r>
          </m:sup>
        </m:sSup>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H</m:t>
                </m:r>
              </m:e>
              <m:sub>
                <m:r>
                  <w:rPr>
                    <w:rFonts w:ascii="Cambria Math" w:hAnsi="Cambria Math"/>
                  </w:rPr>
                  <m:t>s</m:t>
                </m:r>
              </m:sub>
            </m:sSub>
          </m:e>
        </m:rad>
      </m:oMath>
      <w:r>
        <w:t>. Narrow normal basins carry less tangential probability than broad ones under the same reference density.</w:t>
      </w:r>
    </w:p>
    <w:p w14:paraId="50EFA087" w14:textId="77777777" w:rsidR="00314867" w:rsidRDefault="00000000">
      <w:pPr>
        <w:pStyle w:val="BodyText"/>
      </w:pPr>
      <w:r>
        <w:t xml:space="preserve">The hypotheses must be checked for the actual loss. A depth can grow like a square root near a boundary, rather than linearly or quadratically. Different strata can have different codimensions or exponents; the smallest </w:t>
      </w:r>
      <m:oMath>
        <m:r>
          <w:rPr>
            <w:rFonts w:ascii="Cambria Math" w:hAnsi="Cambria Math"/>
          </w:rPr>
          <m:t>k</m:t>
        </m:r>
        <m:r>
          <m:rPr>
            <m:sty m:val="p"/>
          </m:rPr>
          <w:rPr>
            <w:rFonts w:ascii="Cambria Math" w:hAnsi="Cambria Math"/>
          </w:rPr>
          <m:t>/</m:t>
        </m:r>
        <m:r>
          <w:rPr>
            <w:rFonts w:ascii="Cambria Math" w:hAnsi="Cambria Math"/>
          </w:rPr>
          <m:t>p</m:t>
        </m:r>
      </m:oMath>
      <w:r>
        <w:t xml:space="preserve"> can dominate their relative contributions. No universal density proportional to </w:t>
      </w:r>
      <m:oMath>
        <m:r>
          <w:rPr>
            <w:rFonts w:ascii="Cambria Math" w:hAnsi="Cambria Math"/>
          </w:rPr>
          <m:t>ρ</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sup>
        </m:sSup>
      </m:oMath>
      <w:r>
        <w:t xml:space="preserve"> follows from (11). Adaptive reference densities add another unproved limit. Any automatic front-balancing claim needs a separate theorem.</w:t>
      </w:r>
    </w:p>
    <w:p w14:paraId="13EE2C31" w14:textId="77777777" w:rsidR="00CC50F1" w:rsidRDefault="00000000">
      <w:pPr>
        <w:pStyle w:val="Heading2"/>
      </w:pPr>
      <w:bookmarkStart w:id="22" w:name="the-joint-normal-law-and-scaled-loss"/>
      <w:r>
        <w:t>7.2 The joint normal law and scaled loss</w:t>
      </w:r>
    </w:p>
    <w:p w14:paraId="332222C7" w14:textId="77777777" w:rsidR="00CC50F1" w:rsidRDefault="00000000">
      <w:pPr>
        <w:pStyle w:val="FirstParagraph"/>
      </w:pPr>
      <w:r>
        <w:t xml:space="preserve">Write </w:t>
      </w:r>
      <m:oMath>
        <m:r>
          <w:rPr>
            <w:rFonts w:ascii="Cambria Math" w:hAnsi="Cambria Math"/>
          </w:rPr>
          <m:t>f</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e>
            </m:d>
          </m:e>
        </m:d>
        <m:r>
          <w:rPr>
            <w:rFonts w:ascii="Cambria Math" w:hAnsi="Cambria Math"/>
          </w:rPr>
          <m:t>J</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e>
        </m:d>
      </m:oMath>
      <w:r>
        <w:t xml:space="preserve"> and </w:t>
      </w:r>
      <m:oMath>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oMath>
      <w:r>
        <w:t xml:space="preserve">. The tangential limit in Theorem 7.1 has probability measure </w:t>
      </w:r>
      <m:oMath>
        <m:sSub>
          <m:sSubPr>
            <m:ctrlPr>
              <w:rPr>
                <w:rFonts w:ascii="Cambria Math" w:hAnsi="Cambria Math"/>
              </w:rPr>
            </m:ctrlPr>
          </m:sSubPr>
          <m:e>
            <m:r>
              <w:rPr>
                <w:rFonts w:ascii="Cambria Math" w:hAnsi="Cambria Math"/>
              </w:rPr>
              <m:t>ν</m:t>
            </m:r>
          </m:e>
          <m:sub>
            <m:r>
              <m:rPr>
                <m:sty m:val="p"/>
              </m:rPr>
              <w:rPr>
                <w:rFonts w:ascii="Cambria Math" w:hAnsi="Cambria Math"/>
              </w:rPr>
              <m:t>*</m:t>
            </m:r>
          </m:sub>
        </m:sSub>
        <m:d>
          <m:dPr>
            <m:ctrlPr>
              <w:rPr>
                <w:rFonts w:ascii="Cambria Math" w:hAnsi="Cambria Math"/>
              </w:rPr>
            </m:ctrlPr>
          </m:dPr>
          <m:e>
            <m:r>
              <w:rPr>
                <w:rFonts w:ascii="Cambria Math" w:hAnsi="Cambria Math"/>
              </w:rPr>
              <m:t>ds</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e>
        </m:d>
        <m:r>
          <w:rPr>
            <w:rFonts w:ascii="Cambria Math" w:hAnsi="Cambria Math"/>
          </w:rPr>
          <m:t>C</m:t>
        </m:r>
        <m:d>
          <m:dPr>
            <m:ctrlPr>
              <w:rPr>
                <w:rFonts w:ascii="Cambria Math" w:hAnsi="Cambria Math"/>
              </w:rPr>
            </m:ctrlPr>
          </m:dPr>
          <m:e>
            <m:r>
              <w:rPr>
                <w:rFonts w:ascii="Cambria Math" w:hAnsi="Cambria Math"/>
              </w:rPr>
              <m:t>s</m:t>
            </m:r>
          </m:e>
        </m:d>
        <m:r>
          <w:rPr>
            <w:rFonts w:ascii="Cambria Math" w:hAnsi="Cambria Math"/>
          </w:rPr>
          <m:t> dσ</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A</m:t>
        </m:r>
      </m:oMath>
      <w:r>
        <w:t xml:space="preserve">, where </w:t>
      </w:r>
      <m:oMath>
        <m:r>
          <w:rPr>
            <w:rFonts w:ascii="Cambria Math" w:hAnsi="Cambria Math"/>
          </w:rPr>
          <m:t>A</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e>
        </m:d>
        <m:r>
          <w:rPr>
            <w:rFonts w:ascii="Cambria Math" w:hAnsi="Cambria Math"/>
          </w:rPr>
          <m:t>C</m:t>
        </m:r>
        <m:d>
          <m:dPr>
            <m:ctrlPr>
              <w:rPr>
                <w:rFonts w:ascii="Cambria Math" w:hAnsi="Cambria Math"/>
              </w:rPr>
            </m:ctrlPr>
          </m:dPr>
          <m:e>
            <m:r>
              <w:rPr>
                <w:rFonts w:ascii="Cambria Math" w:hAnsi="Cambria Math"/>
              </w:rPr>
              <m:t>s</m:t>
            </m:r>
          </m:e>
        </m:d>
        <m:r>
          <w:rPr>
            <w:rFonts w:ascii="Cambria Math" w:hAnsi="Cambria Math"/>
          </w:rPr>
          <m:t> dσ</m:t>
        </m:r>
        <m:d>
          <m:dPr>
            <m:ctrlPr>
              <w:rPr>
                <w:rFonts w:ascii="Cambria Math" w:hAnsi="Cambria Math"/>
              </w:rPr>
            </m:ctrlPr>
          </m:dPr>
          <m:e>
            <m:r>
              <w:rPr>
                <w:rFonts w:ascii="Cambria Math" w:hAnsi="Cambria Math"/>
              </w:rPr>
              <m:t>s</m:t>
            </m:r>
          </m:e>
        </m:d>
      </m:oMath>
      <w:r>
        <w:t xml:space="preserve">. Extend the tubular projection </w:t>
      </w:r>
      <m:oMath>
        <m:r>
          <w:rPr>
            <w:rFonts w:ascii="Cambria Math" w:hAnsi="Cambria Math"/>
          </w:rPr>
          <m:t>Π</m:t>
        </m:r>
      </m:oMath>
      <w:r>
        <w:t xml:space="preserve"> arbitrarily outside the tube; its extension has asymptotically negligible mass.</w:t>
      </w:r>
    </w:p>
    <w:p w14:paraId="3F9CF101" w14:textId="77777777" w:rsidR="00CC50F1" w:rsidRDefault="00000000">
      <w:pPr>
        <w:pStyle w:val="BodyText"/>
        <w:keepNext/>
        <w:keepLines/>
      </w:pPr>
      <w:r>
        <w:rPr>
          <w:b/>
          <w:bCs/>
        </w:rPr>
        <w:t>Theorem 7.2 (Gamma law for normal loss).</w:t>
      </w:r>
      <w:r>
        <w:t xml:space="preserve"> Under Theorem 7.1 with </w:t>
      </w:r>
      <m:oMath>
        <m:r>
          <w:rPr>
            <w:rFonts w:ascii="Cambria Math" w:hAnsi="Cambria Math"/>
          </w:rPr>
          <m:t>k</m:t>
        </m:r>
        <m:r>
          <m:rPr>
            <m:sty m:val="p"/>
          </m:rPr>
          <w:rPr>
            <w:rFonts w:ascii="Cambria Math" w:hAnsi="Cambria Math"/>
          </w:rPr>
          <m:t>≥</m:t>
        </m:r>
        <m:r>
          <w:rPr>
            <w:rFonts w:ascii="Cambria Math" w:hAnsi="Cambria Math"/>
          </w:rPr>
          <m:t>1</m:t>
        </m:r>
      </m:oMath>
      <w:r>
        <w:t xml:space="preserve"> and finite loss almost everywhere, for </w:t>
      </w:r>
      <m:oMath>
        <m:sSub>
          <m:sSubPr>
            <m:ctrlPr>
              <w:rPr>
                <w:rFonts w:ascii="Cambria Math" w:hAnsi="Cambria Math"/>
              </w:rPr>
            </m:ctrlPr>
          </m:sSubPr>
          <m:e>
            <m:r>
              <w:rPr>
                <w:rFonts w:ascii="Cambria Math" w:hAnsi="Cambria Math"/>
              </w:rPr>
              <m:t>Y</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oMath>
      <w:r>
        <w:t>,</w:t>
      </w:r>
    </w:p>
    <w:p w14:paraId="02D67C7F" w14:textId="77777777" w:rsidR="00CC50F1" w:rsidRDefault="00000000">
      <w:pPr>
        <w:pStyle w:val="BodyText"/>
        <w:keepLines/>
      </w:pPr>
      <m:oMathPara>
        <m:oMathParaPr>
          <m:jc m:val="center"/>
        </m:oMathParaPr>
        <m:oMath>
          <m:d>
            <m:dPr>
              <m:ctrlPr>
                <w:rPr>
                  <w:rFonts w:ascii="Cambria Math" w:hAnsi="Cambria Math"/>
                </w:rPr>
              </m:ctrlPr>
            </m:dPr>
            <m:e>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β</m:t>
                      </m:r>
                    </m:sub>
                  </m:sSub>
                </m:e>
              </m:d>
              <m:r>
                <m:rPr>
                  <m:sty m:val="p"/>
                </m:rPr>
                <w:rPr>
                  <w:rFonts w:ascii="Cambria Math" w:hAnsi="Cambria Math"/>
                </w:rPr>
                <m:t>,</m:t>
              </m:r>
              <m:r>
                <w:rPr>
                  <w:rFonts w:ascii="Cambria Math" w:hAnsi="Cambria Math"/>
                </w:rPr>
                <m:t>βS</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β</m:t>
                      </m:r>
                    </m:sub>
                  </m:sSub>
                </m:e>
              </m:d>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ν</m:t>
              </m:r>
            </m:e>
            <m:sub>
              <m:r>
                <m:rPr>
                  <m:sty m:val="p"/>
                </m:rPr>
                <w:rPr>
                  <w:rFonts w:ascii="Cambria Math" w:hAnsi="Cambria Math"/>
                </w:rPr>
                <m:t>*</m:t>
              </m:r>
            </m:sub>
          </m:sSub>
          <m:r>
            <m:rPr>
              <m:sty m:val="p"/>
            </m:rPr>
            <w:rPr>
              <w:rFonts w:ascii="Cambria Math" w:hAnsi="Cambria Math"/>
            </w:rPr>
            <m:t>⊗Gamma</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lim</m:t>
              </m:r>
            </m:e>
            <m:lim>
              <m:r>
                <w:rPr>
                  <w:rFonts w:ascii="Cambria Math" w:hAnsi="Cambria Math"/>
                </w:rPr>
                <m:t>β</m:t>
              </m:r>
              <m:r>
                <m:rPr>
                  <m:sty m:val="p"/>
                </m:rPr>
                <w:rPr>
                  <w:rFonts w:ascii="Cambria Math" w:hAnsi="Cambria Math"/>
                </w:rPr>
                <m:t>→∞</m:t>
              </m:r>
            </m:lim>
          </m:limLow>
          <m:sSup>
            <m:sSupPr>
              <m:ctrlPr>
                <w:rPr>
                  <w:rFonts w:ascii="Cambria Math" w:hAnsi="Cambria Math"/>
                </w:rPr>
              </m:ctrlPr>
            </m:sSupPr>
            <m:e>
              <m:r>
                <w:rPr>
                  <w:rFonts w:ascii="Cambria Math" w:hAnsi="Cambria Math"/>
                </w:rPr>
                <m:t>β</m:t>
              </m:r>
            </m:e>
            <m:sup>
              <m:r>
                <w:rPr>
                  <w:rFonts w:ascii="Cambria Math" w:hAnsi="Cambria Math"/>
                </w:rPr>
                <m:t>r</m:t>
              </m:r>
            </m:sup>
          </m:sSup>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sub>
          </m:sSub>
          <m:sSup>
            <m:sSupPr>
              <m:ctrlPr>
                <w:rPr>
                  <w:rFonts w:ascii="Cambria Math" w:hAnsi="Cambria Math"/>
                </w:rPr>
              </m:ctrlPr>
            </m:sSupPr>
            <m:e>
              <m:r>
                <w:rPr>
                  <w:rFonts w:ascii="Cambria Math" w:hAnsi="Cambria Math"/>
                </w:rPr>
                <m:t>S</m:t>
              </m:r>
            </m:e>
            <m:sup>
              <m:r>
                <w:rPr>
                  <w:rFonts w:ascii="Cambria Math" w:hAnsi="Cambria Math"/>
                </w:rPr>
                <m:t>r</m:t>
              </m:r>
            </m:sup>
          </m:sSup>
          <m:r>
            <m:rPr>
              <m:sty m:val="p"/>
            </m:rPr>
            <w:rPr>
              <w:rFonts w:ascii="Cambria Math" w:hAnsi="Cambria Math"/>
            </w:rPr>
            <m:t>=</m:t>
          </m:r>
          <m:f>
            <m:fPr>
              <m:ctrlPr>
                <w:rPr>
                  <w:rFonts w:ascii="Cambria Math" w:hAnsi="Cambria Math"/>
                </w:rPr>
              </m:ctrlPr>
            </m:fPr>
            <m:num>
              <m:r>
                <w:rPr>
                  <w:rFonts w:ascii="Cambria Math" w:hAnsi="Cambria Math"/>
                </w:rPr>
                <m:t>Γ</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r</m:t>
                  </m:r>
                </m:e>
              </m:d>
            </m:num>
            <m:den>
              <m:r>
                <w:rPr>
                  <w:rFonts w:ascii="Cambria Math" w:hAnsi="Cambria Math"/>
                </w:rPr>
                <m:t>Γ</m:t>
              </m:r>
              <m:d>
                <m:dPr>
                  <m:ctrlPr>
                    <w:rPr>
                      <w:rFonts w:ascii="Cambria Math" w:hAnsi="Cambria Math"/>
                    </w:rPr>
                  </m:ctrlPr>
                </m:dPr>
                <m:e>
                  <m:r>
                    <w:rPr>
                      <w:rFonts w:ascii="Cambria Math" w:hAnsi="Cambria Math"/>
                    </w:rPr>
                    <m:t>α</m:t>
                  </m:r>
                </m:e>
              </m:d>
            </m:den>
          </m:f>
          <m:r>
            <m:rPr>
              <m:sty m:val="p"/>
            </m:rPr>
            <w:rPr>
              <w:rFonts w:ascii="Cambria Math" w:hAnsi="Cambria Math"/>
            </w:rPr>
            <m:t>,</m:t>
          </m:r>
          <m:r>
            <w:rPr>
              <w:rFonts w:ascii="Cambria Math" w:hAnsi="Cambria Math"/>
            </w:rPr>
            <m:t> r</m:t>
          </m:r>
          <m:r>
            <m:rPr>
              <m:sty m:val="p"/>
            </m:rPr>
            <w:rPr>
              <w:rFonts w:ascii="Cambria Math" w:hAnsi="Cambria Math"/>
            </w:rPr>
            <m:t>&gt;</m:t>
          </m:r>
          <m:r>
            <w:rPr>
              <w:rFonts w:ascii="Cambria Math" w:hAnsi="Cambria Math"/>
            </w:rPr>
            <m:t>0</m:t>
          </m:r>
          <m:r>
            <m:rPr>
              <m:sty m:val="p"/>
            </m:rPr>
            <w:rPr>
              <w:rFonts w:ascii="Cambria Math" w:hAnsi="Cambria Math"/>
            </w:rPr>
            <m:t>.</m:t>
          </m:r>
          <m:r>
            <m:rPr>
              <m:nor/>
            </m:rPr>
            <m:t xml:space="preserve">    (15)</m:t>
          </m:r>
        </m:oMath>
      </m:oMathPara>
    </w:p>
    <w:p w14:paraId="7972D266" w14:textId="77777777" w:rsidR="00CC50F1" w:rsidRDefault="00000000">
      <w:pPr>
        <w:pStyle w:val="FirstParagraph"/>
      </w:pPr>
      <w:r>
        <w:t xml:space="preserve">Thus </w:t>
      </w:r>
      <m:oMath>
        <m:r>
          <w:rPr>
            <w:rFonts w:ascii="Cambria Math" w:hAnsi="Cambria Math"/>
          </w:rPr>
          <m:t>β</m:t>
        </m:r>
        <m:r>
          <m:rPr>
            <m:scr m:val="double-struck"/>
            <m:sty m:val="p"/>
          </m:rPr>
          <w:rPr>
            <w:rFonts w:ascii="Cambria Math" w:hAnsi="Cambria Math"/>
          </w:rPr>
          <m:t>E</m:t>
        </m:r>
        <m:r>
          <w:rPr>
            <w:rFonts w:ascii="Cambria Math" w:hAnsi="Cambria Math"/>
          </w:rPr>
          <m:t>S</m:t>
        </m:r>
        <m:r>
          <m:rPr>
            <m:sty m:val="p"/>
          </m:rPr>
          <w:rPr>
            <w:rFonts w:ascii="Cambria Math" w:hAnsi="Cambria Math"/>
          </w:rPr>
          <m:t>→</m:t>
        </m:r>
        <m:r>
          <w:rPr>
            <w:rFonts w:ascii="Cambria Math" w:hAnsi="Cambria Math"/>
          </w:rPr>
          <m:t>α</m:t>
        </m:r>
      </m:oMath>
      <w:r>
        <w:t xml:space="preserve"> and </w:t>
      </w:r>
      <m:oMath>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Var</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α</m:t>
        </m:r>
      </m:oMath>
      <w:r>
        <w:t>. The limiting scaled loss is independent of the tangential position, although the scaled normal vector generally is not.</w:t>
      </w:r>
    </w:p>
    <w:p w14:paraId="44FE9116" w14:textId="77777777" w:rsidR="00CC50F1" w:rsidRDefault="00000000">
      <w:pPr>
        <w:pStyle w:val="BodyText"/>
      </w:pPr>
      <w:r>
        <w:rPr>
          <w:i/>
          <w:iCs/>
        </w:rPr>
        <w:t>Proof.</w:t>
      </w:r>
      <w:r>
        <w:t xml:space="preserve"> The substitution in Theorem 7.1 gives joint tangential-normal limiting density </w:t>
      </w:r>
      <m:oMath>
        <m:r>
          <w:rPr>
            <w:rFonts w:ascii="Cambria Math" w:hAnsi="Cambria Math"/>
          </w:rPr>
          <m:t>f</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u</m:t>
                </m:r>
              </m:e>
            </m:d>
          </m:sup>
        </m:sSup>
        <m:r>
          <m:rPr>
            <m:sty m:val="p"/>
          </m:rPr>
          <w:rPr>
            <w:rFonts w:ascii="Cambria Math" w:hAnsi="Cambria Math"/>
          </w:rPr>
          <m:t>/</m:t>
        </m:r>
        <m:r>
          <w:rPr>
            <w:rFonts w:ascii="Cambria Math" w:hAnsi="Cambria Math"/>
          </w:rPr>
          <m:t>A</m:t>
        </m:r>
      </m:oMath>
      <w:r>
        <w:t xml:space="preserve">. Conditional on </w:t>
      </w:r>
      <m:oMath>
        <m:r>
          <w:rPr>
            <w:rFonts w:ascii="Cambria Math" w:hAnsi="Cambria Math"/>
          </w:rPr>
          <m:t>s</m:t>
        </m:r>
      </m:oMath>
      <w:r>
        <w:t xml:space="preserve">, homogeneity implies </w:t>
      </w:r>
      <m:oMath>
        <m:nary>
          <m:naryPr>
            <m:limLoc m:val="subSup"/>
            <m:supHide m:val="1"/>
            <m:ctrlPr>
              <w:rPr>
                <w:rFonts w:ascii="Cambria Math" w:hAnsi="Cambria Math"/>
              </w:rPr>
            </m:ctrlPr>
          </m:naryPr>
          <m:sub>
            <m:r>
              <w:rPr>
                <w:rFonts w:ascii="Cambria Math" w:hAnsi="Cambria Math"/>
              </w:rPr>
              <m:t>V</m:t>
            </m:r>
          </m:sub>
          <m:sup>
            <m: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e>
                </m:d>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u</m:t>
                    </m:r>
                  </m:e>
                </m:d>
              </m:sup>
            </m:sSup>
          </m:e>
        </m:nary>
        <m:r>
          <w:rPr>
            <w:rFonts w:ascii="Cambria Math" w:hAnsi="Cambria Math"/>
          </w:rPr>
          <m:t>du</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e>
            </m:d>
          </m:e>
          <m:sup>
            <m:r>
              <m:rPr>
                <m:sty m:val="p"/>
              </m:rPr>
              <w:rPr>
                <w:rFonts w:ascii="Cambria Math" w:hAnsi="Cambria Math"/>
              </w:rPr>
              <m:t>-</m:t>
            </m:r>
            <m:r>
              <w:rPr>
                <w:rFonts w:ascii="Cambria Math" w:hAnsi="Cambria Math"/>
              </w:rPr>
              <m:t>α</m:t>
            </m:r>
          </m:sup>
        </m:sSup>
        <m:r>
          <w:rPr>
            <w:rFonts w:ascii="Cambria Math" w:hAnsi="Cambria Math"/>
          </w:rPr>
          <m:t>C</m:t>
        </m:r>
        <m:d>
          <m:dPr>
            <m:ctrlPr>
              <w:rPr>
                <w:rFonts w:ascii="Cambria Math" w:hAnsi="Cambria Math"/>
              </w:rPr>
            </m:ctrlPr>
          </m:dPr>
          <m:e>
            <m:r>
              <w:rPr>
                <w:rFonts w:ascii="Cambria Math" w:hAnsi="Cambria Math"/>
              </w:rPr>
              <m:t>s</m:t>
            </m:r>
          </m:e>
        </m:d>
      </m:oMath>
      <w:r>
        <w:t xml:space="preserve"> for </w:t>
      </w:r>
      <m:oMath>
        <m:r>
          <w:rPr>
            <w:rFonts w:ascii="Cambria Math" w:hAnsi="Cambria Math"/>
          </w:rPr>
          <m:t>t</m:t>
        </m:r>
        <m:r>
          <m:rPr>
            <m:sty m:val="p"/>
          </m:rPr>
          <w:rPr>
            <w:rFonts w:ascii="Cambria Math" w:hAnsi="Cambria Math"/>
          </w:rPr>
          <m:t>≥</m:t>
        </m:r>
        <m:r>
          <w:rPr>
            <w:rFonts w:ascii="Cambria Math" w:hAnsi="Cambria Math"/>
          </w:rPr>
          <m:t>0</m:t>
        </m:r>
      </m:oMath>
      <w:r>
        <w:t>. This is the Laplace transform of a shape-</w:t>
      </w:r>
      <m:oMath>
        <m:r>
          <w:rPr>
            <w:rFonts w:ascii="Cambria Math" w:hAnsi="Cambria Math"/>
          </w:rPr>
          <m:t>α</m:t>
        </m:r>
      </m:oMath>
      <w:r>
        <w:t xml:space="preserve">, rate-one Gamma variable, independent of </w:t>
      </w:r>
      <m:oMath>
        <m:r>
          <w:rPr>
            <w:rFonts w:ascii="Cambria Math" w:hAnsi="Cambria Math"/>
          </w:rPr>
          <m:t>s</m:t>
        </m:r>
      </m:oMath>
      <w:r>
        <w:t xml:space="preserve">. The original normal-coordinate substitution and uniform remainder identify </w:t>
      </w:r>
      <m:oMath>
        <m:r>
          <w:rPr>
            <w:rFonts w:ascii="Cambria Math" w:hAnsi="Cambria Math"/>
          </w:rPr>
          <m:t>βS</m:t>
        </m:r>
      </m:oMath>
      <w:r>
        <w:t xml:space="preserve"> with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u</m:t>
            </m:r>
          </m:e>
        </m:d>
      </m:oMath>
      <w:r>
        <w:t xml:space="preserve"> in the limit. For moments, uniform local upper and lower polynomial bounds dominate the rescaled integrands by a polynomial times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p</m:t>
                </m:r>
              </m:sup>
            </m:sSup>
          </m:sup>
        </m:sSup>
      </m:oMath>
      <w:r>
        <w:t xml:space="preserve">. On the complement, </w:t>
      </w:r>
      <m:oMath>
        <m:sSup>
          <m:sSupPr>
            <m:ctrlPr>
              <w:rPr>
                <w:rFonts w:ascii="Cambria Math" w:hAnsi="Cambria Math"/>
              </w:rPr>
            </m:ctrlPr>
          </m:sSupPr>
          <m:e>
            <m:r>
              <w:rPr>
                <w:rFonts w:ascii="Cambria Math" w:hAnsi="Cambria Math"/>
              </w:rPr>
              <m:t>S</m:t>
            </m:r>
          </m:e>
          <m:sup>
            <m:r>
              <w:rPr>
                <w:rFonts w:ascii="Cambria Math" w:hAnsi="Cambria Math"/>
              </w:rPr>
              <m:t>r</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sup>
        </m:sSup>
      </m:oMath>
      <w:r>
        <w:t xml:space="preserve"> is exponentially small by the positive loss gap. Dominated convergence yields every fixed positive moment. □</w:t>
      </w:r>
    </w:p>
    <w:p w14:paraId="7510D779" w14:textId="77777777" w:rsidR="00CC50F1" w:rsidRDefault="00000000">
      <w:pPr>
        <w:pStyle w:val="BodyText"/>
        <w:keepLines/>
      </w:pPr>
      <w:r>
        <w:rPr>
          <w:b/>
          <w:bCs/>
        </w:rPr>
        <w:t>Definition 7.3 (normal concentration exponent).</w:t>
      </w:r>
      <w:r>
        <w:t xml:space="preserve"> The number </w:t>
      </w:r>
      <m:oMath>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oMath>
      <w:r>
        <w:t xml:space="preserve"> is the normal concentration exponent of a component satisfying these uniform homogeneous-profile assumptions. It describes the power in its normalizer, not an intrinsic dimension of every Pareto front. Losses with degenerating profiles or intersecting zero-set components need a separate analysis.</w:t>
      </w:r>
    </w:p>
    <w:p w14:paraId="22273F09" w14:textId="77777777" w:rsidR="00CC50F1" w:rsidRDefault="00000000">
      <w:pPr>
        <w:pStyle w:val="Heading2"/>
      </w:pPr>
      <w:bookmarkStart w:id="23" w:name="X49cefc5b8ddeb871f1098079b3ab313abde39e1"/>
      <w:bookmarkEnd w:id="22"/>
      <w:r>
        <w:lastRenderedPageBreak/>
        <w:t>7.3 Coordinate invariance compensation and competing components</w:t>
      </w:r>
    </w:p>
    <w:p w14:paraId="56A9FC55" w14:textId="77777777" w:rsidR="00CC50F1" w:rsidRDefault="00000000">
      <w:pPr>
        <w:pStyle w:val="FirstParagraph"/>
        <w:keepLines/>
      </w:pPr>
      <w:r>
        <w:rPr>
          <w:b/>
          <w:bCs/>
        </w:rPr>
        <w:t>Proposition 7.4 (invariant mass and declared compensation).</w:t>
      </w:r>
      <w:r>
        <w:t xml:space="preserve"> The product </w:t>
      </w:r>
      <m:oMath>
        <m:r>
          <w:rPr>
            <w:rFonts w:ascii="Cambria Math" w:hAnsi="Cambria Math"/>
          </w:rPr>
          <m:t>f</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e>
        </m:d>
        <m:r>
          <w:rPr>
            <w:rFonts w:ascii="Cambria Math" w:hAnsi="Cambria Math"/>
          </w:rPr>
          <m:t>C</m:t>
        </m:r>
        <m:d>
          <m:dPr>
            <m:ctrlPr>
              <w:rPr>
                <w:rFonts w:ascii="Cambria Math" w:hAnsi="Cambria Math"/>
              </w:rPr>
            </m:ctrlPr>
          </m:dPr>
          <m:e>
            <m:r>
              <w:rPr>
                <w:rFonts w:ascii="Cambria Math" w:hAnsi="Cambria Math"/>
              </w:rPr>
              <m:t>s</m:t>
            </m:r>
          </m:e>
        </m:d>
      </m:oMath>
      <w:r>
        <w:t xml:space="preserve"> is unchanged by a nonsingular linear change of normal coordinates. If a desired tangential density </w:t>
      </w:r>
      <m:oMath>
        <m:r>
          <w:rPr>
            <w:rFonts w:ascii="Cambria Math" w:hAnsi="Cambria Math"/>
          </w:rPr>
          <m:t>η</m:t>
        </m:r>
        <m:d>
          <m:dPr>
            <m:ctrlPr>
              <w:rPr>
                <w:rFonts w:ascii="Cambria Math" w:hAnsi="Cambria Math"/>
              </w:rPr>
            </m:ctrlPr>
          </m:dPr>
          <m:e>
            <m:r>
              <w:rPr>
                <w:rFonts w:ascii="Cambria Math" w:hAnsi="Cambria Math"/>
              </w:rPr>
              <m:t>s</m:t>
            </m:r>
          </m:e>
        </m:d>
        <m:r>
          <m:rPr>
            <m:sty m:val="p"/>
          </m:rPr>
          <w:rPr>
            <w:rFonts w:ascii="Cambria Math" w:hAnsi="Cambria Math"/>
          </w:rPr>
          <m:t>&gt;</m:t>
        </m:r>
        <m:r>
          <w:rPr>
            <w:rFonts w:ascii="Cambria Math" w:hAnsi="Cambria Math"/>
          </w:rPr>
          <m:t>0</m:t>
        </m:r>
      </m:oMath>
      <w:r>
        <w:t xml:space="preserve"> is continuous and normalized against </w:t>
      </w:r>
      <m:oMath>
        <m:r>
          <w:rPr>
            <w:rFonts w:ascii="Cambria Math" w:hAnsi="Cambria Math"/>
          </w:rPr>
          <m:t>σ</m:t>
        </m:r>
      </m:oMath>
      <w:r>
        <w:t xml:space="preserve">, changing the reference near the zero set by the factor </w:t>
      </w:r>
      <m:oMath>
        <m:r>
          <w:rPr>
            <w:rFonts w:ascii="Cambria Math" w:hAnsi="Cambria Math"/>
          </w:rPr>
          <m:t>η</m:t>
        </m:r>
        <m:d>
          <m:dPr>
            <m:ctrlPr>
              <w:rPr>
                <w:rFonts w:ascii="Cambria Math" w:hAnsi="Cambria Math"/>
              </w:rPr>
            </m:ctrlPr>
          </m:dPr>
          <m:e>
            <m:r>
              <w:rPr>
                <w:rFonts w:ascii="Cambria Math" w:hAnsi="Cambria Math"/>
              </w:rPr>
              <m:t>s</m:t>
            </m:r>
          </m:e>
        </m:d>
        <m:r>
          <m:rPr>
            <m:sty m:val="p"/>
          </m:rPr>
          <w:rPr>
            <w:rFonts w:ascii="Cambria Math" w:hAnsi="Cambria Math"/>
          </w:rPr>
          <m: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e>
            </m:d>
            <m:r>
              <w:rPr>
                <w:rFonts w:ascii="Cambria Math" w:hAnsi="Cambria Math"/>
              </w:rPr>
              <m:t>C</m:t>
            </m:r>
            <m:d>
              <m:dPr>
                <m:ctrlPr>
                  <w:rPr>
                    <w:rFonts w:ascii="Cambria Math" w:hAnsi="Cambria Math"/>
                  </w:rPr>
                </m:ctrlPr>
              </m:dPr>
              <m:e>
                <m:r>
                  <w:rPr>
                    <w:rFonts w:ascii="Cambria Math" w:hAnsi="Cambria Math"/>
                  </w:rPr>
                  <m:t>s</m:t>
                </m:r>
              </m:e>
            </m:d>
          </m:e>
        </m:d>
      </m:oMath>
      <w:r>
        <w:t xml:space="preserve"> produces limiting tangential density </w:t>
      </w:r>
      <m:oMath>
        <m:r>
          <w:rPr>
            <w:rFonts w:ascii="Cambria Math" w:hAnsi="Cambria Math"/>
          </w:rPr>
          <m:t>η</m:t>
        </m:r>
      </m:oMath>
      <w:r>
        <w:t>.</w:t>
      </w:r>
    </w:p>
    <w:p w14:paraId="52422E55" w14:textId="77777777" w:rsidR="00CC50F1" w:rsidRDefault="00000000">
      <w:pPr>
        <w:pStyle w:val="BodyText"/>
      </w:pPr>
      <w:r>
        <w:rPr>
          <w:i/>
          <w:iCs/>
        </w:rPr>
        <w:t>Proof.</w:t>
      </w:r>
      <w:r>
        <w:t xml:space="preserve"> Under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r>
          <w:rPr>
            <w:rFonts w:ascii="Cambria Math" w:hAnsi="Cambria Math"/>
          </w:rPr>
          <m:t>w</m:t>
        </m:r>
      </m:oMath>
      <w:r>
        <w:t xml:space="preserve">, transforming the cone as well, the new normal integral is </w:t>
      </w:r>
      <m:oMath>
        <m:r>
          <w:rPr>
            <w:rFonts w:ascii="Cambria Math" w:hAnsi="Cambria Math"/>
          </w:rPr>
          <m:t>C</m:t>
        </m:r>
        <m:d>
          <m:dPr>
            <m:ctrlPr>
              <w:rPr>
                <w:rFonts w:ascii="Cambria Math" w:hAnsi="Cambria Math"/>
              </w:rPr>
            </m:ctrlPr>
          </m:dPr>
          <m:e>
            <m:r>
              <w:rPr>
                <w:rFonts w:ascii="Cambria Math" w:hAnsi="Cambria Math"/>
              </w:rPr>
              <m:t>s</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det</m:t>
            </m:r>
            <m:sSub>
              <m:sSubPr>
                <m:ctrlPr>
                  <w:rPr>
                    <w:rFonts w:ascii="Cambria Math" w:hAnsi="Cambria Math"/>
                  </w:rPr>
                </m:ctrlPr>
              </m:sSubPr>
              <m:e>
                <m:r>
                  <w:rPr>
                    <w:rFonts w:ascii="Cambria Math" w:hAnsi="Cambria Math"/>
                  </w:rPr>
                  <m:t>B</m:t>
                </m:r>
              </m:e>
              <m:sub>
                <m:r>
                  <w:rPr>
                    <w:rFonts w:ascii="Cambria Math" w:hAnsi="Cambria Math"/>
                  </w:rPr>
                  <m:t>s</m:t>
                </m:r>
              </m:sub>
            </m:sSub>
          </m:e>
        </m:d>
      </m:oMath>
      <w:r>
        <w:t xml:space="preserve"> and the new reference Jacobian is multiplied by </w:t>
      </w:r>
      <m:oMath>
        <m:d>
          <m:dPr>
            <m:begChr m:val="|"/>
            <m:endChr m:val="|"/>
            <m:ctrlPr>
              <w:rPr>
                <w:rFonts w:ascii="Cambria Math" w:hAnsi="Cambria Math"/>
              </w:rPr>
            </m:ctrlPr>
          </m:dPr>
          <m:e>
            <m:r>
              <m:rPr>
                <m:sty m:val="p"/>
              </m:rPr>
              <w:rPr>
                <w:rFonts w:ascii="Cambria Math" w:hAnsi="Cambria Math"/>
              </w:rPr>
              <m:t>det</m:t>
            </m:r>
            <m:sSub>
              <m:sSubPr>
                <m:ctrlPr>
                  <w:rPr>
                    <w:rFonts w:ascii="Cambria Math" w:hAnsi="Cambria Math"/>
                  </w:rPr>
                </m:ctrlPr>
              </m:sSubPr>
              <m:e>
                <m:r>
                  <w:rPr>
                    <w:rFonts w:ascii="Cambria Math" w:hAnsi="Cambria Math"/>
                  </w:rPr>
                  <m:t>B</m:t>
                </m:r>
              </m:e>
              <m:sub>
                <m:r>
                  <w:rPr>
                    <w:rFonts w:ascii="Cambria Math" w:hAnsi="Cambria Math"/>
                  </w:rPr>
                  <m:t>s</m:t>
                </m:r>
              </m:sub>
            </m:sSub>
          </m:e>
        </m:d>
      </m:oMath>
      <w:r>
        <w:t xml:space="preserve">. Their product is invariant. A reference factor depending on the projection </w:t>
      </w:r>
      <m:oMath>
        <m:r>
          <w:rPr>
            <w:rFonts w:ascii="Cambria Math" w:hAnsi="Cambria Math"/>
          </w:rPr>
          <m:t>s</m:t>
        </m:r>
      </m:oMath>
      <w:r>
        <w:t xml:space="preserve"> multiplies the limiting tangential density by that factor. Compactness and positivity bound the prescribed factor above and below, so it can be extended to a positive bounded measurable factor elsewhere and normalized to a probability reference. Its common normalization cancels in the target. □</w:t>
      </w:r>
    </w:p>
    <w:p w14:paraId="4FF84A78" w14:textId="77777777" w:rsidR="00CC50F1" w:rsidRDefault="00000000">
      <w:pPr>
        <w:pStyle w:val="BodyText"/>
      </w:pPr>
      <w:r>
        <w:t>This compensation changes the declared reference and therefore changes the finite-temperature target. Altering only the proposal, while applying its correct importance correction, does not change the target or perform this compensation. Unknown normal geometry cannot be replaced by an unverified empirical diversity score without a further error analysis.</w:t>
      </w:r>
    </w:p>
    <w:p w14:paraId="034DC466" w14:textId="77777777" w:rsidR="00CC50F1" w:rsidRDefault="00000000">
      <w:pPr>
        <w:pStyle w:val="BodyText"/>
        <w:keepNext/>
        <w:keepLines/>
      </w:pPr>
      <w:r>
        <w:rPr>
          <w:b/>
          <w:bCs/>
        </w:rPr>
        <w:t>Proposition 7.5 (selection among separated optimum components).</w:t>
      </w:r>
      <w:r>
        <w:t xml:space="preserve"> Suppose the entire zero set is a finite union of pairwise disjoint compact components with disjoint tubes. Component </w:t>
      </w:r>
      <m:oMath>
        <m:r>
          <w:rPr>
            <w:rFonts w:ascii="Cambria Math" w:hAnsi="Cambria Math"/>
          </w:rPr>
          <m:t>r</m:t>
        </m:r>
      </m:oMath>
      <w:r>
        <w:t xml:space="preserve"> satisfies Theorem 7.1 with exponent </w:t>
      </w:r>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&gt;</m:t>
        </m:r>
        <m:r>
          <w:rPr>
            <w:rFonts w:ascii="Cambria Math" w:hAnsi="Cambria Math"/>
          </w:rPr>
          <m:t>0</m:t>
        </m:r>
      </m:oMath>
      <w:r>
        <w:t xml:space="preserve"> and prefactor </w:t>
      </w:r>
      <m:oMath>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&gt;</m:t>
        </m:r>
        <m:r>
          <w:rPr>
            <w:rFonts w:ascii="Cambria Math" w:hAnsi="Cambria Math"/>
          </w:rPr>
          <m:t>0</m:t>
        </m:r>
      </m:oMath>
      <w:r>
        <w:t xml:space="preserve">, and there is a positive loss gap outside all tubes. Put </w:t>
      </w: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r</m:t>
            </m:r>
          </m:sub>
        </m:sSub>
        <m:sSub>
          <m:sSubPr>
            <m:ctrlPr>
              <w:rPr>
                <w:rFonts w:ascii="Cambria Math" w:hAnsi="Cambria Math"/>
              </w:rPr>
            </m:ctrlPr>
          </m:sSubPr>
          <m:e>
            <m:r>
              <w:rPr>
                <w:rFonts w:ascii="Cambria Math" w:hAnsi="Cambria Math"/>
              </w:rPr>
              <m:t>α</m:t>
            </m:r>
          </m:e>
          <m:sub>
            <m:r>
              <w:rPr>
                <w:rFonts w:ascii="Cambria Math" w:hAnsi="Cambria Math"/>
              </w:rPr>
              <m:t>r</m:t>
            </m:r>
          </m:sub>
        </m:sSub>
      </m:oMath>
      <w:r>
        <w:t>. Then</w:t>
      </w:r>
    </w:p>
    <w:p w14:paraId="5974389F" w14:textId="77777777" w:rsidR="00CC50F1" w:rsidRDefault="00000000">
      <w:pPr>
        <w:pStyle w:val="BodyText"/>
        <w:keepLines/>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sup>
          </m:sSup>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r</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d>
            <m:dPr>
              <m:ctrlPr>
                <w:rPr>
                  <w:rFonts w:ascii="Cambria Math" w:hAnsi="Cambria Math"/>
                </w:rPr>
              </m:ctrlPr>
            </m:dPr>
            <m:e>
              <m:r>
                <m:rPr>
                  <m:nor/>
                </m:rPr>
                <m:t xml:space="preserve">tube </m:t>
              </m:r>
              <m:r>
                <w:rPr>
                  <w:rFonts w:ascii="Cambria Math" w:hAnsi="Cambria Math"/>
                </w:rPr>
                <m:t>r</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1</m:t>
                  </m:r>
                </m:e>
                <m:sub>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e>
                  </m:d>
                </m:sub>
              </m:sSub>
              <m:sSub>
                <m:sSubPr>
                  <m:ctrlPr>
                    <w:rPr>
                      <w:rFonts w:ascii="Cambria Math" w:hAnsi="Cambria Math"/>
                    </w:rPr>
                  </m:ctrlPr>
                </m:sSubPr>
                <m:e>
                  <m:r>
                    <w:rPr>
                      <w:rFonts w:ascii="Cambria Math" w:hAnsi="Cambria Math"/>
                    </w:rPr>
                    <m:t>A</m:t>
                  </m:r>
                </m:e>
                <m:sub>
                  <m:r>
                    <w:rPr>
                      <w:rFonts w:ascii="Cambria Math" w:hAnsi="Cambria Math"/>
                    </w:rPr>
                    <m:t>r</m:t>
                  </m:r>
                </m:sub>
              </m:sSub>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s</m:t>
                      </m:r>
                    </m:sub>
                  </m:sSub>
                </m:e>
              </m:nary>
            </m:den>
          </m:f>
          <m:r>
            <m:rPr>
              <m:sty m:val="p"/>
            </m:rPr>
            <w:rPr>
              <w:rFonts w:ascii="Cambria Math" w:hAnsi="Cambria Math"/>
            </w:rPr>
            <m:t>.</m:t>
          </m:r>
          <m:r>
            <m:rPr>
              <m:nor/>
            </m:rPr>
            <m:t xml:space="preserve">    (16)</m:t>
          </m:r>
        </m:oMath>
      </m:oMathPara>
    </w:p>
    <w:p w14:paraId="5AAD151D" w14:textId="77777777" w:rsidR="00CC50F1" w:rsidRDefault="00000000">
      <w:pPr>
        <w:pStyle w:val="FirstParagraph"/>
      </w:pPr>
      <w:r>
        <w:rPr>
          <w:i/>
          <w:iCs/>
        </w:rPr>
        <w:t>Proof.</w:t>
      </w:r>
      <w:r>
        <w:t xml:space="preserve"> Apply the local normalizer expansion to each tube. Divide the finite sum by </w:t>
      </w:r>
      <m:oMath>
        <m:sSup>
          <m:sSupPr>
            <m:ctrlPr>
              <w:rPr>
                <w:rFonts w:ascii="Cambria Math" w:hAnsi="Cambria Math"/>
              </w:rPr>
            </m:ctrlPr>
          </m:sSupPr>
          <m:e>
            <m:r>
              <w:rPr>
                <w:rFonts w:ascii="Cambria Math" w:hAnsi="Cambria Math"/>
              </w:rPr>
              <m:t>β</m:t>
            </m:r>
          </m:e>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sup>
        </m:sSup>
      </m:oMath>
      <w:r>
        <w:t>. Larger powers vanish and the complement is exponentially smaller. The same division gives each mass. □</w:t>
      </w:r>
    </w:p>
    <w:p w14:paraId="3D0FD2DA" w14:textId="77777777" w:rsidR="00CC50F1" w:rsidRDefault="00000000">
      <w:pPr>
        <w:pStyle w:val="BodyText"/>
      </w:pPr>
      <w:r>
        <w:t xml:space="preserve">The uniform profile and separation assumptions exclude an instructive intersection. On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with uniform reference and </w:t>
      </w:r>
      <m:oMath>
        <m:r>
          <w:rPr>
            <w:rFonts w:ascii="Cambria Math" w:hAnsi="Cambria Math"/>
          </w:rPr>
          <m:t>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xy</m:t>
        </m:r>
      </m:oMath>
      <w:r>
        <w:t xml:space="preserve">, the two zero axes meet, and their normal slopes approach zero at the intersection. Direct integration gives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nary>
          <m:naryPr>
            <m:limLoc m:val="subSup"/>
            <m:ctrlPr>
              <w:rPr>
                <w:rFonts w:ascii="Cambria Math" w:hAnsi="Cambria Math"/>
              </w:rPr>
            </m:ctrlPr>
          </m:naryPr>
          <m:sub>
            <m:r>
              <w:rPr>
                <w:rFonts w:ascii="Cambria Math" w:hAnsi="Cambria Math"/>
              </w:rPr>
              <m:t>0</m:t>
            </m:r>
          </m:sub>
          <m:sup>
            <m:r>
              <w:rPr>
                <w:rFonts w:ascii="Cambria Math" w:hAnsi="Cambria Math"/>
              </w:rPr>
              <m:t>β</m:t>
            </m:r>
          </m:sup>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e>
            </m:d>
          </m:e>
        </m:nary>
        <m:r>
          <w:rPr>
            <w:rFonts w:ascii="Cambria Math" w:hAnsi="Cambria Math"/>
          </w:rPr>
          <m:t> dt</m:t>
        </m:r>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r>
              <m:rPr>
                <m:sty m:val="p"/>
              </m:rPr>
              <w:rPr>
                <w:rFonts w:ascii="Cambria Math" w:hAnsi="Cambria Math"/>
              </w:rPr>
              <m:t>log</m:t>
            </m:r>
            <m:r>
              <w:rPr>
                <w:rFonts w:ascii="Cambria Math" w:hAnsi="Cambria Math"/>
              </w:rPr>
              <m:t>β</m:t>
            </m:r>
          </m:e>
        </m:d>
        <m:r>
          <m:rPr>
            <m:sty m:val="p"/>
          </m:rPr>
          <w:rPr>
            <w:rFonts w:ascii="Cambria Math" w:hAnsi="Cambria Math"/>
          </w:rPr>
          <m:t>/</m:t>
        </m:r>
        <m:r>
          <w:rPr>
            <w:rFonts w:ascii="Cambria Math" w:hAnsi="Cambria Math"/>
          </w:rPr>
          <m:t>β</m:t>
        </m:r>
      </m:oMath>
      <w:r>
        <w:t xml:space="preserve">. For each </w:t>
      </w:r>
      <m:oMath>
        <m:r>
          <w:rPr>
            <w:rFonts w:ascii="Cambria Math" w:hAnsi="Cambria Math"/>
          </w:rPr>
          <m:t>0</m:t>
        </m:r>
        <m:r>
          <m:rPr>
            <m:sty m:val="p"/>
          </m:rPr>
          <w:rPr>
            <w:rFonts w:ascii="Cambria Math" w:hAnsi="Cambria Math"/>
          </w:rPr>
          <m:t>&lt;</m:t>
        </m:r>
        <m:r>
          <w:rPr>
            <w:rFonts w:ascii="Cambria Math" w:hAnsi="Cambria Math"/>
          </w:rPr>
          <m:t>δ</m:t>
        </m:r>
        <m:r>
          <m:rPr>
            <m:sty m:val="p"/>
          </m:rPr>
          <w:rPr>
            <w:rFonts w:ascii="Cambria Math" w:hAnsi="Cambria Math"/>
          </w:rPr>
          <m:t>&lt;</m:t>
        </m:r>
        <m:r>
          <w:rPr>
            <w:rFonts w:ascii="Cambria Math" w:hAnsi="Cambria Math"/>
          </w:rPr>
          <m:t>1</m:t>
        </m:r>
      </m:oMath>
      <w:r>
        <w:t xml:space="preserve">, the unnormalized mass with </w:t>
      </w:r>
      <m:oMath>
        <m:r>
          <w:rPr>
            <w:rFonts w:ascii="Cambria Math" w:hAnsi="Cambria Math"/>
          </w:rPr>
          <m:t>x</m:t>
        </m:r>
        <m:r>
          <m:rPr>
            <m:sty m:val="p"/>
          </m:rPr>
          <w:rPr>
            <w:rFonts w:ascii="Cambria Math" w:hAnsi="Cambria Math"/>
          </w:rPr>
          <m:t>&gt;</m:t>
        </m:r>
        <m:r>
          <w:rPr>
            <w:rFonts w:ascii="Cambria Math" w:hAnsi="Cambria Math"/>
          </w:rPr>
          <m:t>δ</m:t>
        </m:r>
      </m:oMath>
      <w:r>
        <w:t xml:space="preserve"> is at most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β</m:t>
        </m:r>
      </m:oMath>
      <w:r>
        <w:t xml:space="preserve">; the same bound holds for </w:t>
      </w:r>
      <m:oMath>
        <m:r>
          <w:rPr>
            <w:rFonts w:ascii="Cambria Math" w:hAnsi="Cambria Math"/>
          </w:rPr>
          <m:t>y</m:t>
        </m:r>
        <m:r>
          <m:rPr>
            <m:sty m:val="p"/>
          </m:rPr>
          <w:rPr>
            <w:rFonts w:ascii="Cambria Math" w:hAnsi="Cambria Math"/>
          </w:rPr>
          <m:t>&gt;</m:t>
        </m:r>
        <m:r>
          <w:rPr>
            <w:rFonts w:ascii="Cambria Math" w:hAnsi="Cambria Math"/>
          </w:rPr>
          <m:t>δ</m:t>
        </m:r>
      </m:oMath>
      <w:r>
        <w:t xml:space="preserve">. Hence </w:t>
      </w:r>
      <m:oMath>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sub>
        </m:sSub>
      </m:oMath>
      <w:r>
        <w:t>. A logarithmic factor and mass at the intersection replace a naive sum of uniform axis profiles. This example is outside Proposition 7.5 and shows why an unrestricted stratified front-mass claim would be too strong.</w:t>
      </w:r>
    </w:p>
    <w:p w14:paraId="2318BC74" w14:textId="77777777" w:rsidR="00314867" w:rsidRDefault="00000000">
      <w:pPr>
        <w:pStyle w:val="Heading2"/>
      </w:pPr>
      <w:bookmarkStart w:id="24" w:name="coordinate-dependence-of-modes"/>
      <w:bookmarkEnd w:id="21"/>
      <w:bookmarkEnd w:id="23"/>
      <w:r>
        <w:t>7.4 Coordinate dependence of modes</w:t>
      </w:r>
    </w:p>
    <w:p w14:paraId="07027E05" w14:textId="77777777" w:rsidR="00314867" w:rsidRDefault="00000000">
      <w:pPr>
        <w:pStyle w:val="FirstParagraph"/>
        <w:keepNext/>
      </w:pPr>
      <w:r>
        <w:t xml:space="preserve">Let a latent coordinate have standard Gaussian reference and loss </w:t>
      </w:r>
      <m:oMath>
        <m:r>
          <w:rPr>
            <w:rFonts w:ascii="Cambria Math" w:hAnsi="Cambria Math"/>
          </w:rPr>
          <m:t>S</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e</m:t>
            </m:r>
          </m:e>
          <m:sup>
            <m:r>
              <w:rPr>
                <w:rFonts w:ascii="Cambria Math" w:hAnsi="Cambria Math"/>
              </w:rPr>
              <m:t>2z</m:t>
            </m:r>
          </m:sup>
        </m:sSup>
      </m:oMath>
      <w:r>
        <w:t xml:space="preserve">, </w:t>
      </w:r>
      <m:oMath>
        <m:r>
          <w:rPr>
            <w:rFonts w:ascii="Cambria Math" w:hAnsi="Cambria Math"/>
          </w:rPr>
          <m:t>c</m:t>
        </m:r>
        <m:r>
          <m:rPr>
            <m:sty m:val="p"/>
          </m:rPr>
          <w:rPr>
            <w:rFonts w:ascii="Cambria Math" w:hAnsi="Cambria Math"/>
          </w:rPr>
          <m:t>&gt;</m:t>
        </m:r>
        <m:r>
          <w:rPr>
            <w:rFonts w:ascii="Cambria Math" w:hAnsi="Cambria Math"/>
          </w:rPr>
          <m:t>0</m:t>
        </m:r>
      </m:oMath>
      <w:r>
        <w:t xml:space="preserve">. The latent target mode minimizes </w:t>
      </w:r>
      <m:oMath>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βc</m:t>
        </m:r>
        <m:sSup>
          <m:sSupPr>
            <m:ctrlPr>
              <w:rPr>
                <w:rFonts w:ascii="Cambria Math" w:hAnsi="Cambria Math"/>
              </w:rPr>
            </m:ctrlPr>
          </m:sSupPr>
          <m:e>
            <m:r>
              <w:rPr>
                <w:rFonts w:ascii="Cambria Math" w:hAnsi="Cambria Math"/>
              </w:rPr>
              <m:t>e</m:t>
            </m:r>
          </m:e>
          <m:sup>
            <m:r>
              <w:rPr>
                <w:rFonts w:ascii="Cambria Math" w:hAnsi="Cambria Math"/>
              </w:rPr>
              <m:t>2z</m:t>
            </m:r>
          </m:sup>
        </m:sSup>
      </m:oMath>
      <w:r>
        <w:t xml:space="preserve"> and therefore satisfies</w:t>
      </w:r>
    </w:p>
    <w:p w14:paraId="05A92B0F" w14:textId="77777777" w:rsidR="00314867"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W</m:t>
          </m:r>
          <m:d>
            <m:dPr>
              <m:ctrlPr>
                <w:rPr>
                  <w:rFonts w:ascii="Cambria Math" w:hAnsi="Cambria Math"/>
                </w:rPr>
              </m:ctrlPr>
            </m:dPr>
            <m:e>
              <m:r>
                <w:rPr>
                  <w:rFonts w:ascii="Cambria Math" w:hAnsi="Cambria Math"/>
                </w:rPr>
                <m:t>4βc</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m:t>
          </m:r>
          <m:r>
            <w:rPr>
              <w:rFonts w:ascii="Cambria Math" w:hAnsi="Cambria Math"/>
            </w:rPr>
            <m:t>β</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loglog</m:t>
          </m:r>
          <m:r>
            <w:rPr>
              <w:rFonts w:ascii="Cambria Math" w:hAnsi="Cambria Math"/>
            </w:rPr>
            <m:t>β</m:t>
          </m:r>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e>
          </m:d>
          <m:r>
            <m:rPr>
              <m:sty m:val="p"/>
            </m:rPr>
            <w:rPr>
              <w:rFonts w:ascii="Cambria Math" w:hAnsi="Cambria Math"/>
            </w:rPr>
            <m:t>,</m:t>
          </m:r>
          <m:r>
            <m:rPr>
              <m:nor/>
            </m:rPr>
            <m:t xml:space="preserve">    (17)</m:t>
          </m:r>
        </m:oMath>
      </m:oMathPara>
    </w:p>
    <w:p w14:paraId="45E59C7D" w14:textId="77777777" w:rsidR="00314867" w:rsidRDefault="00000000">
      <w:pPr>
        <w:pStyle w:val="FirstParagraph"/>
      </w:pPr>
      <w:r>
        <w:t xml:space="preserve">where </w:t>
      </w:r>
      <m:oMath>
        <m:r>
          <w:rPr>
            <w:rFonts w:ascii="Cambria Math" w:hAnsi="Cambria Math"/>
          </w:rPr>
          <m:t>W</m:t>
        </m:r>
      </m:oMath>
      <w:r>
        <w:t xml:space="preserve"> is the Lambert function. Differentiation gives </w:t>
      </w:r>
      <m:oMath>
        <m:r>
          <w:rPr>
            <w:rFonts w:ascii="Cambria Math" w:hAnsi="Cambria Math"/>
          </w:rPr>
          <m:t>z</m:t>
        </m:r>
        <m:r>
          <m:rPr>
            <m:sty m:val="p"/>
          </m:rPr>
          <w:rPr>
            <w:rFonts w:ascii="Cambria Math" w:hAnsi="Cambria Math"/>
          </w:rPr>
          <m:t>+</m:t>
        </m:r>
        <m:r>
          <w:rPr>
            <w:rFonts w:ascii="Cambria Math" w:hAnsi="Cambria Math"/>
          </w:rPr>
          <m:t>2βc</m:t>
        </m:r>
        <m:sSup>
          <m:sSupPr>
            <m:ctrlPr>
              <w:rPr>
                <w:rFonts w:ascii="Cambria Math" w:hAnsi="Cambria Math"/>
              </w:rPr>
            </m:ctrlPr>
          </m:sSupPr>
          <m:e>
            <m:r>
              <w:rPr>
                <w:rFonts w:ascii="Cambria Math" w:hAnsi="Cambria Math"/>
              </w:rPr>
              <m:t>e</m:t>
            </m:r>
          </m:e>
          <m:sup>
            <m:r>
              <w:rPr>
                <w:rFonts w:ascii="Cambria Math" w:hAnsi="Cambria Math"/>
              </w:rPr>
              <m:t>2z</m:t>
            </m:r>
          </m:sup>
        </m:sSup>
        <m:r>
          <m:rPr>
            <m:sty m:val="p"/>
          </m:rPr>
          <w:rPr>
            <w:rFonts w:ascii="Cambria Math" w:hAnsi="Cambria Math"/>
          </w:rPr>
          <m:t>=</m:t>
        </m:r>
        <m:r>
          <w:rPr>
            <w:rFonts w:ascii="Cambria Math" w:hAnsi="Cambria Math"/>
          </w:rPr>
          <m:t>0</m:t>
        </m:r>
      </m:oMath>
      <w:r>
        <w:t xml:space="preserve"> and then </w:t>
      </w:r>
      <m:oMath>
        <m:d>
          <m:dPr>
            <m:ctrlPr>
              <w:rPr>
                <w:rFonts w:ascii="Cambria Math" w:hAnsi="Cambria Math"/>
              </w:rPr>
            </m:ctrlPr>
          </m:dPr>
          <m:e>
            <m:r>
              <m:rPr>
                <m:sty m:val="p"/>
              </m:rPr>
              <w:rPr>
                <w:rFonts w:ascii="Cambria Math" w:hAnsi="Cambria Math"/>
              </w:rPr>
              <m:t>-</m:t>
            </m:r>
            <m:r>
              <w:rPr>
                <w:rFonts w:ascii="Cambria Math" w:hAnsi="Cambria Math"/>
              </w:rPr>
              <m:t>2z</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2z</m:t>
            </m:r>
          </m:sup>
        </m:sSup>
        <m:r>
          <m:rPr>
            <m:sty m:val="p"/>
          </m:rPr>
          <w:rPr>
            <w:rFonts w:ascii="Cambria Math" w:hAnsi="Cambria Math"/>
          </w:rPr>
          <m:t>=</m:t>
        </m:r>
        <m:r>
          <w:rPr>
            <w:rFonts w:ascii="Cambria Math" w:hAnsi="Cambria Math"/>
          </w:rPr>
          <m:t>4βc</m:t>
        </m:r>
      </m:oMath>
      <w:r>
        <w:t xml:space="preserve">. This example shows the logarithmic correction omitted by a bare </w:t>
      </w:r>
      <m:oMath>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m:t>
        </m:r>
        <m:r>
          <w:rPr>
            <w:rFonts w:ascii="Cambria Math" w:hAnsi="Cambria Math"/>
          </w:rPr>
          <m:t>β</m:t>
        </m:r>
      </m:oMath>
      <w:r>
        <w:t xml:space="preserve"> approximation. Other latent losses have other coefficients. Under a sigmoid transform, a finite latent state does not attain an exact box boundary, and a density mode changes with the Jacobian. Concentration statements should specify whether they concern latent variables or the pushforward physical design law.</w:t>
      </w:r>
    </w:p>
    <w:p w14:paraId="14B1508A" w14:textId="77777777" w:rsidR="00314867" w:rsidRDefault="00000000">
      <w:pPr>
        <w:pStyle w:val="BodyText"/>
        <w:keepNext/>
        <w:jc w:val="center"/>
      </w:pPr>
      <w:r>
        <w:rPr>
          <w:noProof/>
        </w:rPr>
        <w:lastRenderedPageBreak/>
        <w:drawing>
          <wp:inline distT="0" distB="0" distL="0" distR="0" wp14:anchorId="11DC9B79" wp14:editId="5745263B">
            <wp:extent cx="6299200" cy="2239715"/>
            <wp:effectExtent l="0" t="0" r="0" b="0"/>
            <wp:docPr id="43" name="Picture" descr="Zero-set probability and reuse of adaptive samples"/>
            <wp:cNvGraphicFramePr/>
            <a:graphic xmlns:a="http://schemas.openxmlformats.org/drawingml/2006/main">
              <a:graphicData uri="http://schemas.openxmlformats.org/drawingml/2006/picture">
                <pic:pic xmlns:pic="http://schemas.openxmlformats.org/drawingml/2006/picture">
                  <pic:nvPicPr>
                    <pic:cNvPr id="44" name="Picture" descr="figures/reuse.png"/>
                    <pic:cNvPicPr>
                      <a:picLocks noChangeAspect="1" noChangeArrowheads="1"/>
                    </pic:cNvPicPr>
                  </pic:nvPicPr>
                  <pic:blipFill>
                    <a:blip r:embed="rId8"/>
                    <a:stretch>
                      <a:fillRect/>
                    </a:stretch>
                  </pic:blipFill>
                  <pic:spPr bwMode="auto">
                    <a:xfrm>
                      <a:off x="0" y="0"/>
                      <a:ext cx="6299200" cy="2239715"/>
                    </a:xfrm>
                    <a:prstGeom prst="rect">
                      <a:avLst/>
                    </a:prstGeom>
                    <a:noFill/>
                    <a:ln w="9525">
                      <a:noFill/>
                      <a:headEnd/>
                      <a:tailEnd/>
                    </a:ln>
                  </pic:spPr>
                </pic:pic>
              </a:graphicData>
            </a:graphic>
          </wp:inline>
        </w:drawing>
      </w:r>
    </w:p>
    <w:p w14:paraId="716B6B89" w14:textId="77777777" w:rsidR="00314867" w:rsidRDefault="00000000">
      <w:pPr>
        <w:pStyle w:val="Caption"/>
        <w:keepLines/>
      </w:pPr>
      <w:r>
        <w:t xml:space="preserve">Figure 2. A: for </w:t>
      </w:r>
      <m:oMath>
        <m:r>
          <w:rPr>
            <w:rFonts w:ascii="Cambria Math" w:hAnsi="Cambria Math"/>
          </w:rPr>
          <m:t>S</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r>
          <m:rPr>
            <m:sty m:val="p"/>
          </m:rPr>
          <w:rPr>
            <w:rFonts w:ascii="Cambria Math" w:hAnsi="Cambria Math"/>
          </w:rPr>
          <m:t>|</m:t>
        </m:r>
        <m:r>
          <w:rPr>
            <w:rFonts w:ascii="Cambria Math" w:hAnsi="Cambria Math"/>
          </w:rPr>
          <m:t>v</m:t>
        </m:r>
        <m:r>
          <m:rPr>
            <m:sty m:val="p"/>
          </m:rPr>
          <w:rPr>
            <w:rFonts w:ascii="Cambria Math" w:hAnsi="Cambria Math"/>
          </w:rPr>
          <m:t>|</m:t>
        </m:r>
      </m:oMath>
      <w:r>
        <w:t xml:space="preserve"> on </w:t>
      </w:r>
      <m:oMath>
        <m:sSup>
          <m:sSupPr>
            <m:ctrlPr>
              <w:rPr>
                <w:rFonts w:ascii="Cambria Math" w:hAnsi="Cambria Math"/>
              </w:rPr>
            </m:ctrlPr>
          </m:sSup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e>
          <m:sup>
            <m:r>
              <w:rPr>
                <w:rFonts w:ascii="Cambria Math" w:hAnsi="Cambria Math"/>
              </w:rPr>
              <m:t>2</m:t>
            </m:r>
          </m:sup>
        </m:sSup>
      </m:oMath>
      <w:r>
        <w:t xml:space="preserve"> with a Gaussian reference restricted to the square, the limiting tangential density is proportional to </w:t>
      </w:r>
      <m:oMath>
        <m:r>
          <w:rPr>
            <w:rFonts w:ascii="Cambria Math" w:hAnsi="Cambria Math"/>
          </w:rPr>
          <m:t>ϕ</m:t>
        </m:r>
        <m:d>
          <m:dPr>
            <m:ctrlPr>
              <w:rPr>
                <w:rFonts w:ascii="Cambria Math" w:hAnsi="Cambria Math"/>
              </w:rPr>
            </m:ctrlPr>
          </m:dPr>
          <m:e>
            <m:r>
              <w:rPr>
                <w:rFonts w:ascii="Cambria Math" w:hAnsi="Cambria Math"/>
              </w:rPr>
              <m:t>s</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oMath>
      <w:r>
        <w:t>. B: one defensive adaptive simulation estimates 57 fixed Chebyshev targets against independent quadrature; errors are measured over the declared parameter grid, not over all targets or all runs. Embedded labels retain V4 numbering and provenance; Section 13.9 qualifies numerical certification.</w:t>
      </w:r>
    </w:p>
    <w:p w14:paraId="410969D2" w14:textId="77777777" w:rsidR="00314867" w:rsidRDefault="00000000">
      <w:pPr>
        <w:pStyle w:val="Heading1"/>
      </w:pPr>
      <w:bookmarkStart w:id="25" w:name="X706b15023b85b27c6c6b49db6fdd56c3c4c3d26"/>
      <w:bookmarkEnd w:id="20"/>
      <w:bookmarkEnd w:id="24"/>
      <w:r>
        <w:t>8 Adaptive archive reuse and geometric annealing</w:t>
      </w:r>
    </w:p>
    <w:p w14:paraId="212D6B4B" w14:textId="77777777" w:rsidR="00314867" w:rsidRDefault="00000000">
      <w:pPr>
        <w:pStyle w:val="Heading2"/>
      </w:pPr>
      <w:bookmarkStart w:id="26" w:name="Xa8a438347d773db4051b44f1f06bb3374b00b4a"/>
      <w:r>
        <w:t>8.1 Attempted proposals and missing evaluations</w:t>
      </w:r>
    </w:p>
    <w:p w14:paraId="6679D317" w14:textId="77777777" w:rsidR="00314867" w:rsidRDefault="00000000">
      <w:pPr>
        <w:pStyle w:val="FirstParagraph"/>
        <w:keepNext/>
      </w:pPr>
      <w:r>
        <w:t xml:space="preserve">Let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contain all information before attempt </w:t>
      </w:r>
      <m:oMath>
        <m:r>
          <w:rPr>
            <w:rFonts w:ascii="Cambria Math" w:hAnsi="Cambria Math"/>
          </w:rPr>
          <m:t>i</m:t>
        </m:r>
      </m:oMath>
      <w:r>
        <w:t xml:space="preserve">. Relative to a fixed dominating measure </w:t>
      </w:r>
      <m:oMath>
        <m:r>
          <w:rPr>
            <w:rFonts w:ascii="Cambria Math" w:hAnsi="Cambria Math"/>
          </w:rPr>
          <m:t>ν</m:t>
        </m:r>
      </m:oMath>
      <w:r>
        <w:t xml:space="preserve">, let the reference density be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and draw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from a predictable density</w:t>
      </w:r>
    </w:p>
    <w:p w14:paraId="6AA4180F" w14:textId="77777777" w:rsidR="00314867"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m:rPr>
              <m:nor/>
            </m:rPr>
            <m:t>    </m:t>
          </m:r>
          <m:r>
            <w:rPr>
              <w:rFonts w:ascii="Cambria Math" w:hAnsi="Cambria Math"/>
            </w:rPr>
            <m:t>0</m:t>
          </m:r>
          <m:r>
            <m:rPr>
              <m:sty m:val="p"/>
            </m:rPr>
            <w:rPr>
              <w:rFonts w:ascii="Cambria Math" w:hAnsi="Cambria Math"/>
            </w:rPr>
            <m:t>&lt;</m:t>
          </m:r>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m:rPr>
              <m:nor/>
            </m:rPr>
            <m:t xml:space="preserve">    (18)</m:t>
          </m:r>
        </m:oMath>
      </m:oMathPara>
    </w:p>
    <w:p w14:paraId="343BD735" w14:textId="77777777" w:rsidR="00314867" w:rsidRDefault="00000000">
      <w:pPr>
        <w:pStyle w:val="FirstParagraph"/>
        <w:keepNext/>
      </w:pPr>
      <w:r>
        <w:t xml:space="preserve">Let </w:t>
      </w:r>
      <m:oMath>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 indicate whether the response is evaluated, with conditional probability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r>
          <m:rPr>
            <m:sty m:val="p"/>
          </m:rPr>
          <w:rPr>
            <w:rFonts w:ascii="Cambria Math" w:hAnsi="Cambria Math"/>
          </w:rPr>
          <m:t>&gt;</m:t>
        </m:r>
        <m:r>
          <w:rPr>
            <w:rFonts w:ascii="Cambria Math" w:hAnsi="Cambria Math"/>
          </w:rPr>
          <m:t>0</m:t>
        </m:r>
      </m:oMath>
      <w:r>
        <w:t xml:space="preserve">. The selection probability is predictable given the sampled state and past, and the response is a fixed function of that state. For fixed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r>
          <w:rPr>
            <w:rFonts w:ascii="Cambria Math" w:hAnsi="Cambria Math"/>
          </w:rPr>
          <m:t>ϑ</m:t>
        </m:r>
        <m:r>
          <m:rPr>
            <m:sty m:val="p"/>
          </m:rPr>
          <w:rPr>
            <w:rFonts w:ascii="Cambria Math" w:hAnsi="Cambria Math"/>
          </w:rPr>
          <m:t>=</m:t>
        </m:r>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β</m:t>
            </m:r>
          </m:e>
        </m:d>
      </m:oMath>
      <w:r>
        <w:t xml:space="preserve"> in the closed simplex times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λ</m:t>
            </m:r>
          </m:sub>
        </m:sSub>
      </m:oMath>
      <w:r>
        <w:t xml:space="preserve"> either weighted sum or unshifted Chebyshev on </w:t>
      </w:r>
      <m:oMath>
        <m:r>
          <w:rPr>
            <w:rFonts w:ascii="Cambria Math" w:hAnsi="Cambria Math"/>
          </w:rPr>
          <m:t>G</m:t>
        </m:r>
      </m:oMath>
      <w:r>
        <w:t>, set</w:t>
      </w:r>
    </w:p>
    <w:p w14:paraId="76BBEB56" w14:textId="77777777" w:rsidR="00314867"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ϑ</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λ</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num>
            <m:den>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n</m:t>
              </m:r>
              <m:r>
                <m:rPr>
                  <m:sty m:val="p"/>
                </m:rPr>
                <w:rPr>
                  <w:rFonts w:ascii="Cambria Math" w:hAnsi="Cambria Math"/>
                </w:rPr>
                <m:t>,</m:t>
              </m:r>
              <m:r>
                <w:rPr>
                  <w:rFonts w:ascii="Cambria Math" w:hAnsi="Cambria Math"/>
                </w:rPr>
                <m:t>ϑ</m:t>
              </m:r>
            </m:sub>
          </m:sSub>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ϑ</m:t>
                  </m:r>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ϑ</m:t>
                  </m:r>
                </m:e>
              </m:d>
            </m:den>
          </m:f>
          <m:r>
            <m:rPr>
              <m:sty m:val="p"/>
            </m:rPr>
            <w:rPr>
              <w:rFonts w:ascii="Cambria Math" w:hAnsi="Cambria Math"/>
            </w:rPr>
            <m:t>.</m:t>
          </m:r>
          <m:r>
            <m:rPr>
              <m:nor/>
            </m:rPr>
            <m:t xml:space="preserve">    (19)</m:t>
          </m:r>
        </m:oMath>
      </m:oMathPara>
    </w:p>
    <w:p w14:paraId="22402F57" w14:textId="77777777" w:rsidR="00314867" w:rsidRDefault="00000000">
      <w:pPr>
        <w:pStyle w:val="FirstParagraph"/>
      </w:pPr>
      <w:r>
        <w:t>Unevaluated attempts contribute zero without needing their objective value. Store attempt counts, actual proposal densities, observation probabilities, evaluator versions, and the frozen objective definition. If only selected records are treated as samples from their conditional law, a different density accounting is required. Zero-probability exclusion cannot be repaired by importance weighting.</w:t>
      </w:r>
    </w:p>
    <w:p w14:paraId="1364E211" w14:textId="77777777" w:rsidR="00314867" w:rsidRDefault="00000000">
      <w:pPr>
        <w:pStyle w:val="Heading2"/>
      </w:pPr>
      <w:bookmarkStart w:id="27" w:name="uniform-consistency"/>
      <w:bookmarkEnd w:id="26"/>
      <w:r>
        <w:t>8.2 Uniform consistency</w:t>
      </w:r>
    </w:p>
    <w:p w14:paraId="20416844" w14:textId="77777777" w:rsidR="00314867" w:rsidRDefault="00000000">
      <w:pPr>
        <w:pStyle w:val="FirstParagraph"/>
        <w:keepNext/>
        <w:keepLines/>
      </w:pPr>
      <w:r>
        <w:rPr>
          <w:b/>
          <w:bCs/>
        </w:rPr>
        <w:t>Theorem 8.1 (uniform target reuse).</w:t>
      </w:r>
      <w:r>
        <w:t xml:space="preserve"> Under (18)–(19), for fixed measurable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oMath>
      <w:r>
        <w:t>, almost surely</w:t>
      </w:r>
    </w:p>
    <w:p w14:paraId="0849B420" w14:textId="77777777" w:rsidR="00314867" w:rsidRDefault="00000000">
      <w:pPr>
        <w:pStyle w:val="BodyText"/>
        <w:keepLines/>
        <w:spacing w:before="60" w:after="120"/>
        <w:jc w:val="center"/>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ϑ</m:t>
              </m:r>
            </m:lim>
          </m:limLow>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n</m:t>
              </m:r>
              <m:r>
                <m:rPr>
                  <m:sty m:val="p"/>
                </m:rPr>
                <w:rPr>
                  <w:rFonts w:ascii="Cambria Math" w:hAnsi="Cambria Math"/>
                </w:rPr>
                <m:t>,</m:t>
              </m:r>
              <m:r>
                <w:rPr>
                  <w:rFonts w:ascii="Cambria Math" w:hAnsi="Cambria Math"/>
                </w:rPr>
                <m:t>ϑ</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ϑ</m:t>
                  </m:r>
                </m:sub>
              </m:sSub>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sub>
              </m:sSub>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log</m:t>
                      </m:r>
                      <m:r>
                        <w:rPr>
                          <w:rFonts w:ascii="Cambria Math" w:hAnsi="Cambria Math"/>
                        </w:rPr>
                        <m:t>n</m:t>
                      </m:r>
                    </m:num>
                    <m:den>
                      <m:r>
                        <w:rPr>
                          <w:rFonts w:ascii="Cambria Math" w:hAnsi="Cambria Math"/>
                        </w:rPr>
                        <m:t>n</m:t>
                      </m:r>
                    </m:den>
                  </m:f>
                </m:e>
              </m:rad>
            </m:e>
          </m:d>
          <m:r>
            <m:rPr>
              <m:sty m:val="p"/>
            </m:rPr>
            <w:rPr>
              <w:rFonts w:ascii="Cambria Math" w:hAnsi="Cambria Math"/>
            </w:rPr>
            <m:t>.</m:t>
          </m:r>
          <m:r>
            <m:rPr>
              <m:nor/>
            </m:rPr>
            <m:t xml:space="preserve">    (20)</m:t>
          </m:r>
        </m:oMath>
      </m:oMathPara>
    </w:p>
    <w:p w14:paraId="0E8FE4AD" w14:textId="77777777" w:rsidR="00314867" w:rsidRDefault="00000000">
      <w:pPr>
        <w:pStyle w:val="FirstParagraph"/>
      </w:pPr>
      <w:r>
        <w:t xml:space="preserve">The denominator is eventually uniformly positive. The constant depends on the declared finite temperature ceiling </w:t>
      </w:r>
      <m:oMath>
        <m:r>
          <w:rPr>
            <w:rFonts w:ascii="Cambria Math" w:hAnsi="Cambria Math"/>
          </w:rPr>
          <m:t>B</m:t>
        </m:r>
      </m:oMath>
      <w:r>
        <w:t xml:space="preserve"> and can grow exponentially because the proof uses the lower bound </w:t>
      </w:r>
      <m:oMath>
        <m:sSub>
          <m:sSubPr>
            <m:ctrlPr>
              <w:rPr>
                <w:rFonts w:ascii="Cambria Math" w:hAnsi="Cambria Math"/>
              </w:rPr>
            </m:ctrlPr>
          </m:sSubPr>
          <m:e>
            <m:r>
              <w:rPr>
                <w:rFonts w:ascii="Cambria Math" w:hAnsi="Cambria Math"/>
              </w:rPr>
              <m:t>Z</m:t>
            </m:r>
          </m:e>
          <m:sub>
            <m:r>
              <w:rPr>
                <w:rFonts w:ascii="Cambria Math" w:hAnsi="Cambria Math"/>
              </w:rPr>
              <m:t>ϑ</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sup>
        </m:sSup>
      </m:oMath>
      <w:r>
        <w:t>.</w:t>
      </w:r>
    </w:p>
    <w:p w14:paraId="41448B67" w14:textId="77777777" w:rsidR="00314867" w:rsidRDefault="00000000">
      <w:pPr>
        <w:pStyle w:val="BodyText"/>
      </w:pPr>
      <w:r>
        <w:rPr>
          <w:i/>
          <w:iCs/>
        </w:rPr>
        <w:t>Proof.</w:t>
      </w:r>
      <w:r>
        <w:t xml:space="preserve"> Conditional cancellation of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gives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λ</m:t>
                </m:r>
              </m:sub>
            </m:sSub>
          </m:sup>
        </m:sSup>
        <m:r>
          <w:rPr>
            <w:rFonts w:ascii="Cambria Math" w:hAnsi="Cambria Math"/>
          </w:rPr>
          <m:t>h</m:t>
        </m:r>
        <m:r>
          <m:rPr>
            <m:nor/>
          </m:rPr>
          <m:t>    </m:t>
        </m:r>
        <m:r>
          <w:rPr>
            <w:rFonts w:ascii="Cambria Math" w:hAnsi="Cambria Math"/>
          </w:rPr>
          <m:t>dν</m:t>
        </m:r>
      </m:oMath>
      <w:r>
        <w:t xml:space="preserve">. Weights are bounded by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ε</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e>
        </m:d>
      </m:oMath>
      <w:r>
        <w:t xml:space="preserve">. For a fixed parameter, centered partial sums are bounded martingales. Both scalarizations satisfy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λ</m:t>
            </m:r>
            <m:r>
              <m:rPr>
                <m:sty m:val="p"/>
              </m:rPr>
              <w:rPr>
                <w:rFonts w:ascii="Cambria Math" w:hAnsi="Cambria Math"/>
              </w:rPr>
              <m:t>'</m:t>
            </m:r>
          </m:sub>
        </m:sSub>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t xml:space="preserve">, and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r>
          <w:rPr>
            <w:rFonts w:ascii="Cambria Math" w:hAnsi="Cambria Math"/>
          </w:rPr>
          <m:t>1</m:t>
        </m:r>
      </m:oMath>
      <w:r>
        <w:t xml:space="preserve">. Thus the weights are uniformly Lipschitz in the parameters, with a constant bounded by </w:t>
      </w:r>
      <m:oMath>
        <m:r>
          <w:rPr>
            <w:rFonts w:ascii="Cambria Math" w:hAnsi="Cambria Math"/>
          </w:rPr>
          <m:t>D</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oMath>
      <w:r>
        <w:t xml:space="preserve"> under an equivalent product norm. Cover the compact parameter space by </w:t>
      </w:r>
      <w:r>
        <w:lastRenderedPageBreak/>
        <w:t xml:space="preserve">a mesh of order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2</m:t>
            </m:r>
          </m:sup>
        </m:sSup>
      </m:oMath>
      <w:r>
        <w:t xml:space="preserve">, containing polynomially many points. A bounded-increment exponential inequality and a union bound give a summable tail probability for errors of order </w:t>
      </w:r>
      <m:oMath>
        <m:rad>
          <m:radPr>
            <m:degHide m:val="1"/>
            <m:ctrlPr>
              <w:rPr>
                <w:rFonts w:ascii="Cambria Math" w:hAnsi="Cambria Math"/>
              </w:rPr>
            </m:ctrlPr>
          </m:radPr>
          <m:deg/>
          <m:e>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n</m:t>
            </m:r>
          </m:e>
        </m:rad>
      </m:oMath>
      <w:r>
        <w:t xml:space="preserve">, with a sufficiently large constant. Borel–Cantelli and Lipschitz extension yield uniform numerator and denominator laws. Since </w:t>
      </w:r>
      <m:oMath>
        <m:sSub>
          <m:sSubPr>
            <m:ctrlPr>
              <w:rPr>
                <w:rFonts w:ascii="Cambria Math" w:hAnsi="Cambria Math"/>
              </w:rPr>
            </m:ctrlPr>
          </m:sSubPr>
          <m:e>
            <m:r>
              <w:rPr>
                <w:rFonts w:ascii="Cambria Math" w:hAnsi="Cambria Math"/>
              </w:rPr>
              <m:t>Z</m:t>
            </m:r>
          </m:e>
          <m:sub>
            <m:r>
              <w:rPr>
                <w:rFonts w:ascii="Cambria Math" w:hAnsi="Cambria Math"/>
              </w:rPr>
              <m:t>ϑ</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sup>
        </m:sSup>
      </m:oMath>
      <w:r>
        <w:t>, division yields (20).</w:t>
      </w:r>
    </w:p>
    <w:p w14:paraId="7DA4BDFD" w14:textId="77777777" w:rsidR="00314867" w:rsidRDefault="00000000">
      <w:pPr>
        <w:pStyle w:val="BodyText"/>
      </w:pPr>
      <w:r>
        <w:t xml:space="preserve">Any data-selected </w:t>
      </w:r>
      <m:oMath>
        <m:sSub>
          <m:sSubPr>
            <m:ctrlPr>
              <w:rPr>
                <w:rFonts w:ascii="Cambria Math" w:hAnsi="Cambria Math"/>
              </w:rPr>
            </m:ctrlPr>
          </m:sSubPr>
          <m:e>
            <m:acc>
              <m:accPr>
                <m:ctrlPr>
                  <w:rPr>
                    <w:rFonts w:ascii="Cambria Math" w:hAnsi="Cambria Math"/>
                  </w:rPr>
                </m:ctrlPr>
              </m:accPr>
              <m:e>
                <m:r>
                  <w:rPr>
                    <w:rFonts w:ascii="Cambria Math" w:hAnsi="Cambria Math"/>
                  </w:rPr>
                  <m:t>ϑ</m:t>
                </m:r>
              </m:e>
            </m:acc>
          </m:e>
          <m:sub>
            <m:r>
              <w:rPr>
                <w:rFonts w:ascii="Cambria Math" w:hAnsi="Cambria Math"/>
              </w:rPr>
              <m:t>n</m:t>
            </m:r>
          </m:sub>
        </m:sSub>
      </m:oMath>
      <w:r>
        <w:t xml:space="preserve"> in this same fixed family inherits the vanishing error by substitution into the supremum. Finite-sample self-normalized estimates remain biased in general. Neither data-dependent selection nor uniform consistency proves unbiasedness. The theorem does not cover an unbounded temperature schedule, an archive-selected reference point, a learned objective function, or an arbitrary state-dependent query without additional uniform control.</w:t>
      </w:r>
    </w:p>
    <w:p w14:paraId="34198F5E" w14:textId="77777777" w:rsidR="00314867" w:rsidRDefault="00000000">
      <w:pPr>
        <w:pStyle w:val="BodyText"/>
      </w:pPr>
      <w:r>
        <w:t xml:space="preserve">For (7), fixed </w:t>
      </w:r>
      <m:oMath>
        <m:r>
          <w:rPr>
            <w:rFonts w:ascii="Cambria Math" w:hAnsi="Cambria Math"/>
          </w:rPr>
          <m:t>q</m:t>
        </m:r>
        <m:r>
          <m:rPr>
            <m:sty m:val="p"/>
          </m:rPr>
          <w:rPr>
            <w:rFonts w:ascii="Cambria Math" w:hAnsi="Cambria Math"/>
          </w:rPr>
          <m:t>,</m:t>
        </m:r>
        <m:r>
          <w:rPr>
            <w:rFonts w:ascii="Cambria Math" w:hAnsi="Cambria Math"/>
          </w:rPr>
          <m:t>a</m:t>
        </m:r>
      </m:oMath>
      <w:r>
        <w:t xml:space="preserve"> make the kernel a bounded test function; apply the same argument to its numerator and denominator. A practical search can use a changing rank or heuristic proposer while estimating these fixed targets, provided its actual sampling density remains known and defensive.</w:t>
      </w:r>
    </w:p>
    <w:p w14:paraId="539DD7BF" w14:textId="77777777" w:rsidR="00CC50F1" w:rsidRDefault="00000000">
      <w:pPr>
        <w:pStyle w:val="Heading2"/>
      </w:pPr>
      <w:bookmarkStart w:id="28" w:name="X534cff2ca957e3969d3ab627b368276bb2446cb"/>
      <w:r>
        <w:t>8.3 Normal geometry gives a sufficient cooling rate</w:t>
      </w:r>
    </w:p>
    <w:p w14:paraId="696AA8FB" w14:textId="77777777" w:rsidR="00CC50F1" w:rsidRDefault="00000000">
      <w:pPr>
        <w:pStyle w:val="FirstParagraph"/>
        <w:keepNext/>
        <w:keepLines/>
      </w:pPr>
      <w:r>
        <w:rPr>
          <w:b/>
          <w:bCs/>
        </w:rPr>
        <w:t>Theorem 8.2 (adaptive annealing near a homogeneous zero set).</w:t>
      </w:r>
      <w:r>
        <w:t xml:space="preserve"> Use the proposal and observation contract (18), with fixed positive floors, and replace the bounded scalar family in (19) by a fixed loss </w:t>
      </w:r>
      <m:oMath>
        <m:r>
          <w:rPr>
            <w:rFonts w:ascii="Cambria Math" w:hAnsi="Cambria Math"/>
          </w:rPr>
          <m:t>S</m:t>
        </m:r>
      </m:oMath>
      <w:r>
        <w:t xml:space="preserve"> satisfying Theorems 7.1–7.2. Set </w:t>
      </w:r>
      <m:oMath>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oMath>
      <w:r>
        <w:t xml:space="preserve"> and let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oMath>
      <w:r>
        <w:t xml:space="preserve"> be deterministic with</w:t>
      </w:r>
    </w:p>
    <w:p w14:paraId="3BE182EB" w14:textId="77777777" w:rsidR="00CC50F1" w:rsidRDefault="00000000">
      <w:pPr>
        <w:pStyle w:val="BodyText"/>
        <w:keepLines/>
      </w:pPr>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β</m:t>
                  </m:r>
                </m:e>
                <m:sub>
                  <m:r>
                    <w:rPr>
                      <w:rFonts w:ascii="Cambria Math" w:hAnsi="Cambria Math"/>
                    </w:rPr>
                    <m:t>n</m:t>
                  </m:r>
                </m:sub>
                <m:sup>
                  <m:r>
                    <w:rPr>
                      <w:rFonts w:ascii="Cambria Math" w:hAnsi="Cambria Math"/>
                    </w:rPr>
                    <m:t>α</m:t>
                  </m:r>
                </m:sup>
              </m:sSubSup>
              <m:r>
                <m:rPr>
                  <m:sty m:val="p"/>
                </m:rPr>
                <w:rPr>
                  <w:rFonts w:ascii="Cambria Math" w:hAnsi="Cambria Math"/>
                </w:rPr>
                <m:t>log</m:t>
              </m:r>
              <m:r>
                <w:rPr>
                  <w:rFonts w:ascii="Cambria Math" w:hAnsi="Cambria Math"/>
                </w:rPr>
                <m:t>n</m:t>
              </m:r>
            </m:num>
            <m:den>
              <m:r>
                <w:rPr>
                  <w:rFonts w:ascii="Cambria Math" w:hAnsi="Cambria Math"/>
                </w:rPr>
                <m:t>n</m:t>
              </m:r>
            </m:den>
          </m:f>
          <m:r>
            <m:rPr>
              <m:sty m:val="p"/>
            </m:rPr>
            <w:rPr>
              <w:rFonts w:ascii="Cambria Math" w:hAnsi="Cambria Math"/>
            </w:rPr>
            <m:t>→</m:t>
          </m:r>
          <m:r>
            <w:rPr>
              <w:rFonts w:ascii="Cambria Math" w:hAnsi="Cambria Math"/>
            </w:rPr>
            <m:t>0</m:t>
          </m:r>
          <m:r>
            <m:rPr>
              <m:sty m:val="p"/>
            </m:rPr>
            <w:rPr>
              <w:rFonts w:ascii="Cambria Math" w:hAnsi="Cambria Math"/>
            </w:rPr>
            <m:t>.</m:t>
          </m:r>
          <m:r>
            <m:rPr>
              <m:nor/>
            </m:rPr>
            <m:t xml:space="preserve">    (21)</m:t>
          </m:r>
        </m:oMath>
      </m:oMathPara>
    </w:p>
    <w:p w14:paraId="55685420" w14:textId="77777777" w:rsidR="00CC50F1" w:rsidRDefault="00000000">
      <w:pPr>
        <w:pStyle w:val="FirstParagraph"/>
      </w:pPr>
      <w:r>
        <w:t xml:space="preserve">Reweight the whole log at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Almost surely the archive’s joint pushforward under </w:t>
      </w:r>
      <m:oMath>
        <m:d>
          <m:dPr>
            <m:ctrlPr>
              <w:rPr>
                <w:rFonts w:ascii="Cambria Math" w:hAnsi="Cambria Math"/>
              </w:rPr>
            </m:ctrlPr>
          </m:dPr>
          <m:e>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S</m:t>
            </m:r>
          </m:e>
        </m:d>
      </m:oMath>
      <w:r>
        <w:t xml:space="preserve"> converges weakly to the product in (15). For every fixed </w:t>
      </w:r>
      <m:oMath>
        <m:r>
          <w:rPr>
            <w:rFonts w:ascii="Cambria Math" w:hAnsi="Cambria Math"/>
          </w:rPr>
          <m:t>r</m:t>
        </m:r>
        <m:r>
          <m:rPr>
            <m:sty m:val="p"/>
          </m:rPr>
          <w:rPr>
            <w:rFonts w:ascii="Cambria Math" w:hAnsi="Cambria Math"/>
          </w:rPr>
          <m:t>&gt;</m:t>
        </m:r>
        <m:r>
          <w:rPr>
            <w:rFonts w:ascii="Cambria Math" w:hAnsi="Cambria Math"/>
          </w:rPr>
          <m:t>0</m:t>
        </m:r>
      </m:oMath>
      <w:r>
        <w:t xml:space="preserve">, its estimate of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S</m:t>
                </m:r>
              </m:e>
            </m:d>
          </m:e>
          <m:sup>
            <m:r>
              <w:rPr>
                <w:rFonts w:ascii="Cambria Math" w:hAnsi="Cambria Math"/>
              </w:rPr>
              <m:t>r</m:t>
            </m:r>
          </m:sup>
        </m:sSup>
      </m:oMath>
      <w:r>
        <w:t xml:space="preserve"> converges almost surely to </w:t>
      </w:r>
      <m:oMath>
        <m:r>
          <w:rPr>
            <w:rFonts w:ascii="Cambria Math" w:hAnsi="Cambria Math"/>
          </w:rPr>
          <m:t>Γ</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α</m:t>
            </m:r>
          </m:e>
        </m:d>
      </m:oMath>
      <w:r>
        <w:t>.</w:t>
      </w:r>
    </w:p>
    <w:p w14:paraId="1E7038E7" w14:textId="77777777" w:rsidR="00CC50F1" w:rsidRDefault="00000000">
      <w:pPr>
        <w:pStyle w:val="BodyText"/>
      </w:pPr>
      <w:r>
        <w:rPr>
          <w:i/>
          <w:iCs/>
        </w:rPr>
        <w:t>Proof.</w:t>
      </w:r>
      <w:r>
        <w:t xml:space="preserve"> Put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ε</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e>
        </m:d>
      </m:oMath>
      <w:r>
        <w:t xml:space="preserve">. Within row </w:t>
      </w:r>
      <m:oMath>
        <m:r>
          <w:rPr>
            <w:rFonts w:ascii="Cambria Math" w:hAnsi="Cambria Math"/>
          </w:rPr>
          <m:t>n</m:t>
        </m:r>
      </m:oMath>
      <w:r>
        <w:t xml:space="preserve">, the corrected weights lie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D</m:t>
            </m:r>
          </m:e>
        </m:d>
      </m:oMath>
      <w:r>
        <w:t xml:space="preserve">, have conditional mean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and have conditional second moment at most </w:t>
      </w:r>
      <m:oMath>
        <m:r>
          <w:rPr>
            <w:rFonts w:ascii="Cambria Math" w:hAnsi="Cambria Math"/>
          </w:rPr>
          <m:t>D</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For a bounded deterministic test of </w:t>
      </w:r>
      <m:oMath>
        <m:d>
          <m:dPr>
            <m:ctrlPr>
              <w:rPr>
                <w:rFonts w:ascii="Cambria Math" w:hAnsi="Cambria Math"/>
              </w:rPr>
            </m:ctrlPr>
          </m:dPr>
          <m:e>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S</m:t>
            </m:r>
          </m:e>
        </m:d>
      </m:oMath>
      <w:r>
        <w:t xml:space="preserve">, the centered numerator has increments bounded by a constant and predictable variance at most a constant times </w:t>
      </w:r>
      <m:oMath>
        <m:r>
          <w:rPr>
            <w:rFonts w:ascii="Cambria Math" w:hAnsi="Cambria Math"/>
          </w:rPr>
          <m:t>n</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Freedman’s inequality [16,17] bounds relative numerator and denominator deviations of any fixed size by </w:t>
      </w:r>
      <m:oMath>
        <m:r>
          <w:rPr>
            <w:rFonts w:ascii="Cambria Math" w:hAnsi="Cambria Math"/>
          </w:rPr>
          <m:t>C</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cn</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β</m:t>
                    </m:r>
                  </m:e>
                  <m:sub>
                    <m:r>
                      <w:rPr>
                        <w:rFonts w:ascii="Cambria Math" w:hAnsi="Cambria Math"/>
                      </w:rPr>
                      <m:t>n</m:t>
                    </m:r>
                  </m:sub>
                </m:sSub>
              </m:sub>
            </m:sSub>
          </m:e>
        </m:d>
      </m:oMath>
      <w:r>
        <w:t xml:space="preserve">. The normalizer is asymptotic to </w:t>
      </w:r>
      <m:oMath>
        <m:r>
          <w:rPr>
            <w:rFonts w:ascii="Cambria Math" w:hAnsi="Cambria Math"/>
          </w:rPr>
          <m:t>A</m:t>
        </m:r>
        <m:sSubSup>
          <m:sSubSupPr>
            <m:ctrlPr>
              <w:rPr>
                <w:rFonts w:ascii="Cambria Math" w:hAnsi="Cambria Math"/>
              </w:rPr>
            </m:ctrlPr>
          </m:sSubSupPr>
          <m:e>
            <m:r>
              <w:rPr>
                <w:rFonts w:ascii="Cambria Math" w:hAnsi="Cambria Math"/>
              </w:rPr>
              <m:t>β</m:t>
            </m:r>
          </m:e>
          <m:sub>
            <m:r>
              <w:rPr>
                <w:rFonts w:ascii="Cambria Math" w:hAnsi="Cambria Math"/>
              </w:rPr>
              <m:t>n</m:t>
            </m:r>
          </m:sub>
          <m:sup>
            <m:r>
              <m:rPr>
                <m:sty m:val="p"/>
              </m:rPr>
              <w:rPr>
                <w:rFonts w:ascii="Cambria Math" w:hAnsi="Cambria Math"/>
              </w:rPr>
              <m:t>-</m:t>
            </m:r>
            <m:r>
              <w:rPr>
                <w:rFonts w:ascii="Cambria Math" w:hAnsi="Cambria Math"/>
              </w:rPr>
              <m:t>α</m:t>
            </m:r>
          </m:sup>
        </m:sSubSup>
      </m:oMath>
      <w:r>
        <w:t>, so (21) makes these probabilities summable. Borel–Cantelli gives relative convergence for a countable convergence-determining family; Theorem 7.2 identifies the joint weak limit.</w:t>
      </w:r>
    </w:p>
    <w:p w14:paraId="5243B143" w14:textId="77777777" w:rsidR="00CC50F1" w:rsidRDefault="00000000">
      <w:pPr>
        <w:pStyle w:val="BodyText"/>
      </w:pPr>
      <w:r>
        <w:t xml:space="preserve">For the loss moment, let </w:t>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S</m:t>
        </m:r>
      </m:oMath>
      <w:r>
        <w:t xml:space="preserve">. The contribution </w:t>
      </w:r>
      <m:oMath>
        <m:sSub>
          <m:sSubPr>
            <m:ctrlPr>
              <w:rPr>
                <w:rFonts w:ascii="Cambria Math" w:hAnsi="Cambria Math"/>
              </w:rPr>
            </m:ctrlPr>
          </m:sSubPr>
          <m:e>
            <m:r>
              <w:rPr>
                <w:rFonts w:ascii="Cambria Math" w:hAnsi="Cambria Math"/>
              </w:rPr>
              <m:t>W</m:t>
            </m:r>
          </m:e>
          <m:sub>
            <m:r>
              <w:rPr>
                <w:rFonts w:ascii="Cambria Math" w:hAnsi="Cambria Math"/>
              </w:rPr>
              <m:t>i</m:t>
            </m:r>
          </m:sub>
        </m:sSub>
        <m:sSup>
          <m:sSupPr>
            <m:ctrlPr>
              <w:rPr>
                <w:rFonts w:ascii="Cambria Math" w:hAnsi="Cambria Math"/>
              </w:rPr>
            </m:ctrlPr>
          </m:sSupPr>
          <m:e>
            <m:r>
              <w:rPr>
                <w:rFonts w:ascii="Cambria Math" w:hAnsi="Cambria Math"/>
              </w:rPr>
              <m:t>u</m:t>
            </m:r>
          </m:e>
          <m:sup>
            <m:r>
              <w:rPr>
                <w:rFonts w:ascii="Cambria Math" w:hAnsi="Cambria Math"/>
              </w:rPr>
              <m:t>r</m:t>
            </m:r>
          </m:sup>
        </m:sSup>
      </m:oMath>
      <w:r>
        <w:t xml:space="preserve"> is bounded by </w:t>
      </w:r>
      <m:oMath>
        <m:r>
          <w:rPr>
            <w:rFonts w:ascii="Cambria Math" w:hAnsi="Cambria Math"/>
          </w:rPr>
          <m:t>D</m:t>
        </m:r>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e</m:t>
                </m:r>
              </m:e>
            </m:d>
          </m:e>
          <m:sup>
            <m:r>
              <w:rPr>
                <w:rFonts w:ascii="Cambria Math" w:hAnsi="Cambria Math"/>
              </w:rPr>
              <m:t>r</m:t>
            </m:r>
          </m:sup>
        </m:sSup>
      </m:oMath>
      <w:r>
        <w:t xml:space="preserve">, and its conditional second moment is at most </w:t>
      </w:r>
      <m:oMath>
        <m:r>
          <w:rPr>
            <w:rFonts w:ascii="Cambria Math" w:hAnsi="Cambria Math"/>
          </w:rPr>
          <m:t>D</m:t>
        </m:r>
        <m:sSup>
          <m:sSupPr>
            <m:ctrlPr>
              <w:rPr>
                <w:rFonts w:ascii="Cambria Math" w:hAnsi="Cambria Math"/>
              </w:rPr>
            </m:ctrlPr>
          </m:sSupPr>
          <m:e>
            <m:d>
              <m:dPr>
                <m:ctrlPr>
                  <w:rPr>
                    <w:rFonts w:ascii="Cambria Math" w:hAnsi="Cambria Math"/>
                  </w:rPr>
                </m:ctrlPr>
              </m:dPr>
              <m:e>
                <m:r>
                  <w:rPr>
                    <w:rFonts w:ascii="Cambria Math" w:hAnsi="Cambria Math"/>
                  </w:rPr>
                  <m:t>2r</m:t>
                </m:r>
                <m:r>
                  <m:rPr>
                    <m:sty m:val="p"/>
                  </m:rPr>
                  <w:rPr>
                    <w:rFonts w:ascii="Cambria Math" w:hAnsi="Cambria Math"/>
                  </w:rPr>
                  <m:t>/</m:t>
                </m:r>
                <m:r>
                  <w:rPr>
                    <w:rFonts w:ascii="Cambria Math" w:hAnsi="Cambria Math"/>
                  </w:rPr>
                  <m:t>e</m:t>
                </m:r>
              </m:e>
            </m:d>
          </m:e>
          <m:sup>
            <m:r>
              <w:rPr>
                <w:rFonts w:ascii="Cambria Math" w:hAnsi="Cambria Math"/>
              </w:rPr>
              <m:t>2r</m:t>
            </m:r>
          </m:sup>
        </m:sSup>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because </w:t>
      </w:r>
      <m:oMath>
        <m:sSup>
          <m:sSupPr>
            <m:ctrlPr>
              <w:rPr>
                <w:rFonts w:ascii="Cambria Math" w:hAnsi="Cambria Math"/>
              </w:rPr>
            </m:ctrlPr>
          </m:sSupPr>
          <m:e>
            <m:r>
              <w:rPr>
                <w:rFonts w:ascii="Cambria Math" w:hAnsi="Cambria Math"/>
              </w:rPr>
              <m:t>u</m:t>
            </m:r>
          </m:e>
          <m:sup>
            <m:r>
              <w:rPr>
                <w:rFonts w:ascii="Cambria Math" w:hAnsi="Cambria Math"/>
              </w:rPr>
              <m:t>2r</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2r</m:t>
                </m:r>
                <m:r>
                  <m:rPr>
                    <m:sty m:val="p"/>
                  </m:rPr>
                  <w:rPr>
                    <w:rFonts w:ascii="Cambria Math" w:hAnsi="Cambria Math"/>
                  </w:rPr>
                  <m:t>/</m:t>
                </m:r>
                <m:r>
                  <w:rPr>
                    <w:rFonts w:ascii="Cambria Math" w:hAnsi="Cambria Math"/>
                  </w:rPr>
                  <m:t>e</m:t>
                </m:r>
              </m:e>
            </m:d>
          </m:e>
          <m:sup>
            <m:r>
              <w:rPr>
                <w:rFonts w:ascii="Cambria Math" w:hAnsi="Cambria Math"/>
              </w:rPr>
              <m:t>2r</m:t>
            </m:r>
          </m:sup>
        </m:sSup>
      </m:oMath>
      <w:r>
        <w:t>. The same relative concentration and Theorem 7.2 give the moment result. Rows may reuse the same adaptive states; neither row independence nor convergence of the proposal is required. □</w:t>
      </w:r>
    </w:p>
    <w:p w14:paraId="09F42BCA" w14:textId="77777777" w:rsidR="00CC50F1" w:rsidRDefault="00000000">
      <w:pPr>
        <w:pStyle w:val="BodyText"/>
      </w:pPr>
      <w:r>
        <w:t xml:space="preserve">For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b</m:t>
            </m:r>
          </m:sup>
        </m:sSup>
      </m:oMath>
      <w:r>
        <w:t xml:space="preserve">, every </w:t>
      </w:r>
      <m:oMath>
        <m:r>
          <w:rPr>
            <w:rFonts w:ascii="Cambria Math" w:hAnsi="Cambria Math"/>
          </w:rPr>
          <m:t>0</m:t>
        </m:r>
        <m:r>
          <m:rPr>
            <m:sty m:val="p"/>
          </m:rPr>
          <w:rPr>
            <w:rFonts w:ascii="Cambria Math" w:hAnsi="Cambria Math"/>
          </w:rPr>
          <m:t>&lt;</m:t>
        </m:r>
        <m:r>
          <w:rPr>
            <w:rFonts w:ascii="Cambria Math" w:hAnsi="Cambria Math"/>
          </w:rPr>
          <m:t>b</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k</m:t>
        </m:r>
      </m:oMath>
      <w:r>
        <w:t xml:space="preserve"> satisfies this sufficient condition. The normal codimension enters, rather than the full ambient dimension by itself. The result does not prove failure outside this rate, give a finite-budget certificate, cover an arbitrarily selected divergent temperature, or establish that a decoder’s final output samples the target. Fixed finite ranks have a different mechanism: a positive-mass lowest level, as in Section 9.</w:t>
      </w:r>
    </w:p>
    <w:p w14:paraId="77408CB1" w14:textId="77777777" w:rsidR="00314867" w:rsidRDefault="00000000">
      <w:pPr>
        <w:pStyle w:val="Heading1"/>
      </w:pPr>
      <w:bookmarkStart w:id="29" w:name="frozen-ranks-and-unrestricted-annealing"/>
      <w:bookmarkEnd w:id="25"/>
      <w:bookmarkEnd w:id="27"/>
      <w:bookmarkEnd w:id="28"/>
      <w:r>
        <w:t>9 Frozen ranks and unrestricted annealing</w:t>
      </w:r>
    </w:p>
    <w:p w14:paraId="026257DE" w14:textId="77777777" w:rsidR="00314867" w:rsidRDefault="00000000">
      <w:pPr>
        <w:pStyle w:val="FirstParagraph"/>
      </w:pPr>
      <w:r>
        <w:t xml:space="preserve">Fix a finite comparison archive </w:t>
      </w:r>
      <m:oMath>
        <m:r>
          <w:rPr>
            <w:rFonts w:ascii="Cambria Math" w:hAnsi="Cambria Math"/>
          </w:rPr>
          <m:t>A</m:t>
        </m:r>
      </m:oMath>
      <w:r>
        <w:t xml:space="preserve"> before generating the analysis log. Let </w:t>
      </w:r>
      <m:oMath>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v</m:t>
            </m:r>
          </m:e>
        </m:d>
      </m:oMath>
      <w:r>
        <w:t xml:space="preserve"> be the longest chain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v</m:t>
        </m:r>
      </m:oMath>
      <w:r>
        <w:t xml:space="preserve"> from </w:t>
      </w:r>
      <m:oMath>
        <m:r>
          <w:rPr>
            <w:rFonts w:ascii="Cambria Math" w:hAnsi="Cambria Math"/>
          </w:rPr>
          <m:t>A</m:t>
        </m:r>
      </m:oMath>
      <w:r>
        <w:t xml:space="preserve">, with value zero when no archive point dominates </w:t>
      </w:r>
      <m:oMath>
        <m:r>
          <w:rPr>
            <w:rFonts w:ascii="Cambria Math" w:hAnsi="Cambria Math"/>
          </w:rPr>
          <m:t>v</m:t>
        </m:r>
      </m:oMath>
      <w:r>
        <w:t xml:space="preserve">. Write </w:t>
      </w:r>
      <m:oMath>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0</m:t>
            </m:r>
          </m:e>
        </m:d>
      </m:oMath>
      <w:r>
        <w:t xml:space="preserve"> and assume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&gt;</m:t>
        </m:r>
        <m:r>
          <w:rPr>
            <w:rFonts w:ascii="Cambria Math" w:hAnsi="Cambria Math"/>
          </w:rPr>
          <m:t>0</m:t>
        </m:r>
      </m:oMath>
      <w:r>
        <w:t>.</w:t>
      </w:r>
    </w:p>
    <w:p w14:paraId="11D192FA" w14:textId="77777777" w:rsidR="00314867" w:rsidRDefault="00000000">
      <w:pPr>
        <w:pStyle w:val="BodyText"/>
        <w:keepNext/>
        <w:keepLines/>
      </w:pPr>
      <w:r>
        <w:rPr>
          <w:b/>
          <w:bCs/>
        </w:rPr>
        <w:t>Theorem 9.1 (frozen-rank concentration).</w:t>
      </w:r>
      <w:r>
        <w:t xml:space="preserve"> For the unnormalized integer rank loss,</w:t>
      </w:r>
    </w:p>
    <w:p w14:paraId="3000448F" w14:textId="77777777" w:rsidR="00314867"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A</m:t>
                  </m:r>
                </m:sub>
                <m:sup>
                  <m:r>
                    <w:rPr>
                      <w:rFonts w:ascii="Cambria Math" w:hAnsi="Cambria Math"/>
                    </w:rPr>
                    <m:t>c</m:t>
                  </m:r>
                </m:sup>
              </m:sSubSup>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num>
            <m:den>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den>
          </m:f>
          <m:r>
            <m:rPr>
              <m:sty m:val="p"/>
            </m:rPr>
            <w:rPr>
              <w:rFonts w:ascii="Cambria Math" w:hAnsi="Cambria Math"/>
            </w:rPr>
            <m:t>.</m:t>
          </m:r>
          <m:r>
            <m:rPr>
              <m:nor/>
            </m:rPr>
            <m:t xml:space="preserve">    (22)</m:t>
          </m:r>
        </m:oMath>
      </m:oMathPara>
    </w:p>
    <w:p w14:paraId="1552F439" w14:textId="77777777" w:rsidR="00314867" w:rsidRDefault="00000000">
      <w:pPr>
        <w:pStyle w:val="FirstParagraph"/>
      </w:pPr>
      <w:r>
        <w:lastRenderedPageBreak/>
        <w:t xml:space="preserve">Using (18)–(19) with this rank, the self-normalized estimated mass outside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tends to zero almost surely for any sequence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oMath>
      <w:r>
        <w:t xml:space="preserve">, including a data-selected sequence once </w:t>
      </w:r>
      <m:oMath>
        <m:r>
          <w:rPr>
            <w:rFonts w:ascii="Cambria Math" w:hAnsi="Cambria Math"/>
          </w:rPr>
          <m:t>A</m:t>
        </m:r>
      </m:oMath>
      <w:r>
        <w:t xml:space="preserve"> is fixed.</w:t>
      </w:r>
    </w:p>
    <w:p w14:paraId="2A6FF31E" w14:textId="77777777" w:rsidR="00314867" w:rsidRDefault="00000000">
      <w:pPr>
        <w:pStyle w:val="BodyText"/>
        <w:keepNext/>
      </w:pPr>
      <w:r>
        <w:rPr>
          <w:i/>
          <w:iCs/>
        </w:rPr>
        <w:t>Proof.</w:t>
      </w:r>
      <w:r>
        <w:t xml:space="preserve"> The target denominator is at least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oMath>
      <w:r>
        <w:t xml:space="preserve">, while the outside numerator is at most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oMath>
      <w:r>
        <w:t xml:space="preserve">. For the estimate define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d>
      </m:oMath>
      <w:r>
        <w:t>. Pathwise,</w:t>
      </w:r>
    </w:p>
    <w:p w14:paraId="23CE9985" w14:textId="77777777" w:rsidR="00314867" w:rsidRDefault="00000000">
      <w:pPr>
        <w:pStyle w:val="BodyText"/>
        <w:keepLines/>
        <w:spacing w:before="60" w:after="12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r>
                <w:rPr>
                  <w:rFonts w:ascii="Cambria Math" w:hAnsi="Cambria Math"/>
                </w:rPr>
                <m:t>β</m:t>
              </m:r>
            </m:sub>
          </m:sSub>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A</m:t>
                  </m:r>
                </m:sub>
                <m:sup>
                  <m:r>
                    <w:rPr>
                      <w:rFonts w:ascii="Cambria Math" w:hAnsi="Cambria Math"/>
                    </w:rPr>
                    <m:t>c</m:t>
                  </m:r>
                </m:sup>
              </m:sSubSup>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sSub>
                <m:sSubPr>
                  <m:ctrlPr>
                    <w:rPr>
                      <w:rFonts w:ascii="Cambria Math" w:hAnsi="Cambria Math"/>
                    </w:rPr>
                  </m:ctrlPr>
                </m:sSubPr>
                <m:e>
                  <m:r>
                    <w:rPr>
                      <w:rFonts w:ascii="Cambria Math" w:hAnsi="Cambria Math"/>
                    </w:rPr>
                    <m:t>1</m:t>
                  </m:r>
                </m:e>
                <m:sub>
                  <m:sSub>
                    <m:sSubPr>
                      <m:ctrlPr>
                        <w:rPr>
                          <w:rFonts w:ascii="Cambria Math" w:hAnsi="Cambria Math"/>
                        </w:rPr>
                      </m:ctrlPr>
                    </m:sSubPr>
                    <m:e>
                      <m:r>
                        <w:rPr>
                          <w:rFonts w:ascii="Cambria Math" w:hAnsi="Cambria Math"/>
                        </w:rPr>
                        <m:t>M</m:t>
                      </m:r>
                    </m:e>
                    <m:sub>
                      <m:r>
                        <w:rPr>
                          <w:rFonts w:ascii="Cambria Math" w:hAnsi="Cambria Math"/>
                        </w:rPr>
                        <m:t>A</m:t>
                      </m:r>
                    </m:sub>
                  </m:sSub>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xml:space="preserve">    (23)</m:t>
          </m:r>
        </m:oMath>
      </m:oMathPara>
    </w:p>
    <w:p w14:paraId="47E45211" w14:textId="77777777" w:rsidR="00314867" w:rsidRDefault="00000000">
      <w:pPr>
        <w:pStyle w:val="FirstParagraph"/>
      </w:pPr>
      <w:r>
        <w:t xml:space="preserve">Bounded martingale strong laws give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r>
          <w:rPr>
            <w:rFonts w:ascii="Cambria Math" w:hAnsi="Cambria Math"/>
          </w:rPr>
          <m:t>1</m:t>
        </m:r>
      </m:oMath>
      <w:r>
        <w:t xml:space="preserve"> and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sSub>
          <m:sSubPr>
            <m:ctrlPr>
              <w:rPr>
                <w:rFonts w:ascii="Cambria Math" w:hAnsi="Cambria Math"/>
              </w:rPr>
            </m:ctrlPr>
          </m:sSubPr>
          <m:e>
            <m:r>
              <w:rPr>
                <w:rFonts w:ascii="Cambria Math" w:hAnsi="Cambria Math"/>
              </w:rPr>
              <m:t>1</m:t>
            </m:r>
          </m:e>
          <m:sub>
            <m:sSub>
              <m:sSubPr>
                <m:ctrlPr>
                  <w:rPr>
                    <w:rFonts w:ascii="Cambria Math" w:hAnsi="Cambria Math"/>
                  </w:rPr>
                </m:ctrlPr>
              </m:sSubPr>
              <m:e>
                <m:r>
                  <w:rPr>
                    <w:rFonts w:ascii="Cambria Math" w:hAnsi="Cambria Math"/>
                  </w:rPr>
                  <m:t>M</m:t>
                </m:r>
              </m:e>
              <m:sub>
                <m:r>
                  <w:rPr>
                    <w:rFonts w:ascii="Cambria Math" w:hAnsi="Cambria Math"/>
                  </w:rPr>
                  <m:t>A</m:t>
                </m:r>
              </m:sub>
            </m:sSub>
          </m:sub>
        </m:sSub>
        <m:r>
          <m:rPr>
            <m:sty m:val="p"/>
          </m:rPr>
          <w:rPr>
            <w:rFonts w:ascii="Cambria Math" w:hAnsi="Cambria Math"/>
          </w:rPr>
          <m:t>→</m:t>
        </m:r>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&gt;</m:t>
        </m:r>
        <m:r>
          <w:rPr>
            <w:rFonts w:ascii="Cambria Math" w:hAnsi="Cambria Math"/>
          </w:rPr>
          <m:t>0</m:t>
        </m:r>
      </m:oMath>
      <w:r>
        <w:t xml:space="preserve">. The ratio is eventually finite and converges to </w:t>
      </w:r>
      <m:oMath>
        <m:r>
          <w:rPr>
            <w:rFonts w:ascii="Cambria Math" w:hAnsi="Cambria Math"/>
          </w:rPr>
          <m:t>1</m:t>
        </m:r>
        <m:r>
          <m:rPr>
            <m:sty m:val="p"/>
          </m:rPr>
          <w:rPr>
            <w:rFonts w:ascii="Cambria Math" w:hAnsi="Cambria Math"/>
          </w:rPr>
          <m:t>/</m:t>
        </m:r>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oMath>
      <w:r>
        <w:t xml:space="preserve"> independently of </w:t>
      </w:r>
      <m:oMath>
        <m:r>
          <w:rPr>
            <w:rFonts w:ascii="Cambria Math" w:hAnsi="Cambria Math"/>
          </w:rPr>
          <m:t>β</m:t>
        </m:r>
      </m:oMath>
      <w:r>
        <w:t>. Substituting any divergent sequence proves the assertion without a triangular-array argument.</w:t>
      </w:r>
    </w:p>
    <w:p w14:paraId="1D2D2C59" w14:textId="77777777" w:rsidR="00314867" w:rsidRDefault="00000000">
      <w:pPr>
        <w:pStyle w:val="BodyText"/>
      </w:pPr>
      <w:r>
        <w:t xml:space="preserve">This proves concentration on the region not dominated by the frozen reference, not on the true Pareto set. If ranks are divided by a frozen positive number </w:t>
      </w:r>
      <m:oMath>
        <m:r>
          <w:rPr>
            <w:rFonts w:ascii="Cambria Math" w:hAnsi="Cambria Math"/>
          </w:rPr>
          <m:t>R</m:t>
        </m:r>
      </m:oMath>
      <w:r>
        <w:t xml:space="preserve">, replace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oMath>
      <w:r>
        <w:t xml:space="preserve">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R</m:t>
            </m:r>
          </m:sup>
        </m:sSup>
      </m:oMath>
      <w:r>
        <w:t xml:space="preserve">. A growing divisor changes the condition to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oMath>
      <w:r>
        <w:t xml:space="preserve"> for this bound. If </w:t>
      </w:r>
      <m:oMath>
        <m:r>
          <w:rPr>
            <w:rFonts w:ascii="Cambria Math" w:hAnsi="Cambria Math"/>
          </w:rPr>
          <m:t>A</m:t>
        </m:r>
      </m:oMath>
      <w:r>
        <w:t xml:space="preserve"> is selected from earlier data, condition on those data and use subsequent proposals for the proof. Reusing the same records that selected </w:t>
      </w:r>
      <m:oMath>
        <m:r>
          <w:rPr>
            <w:rFonts w:ascii="Cambria Math" w:hAnsi="Cambria Math"/>
          </w:rPr>
          <m:t>A</m:t>
        </m:r>
      </m:oMath>
      <w:r>
        <w:t xml:space="preserve"> requires a separate selection-aware analysis.</w:t>
      </w:r>
    </w:p>
    <w:p w14:paraId="690B0176" w14:textId="77777777" w:rsidR="00314867" w:rsidRDefault="00000000">
      <w:pPr>
        <w:pStyle w:val="BodyText"/>
      </w:pPr>
      <w:r>
        <w:t xml:space="preserve">A staged engineering implementation can freeze the comparison archive, generate fresh defensive samples, anneal, verify, and then refresh the archive. Coverage, feasibility, and evaluator changes must be checked at each stage; (22) does not itself establish convergence of the entire staged algorithm to </w:t>
      </w:r>
      <m:oMath>
        <m:r>
          <w:rPr>
            <w:rFonts w:ascii="Cambria Math" w:hAnsi="Cambria Math"/>
          </w:rPr>
          <m:t>P</m:t>
        </m:r>
      </m:oMath>
      <w:r>
        <w:t>.</w:t>
      </w:r>
    </w:p>
    <w:p w14:paraId="6643EF5F" w14:textId="77777777" w:rsidR="00314867" w:rsidRDefault="00000000">
      <w:pPr>
        <w:pStyle w:val="Heading1"/>
      </w:pPr>
      <w:bookmarkStart w:id="30" w:name="X778ee43254faa7e80475f733279b7cb34cfa41c"/>
      <w:bookmarkEnd w:id="29"/>
      <w:r>
        <w:t>10 Evaluation, information metrics, and prompt transfer</w:t>
      </w:r>
    </w:p>
    <w:p w14:paraId="5742F1BE" w14:textId="77777777" w:rsidR="00314867" w:rsidRDefault="00000000">
      <w:pPr>
        <w:pStyle w:val="Heading2"/>
      </w:pPr>
      <w:bookmarkStart w:id="31" w:name="evaluation-at-selected-noise-scales"/>
      <w:r>
        <w:t>10.1 Evaluation at selected noise scales</w:t>
      </w:r>
    </w:p>
    <w:p w14:paraId="3E40E4E2" w14:textId="77777777" w:rsidR="00314867" w:rsidRDefault="00000000">
      <w:pPr>
        <w:pStyle w:val="FirstParagraph"/>
      </w:pPr>
      <w:r>
        <w:t xml:space="preserve">For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πt</m:t>
                </m:r>
                <m:r>
                  <m:rPr>
                    <m:sty m:val="p"/>
                  </m:rPr>
                  <w:rPr>
                    <w:rFonts w:ascii="Cambria Math" w:hAnsi="Cambria Math"/>
                  </w:rPr>
                  <m:t>/</m:t>
                </m:r>
                <m:r>
                  <w:rPr>
                    <w:rFonts w:ascii="Cambria Math" w:hAnsi="Cambria Math"/>
                  </w:rPr>
                  <m:t>T</m:t>
                </m:r>
              </m:e>
            </m:d>
          </m:e>
        </m:d>
        <m:r>
          <m:rPr>
            <m:sty m:val="p"/>
          </m:rPr>
          <w:rPr>
            <w:rFonts w:ascii="Cambria Math" w:hAnsi="Cambria Math"/>
          </w:rPr>
          <m:t>/</m:t>
        </m:r>
        <m:r>
          <w:rPr>
            <w:rFonts w:ascii="Cambria Math" w:hAnsi="Cambria Math"/>
          </w:rPr>
          <m:t>2</m:t>
        </m:r>
      </m:oMath>
      <w:r>
        <w:t xml:space="preserve">, the noise scale is </w:t>
      </w:r>
      <m:oMath>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=sin</m:t>
        </m:r>
        <m:d>
          <m:dPr>
            <m:ctrlPr>
              <w:rPr>
                <w:rFonts w:ascii="Cambria Math" w:hAnsi="Cambria Math"/>
              </w:rPr>
            </m:ctrlPr>
          </m:dPr>
          <m:e>
            <m:r>
              <w:rPr>
                <w:rFonts w:ascii="Cambria Math" w:hAnsi="Cambria Math"/>
              </w:rPr>
              <m:t>πt</m:t>
            </m:r>
            <m:r>
              <m:rPr>
                <m:sty m:val="p"/>
              </m:rPr>
              <w:rPr>
                <w:rFonts w:ascii="Cambria Math" w:hAnsi="Cambria Math"/>
              </w:rPr>
              <m:t>/</m:t>
            </m:r>
            <m:d>
              <m:dPr>
                <m:ctrlPr>
                  <w:rPr>
                    <w:rFonts w:ascii="Cambria Math" w:hAnsi="Cambria Math"/>
                  </w:rPr>
                </m:ctrlPr>
              </m:dPr>
              <m:e>
                <m:r>
                  <w:rPr>
                    <w:rFonts w:ascii="Cambria Math" w:hAnsi="Cambria Math"/>
                  </w:rPr>
                  <m:t>2T</m:t>
                </m:r>
              </m:e>
            </m:d>
          </m:e>
        </m:d>
      </m:oMath>
      <w:r>
        <w:t xml:space="preserve"> and the signal-to-noise ratio is </w:t>
      </w:r>
      <m:oMath>
        <m:sSup>
          <m:sSupPr>
            <m:ctrlPr>
              <w:rPr>
                <w:rFonts w:ascii="Cambria Math" w:hAnsi="Cambria Math"/>
              </w:rPr>
            </m:ctrlPr>
          </m:sSupPr>
          <m:e>
            <m:r>
              <m:rPr>
                <m:sty m:val="p"/>
              </m:rPr>
              <w:rPr>
                <w:rFonts w:ascii="Cambria Math" w:hAnsi="Cambria Math"/>
              </w:rPr>
              <m:t>cot</m:t>
            </m:r>
          </m:e>
          <m:sup>
            <m:r>
              <w:rPr>
                <w:rFonts w:ascii="Cambria Math" w:hAnsi="Cambria Math"/>
              </w:rPr>
              <m:t>2</m:t>
            </m:r>
          </m:sup>
        </m:sSup>
        <m:d>
          <m:dPr>
            <m:ctrlPr>
              <w:rPr>
                <w:rFonts w:ascii="Cambria Math" w:hAnsi="Cambria Math"/>
              </w:rPr>
            </m:ctrlPr>
          </m:dPr>
          <m:e>
            <m:r>
              <w:rPr>
                <w:rFonts w:ascii="Cambria Math" w:hAnsi="Cambria Math"/>
              </w:rPr>
              <m:t>πt</m:t>
            </m:r>
            <m:r>
              <m:rPr>
                <m:sty m:val="p"/>
              </m:rPr>
              <w:rPr>
                <w:rFonts w:ascii="Cambria Math" w:hAnsi="Cambria Math"/>
              </w:rPr>
              <m:t>/</m:t>
            </m:r>
            <m:d>
              <m:dPr>
                <m:ctrlPr>
                  <w:rPr>
                    <w:rFonts w:ascii="Cambria Math" w:hAnsi="Cambria Math"/>
                  </w:rPr>
                </m:ctrlPr>
              </m:dPr>
              <m:e>
                <m:r>
                  <w:rPr>
                    <w:rFonts w:ascii="Cambria Math" w:hAnsi="Cambria Math"/>
                  </w:rPr>
                  <m:t>2T</m:t>
                </m:r>
              </m:e>
            </m:d>
          </m:e>
        </m:d>
      </m:oMath>
      <w:r>
        <w:t xml:space="preserve">. When </w:t>
      </w:r>
      <m:oMath>
        <m:r>
          <w:rPr>
            <w:rFonts w:ascii="Cambria Math" w:hAnsi="Cambria Math"/>
          </w:rPr>
          <m:t>T</m:t>
        </m:r>
      </m:oMath>
      <w:r>
        <w:t xml:space="preserve"> is a power of two, the index set </w:t>
      </w:r>
      <m:oMath>
        <m:r>
          <m:rPr>
            <m:scr m:val="script"/>
            <m:sty m:val="p"/>
          </m:rPr>
          <w:rPr>
            <w:rFonts w:ascii="Cambria Math" w:hAnsi="Cambria Math"/>
          </w:rPr>
          <m:t>E=</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e>
        </m:d>
      </m:oMath>
      <w:r>
        <w:t xml:space="preserve"> has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T</m:t>
        </m:r>
      </m:oMath>
      <w:r>
        <w:t xml:space="preserve"> elements. Consecutive scales satisfy </w:t>
      </w:r>
      <m:oMath>
        <m:sSub>
          <m:sSubPr>
            <m:ctrlPr>
              <w:rPr>
                <w:rFonts w:ascii="Cambria Math" w:hAnsi="Cambria Math"/>
              </w:rPr>
            </m:ctrlPr>
          </m:sSubPr>
          <m:e>
            <m:r>
              <w:rPr>
                <w:rFonts w:ascii="Cambria Math" w:hAnsi="Cambria Math"/>
              </w:rPr>
              <m:t>σ</m:t>
            </m:r>
          </m:e>
          <m:sub>
            <m:r>
              <w:rPr>
                <w:rFonts w:ascii="Cambria Math" w:hAnsi="Cambria Math"/>
              </w:rPr>
              <m:t>2t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2</m:t>
        </m:r>
        <m:r>
          <m:rPr>
            <m:sty m:val="p"/>
          </m:rPr>
          <w:rPr>
            <w:rFonts w:ascii="Cambria Math" w:hAnsi="Cambria Math"/>
          </w:rPr>
          <m:t>cos</m:t>
        </m:r>
        <m:d>
          <m:dPr>
            <m:ctrlPr>
              <w:rPr>
                <w:rFonts w:ascii="Cambria Math" w:hAnsi="Cambria Math"/>
              </w:rPr>
            </m:ctrlPr>
          </m:dPr>
          <m:e>
            <m:r>
              <w:rPr>
                <w:rFonts w:ascii="Cambria Math" w:hAnsi="Cambria Math"/>
              </w:rPr>
              <m:t>πt</m:t>
            </m:r>
            <m:r>
              <m:rPr>
                <m:sty m:val="p"/>
              </m:rPr>
              <w:rPr>
                <w:rFonts w:ascii="Cambria Math" w:hAnsi="Cambria Math"/>
              </w:rPr>
              <m:t>/</m:t>
            </m:r>
            <m:d>
              <m:dPr>
                <m:ctrlPr>
                  <w:rPr>
                    <w:rFonts w:ascii="Cambria Math" w:hAnsi="Cambria Math"/>
                  </w:rPr>
                </m:ctrlPr>
              </m:dPr>
              <m:e>
                <m:r>
                  <w:rPr>
                    <w:rFonts w:ascii="Cambria Math" w:hAnsi="Cambria Math"/>
                  </w:rPr>
                  <m:t>2T</m:t>
                </m:r>
              </m:e>
            </m:d>
          </m:e>
        </m:d>
      </m:oMath>
      <w:r>
        <w:t xml:space="preserve">, between </w:t>
      </w:r>
      <m:oMath>
        <m:rad>
          <m:radPr>
            <m:degHide m:val="1"/>
            <m:ctrlPr>
              <w:rPr>
                <w:rFonts w:ascii="Cambria Math" w:hAnsi="Cambria Math"/>
              </w:rPr>
            </m:ctrlPr>
          </m:radPr>
          <m:deg/>
          <m:e>
            <m:r>
              <w:rPr>
                <w:rFonts w:ascii="Cambria Math" w:hAnsi="Cambria Math"/>
              </w:rPr>
              <m:t>2</m:t>
            </m:r>
          </m:e>
        </m:rad>
      </m:oMath>
      <w:r>
        <w:t xml:space="preserve"> and </w:t>
      </w:r>
      <m:oMath>
        <m:r>
          <w:rPr>
            <w:rFonts w:ascii="Cambria Math" w:hAnsi="Cambria Math"/>
          </w:rPr>
          <m:t>2</m:t>
        </m:r>
      </m:oMath>
      <w:r>
        <w:t xml:space="preserve"> for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oMath>
      <w:r>
        <w:t>.</w:t>
      </w:r>
    </w:p>
    <w:p w14:paraId="5A998A4A" w14:textId="77777777" w:rsidR="00314867" w:rsidRDefault="00000000">
      <w:pPr>
        <w:pStyle w:val="BodyText"/>
      </w:pPr>
      <w:r>
        <w:t xml:space="preserve">Among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xml:space="preserve">, exactly </w:t>
      </w:r>
      <m:oMath>
        <m:r>
          <w:rPr>
            <w:rFonts w:ascii="Cambria Math" w:hAnsi="Cambria Math"/>
          </w:rPr>
          <m:t>T</m:t>
        </m:r>
        <m:r>
          <m:rPr>
            <m:sty m:val="p"/>
          </m:rPr>
          <w:rPr>
            <w:rFonts w:ascii="Cambria Math" w:hAnsi="Cambria Math"/>
          </w:rPr>
          <m:t>/</m:t>
        </m:r>
        <m:r>
          <w:rPr>
            <w:rFonts w:ascii="Cambria Math" w:hAnsi="Cambria Math"/>
          </w:rPr>
          <m:t>2</m:t>
        </m:r>
      </m:oMath>
      <w:r>
        <w:t xml:space="preserve"> indices have </w:t>
      </w:r>
      <m:oMath>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and </w:t>
      </w:r>
      <m:oMath>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have strict inequality. The power-of-two grid contains exactly one index at or above this threshold: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oMath>
      <w:r>
        <w:t>, with equality. This describes scale allocation, not optimal allocation of engineering evaluations.</w:t>
      </w:r>
    </w:p>
    <w:p w14:paraId="4F5B3111" w14:textId="77777777" w:rsidR="00314867" w:rsidRDefault="00000000">
      <w:pPr>
        <w:pStyle w:val="BodyText"/>
      </w:pPr>
      <w:r>
        <w:t xml:space="preserve">If a prompt costs </w:t>
      </w:r>
      <m:oMath>
        <m:r>
          <w:rPr>
            <w:rFonts w:ascii="Cambria Math" w:hAnsi="Cambria Math"/>
          </w:rPr>
          <m:t>p</m:t>
        </m:r>
      </m:oMath>
      <w:r>
        <w:t xml:space="preserve"> evaluations and each candidate costs </w:t>
      </w:r>
      <m:oMath>
        <m:r>
          <w:rPr>
            <w:rFonts w:ascii="Cambria Math" w:hAnsi="Cambria Math"/>
          </w:rPr>
          <m:t>k</m:t>
        </m:r>
      </m:oMath>
      <w:r>
        <w:t xml:space="preserve"> intermediate evaluations plus one output evaluation, a budget </w:t>
      </w:r>
      <m:oMath>
        <m:sSub>
          <m:sSubPr>
            <m:ctrlPr>
              <w:rPr>
                <w:rFonts w:ascii="Cambria Math" w:hAnsi="Cambria Math"/>
              </w:rPr>
            </m:ctrlPr>
          </m:sSubPr>
          <m:e>
            <m:r>
              <w:rPr>
                <w:rFonts w:ascii="Cambria Math" w:hAnsi="Cambria Math"/>
              </w:rPr>
              <m:t>B</m:t>
            </m:r>
          </m:e>
          <m:sub>
            <m:r>
              <m:rPr>
                <m:sty m:val="p"/>
              </m:rPr>
              <w:rPr>
                <w:rFonts w:ascii="Cambria Math" w:hAnsi="Cambria Math"/>
              </w:rPr>
              <m:t>eval</m:t>
            </m:r>
          </m:sub>
        </m:sSub>
        <m:r>
          <m:rPr>
            <m:sty m:val="p"/>
          </m:rPr>
          <w:rPr>
            <w:rFonts w:ascii="Cambria Math" w:hAnsi="Cambria Math"/>
          </w:rPr>
          <m:t>≥</m:t>
        </m:r>
        <m:r>
          <w:rPr>
            <w:rFonts w:ascii="Cambria Math" w:hAnsi="Cambria Math"/>
          </w:rPr>
          <m:t>p</m:t>
        </m:r>
      </m:oMath>
      <w:r>
        <w:t xml:space="preserve"> permits </w:t>
      </w:r>
      <m:oMath>
        <m:r>
          <w:rPr>
            <w:rFonts w:ascii="Cambria Math" w:hAnsi="Cambria Math"/>
          </w:rPr>
          <m:t>N</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eval</m:t>
                </m:r>
              </m:sub>
            </m:sSub>
            <m:r>
              <m:rPr>
                <m:sty m:val="p"/>
              </m:rPr>
              <w:rPr>
                <w:rFonts w:ascii="Cambria Math" w:hAnsi="Cambria Math"/>
              </w:rPr>
              <m:t>-</m:t>
            </m:r>
            <m:r>
              <w:rPr>
                <w:rFonts w:ascii="Cambria Math" w:hAnsi="Cambria Math"/>
              </w:rPr>
              <m:t>p</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oMath>
      <w:r>
        <w:t xml:space="preserve"> candidates. With </w:t>
      </w:r>
      <m:oMath>
        <m:r>
          <w:rPr>
            <w:rFonts w:ascii="Cambria Math" w:hAnsi="Cambria Math"/>
          </w:rPr>
          <m:t>T</m:t>
        </m:r>
        <m:r>
          <m:rPr>
            <m:sty m:val="p"/>
          </m:rPr>
          <w:rPr>
            <w:rFonts w:ascii="Cambria Math" w:hAnsi="Cambria Math"/>
          </w:rPr>
          <m:t>=</m:t>
        </m:r>
        <m:r>
          <w:rPr>
            <w:rFonts w:ascii="Cambria Math" w:hAnsi="Cambria Math"/>
          </w:rPr>
          <m:t>16</m:t>
        </m:r>
      </m:oMath>
      <w:r>
        <w:t>, budget 1,200 and prompt 50, the power-of-two, every-intermediate-layer, and output-only rules yield 230, 71, and 1,150 candidates. Comparisons must equalize actual evaluator calls, not merely candidate counts.</w:t>
      </w:r>
    </w:p>
    <w:p w14:paraId="78764080" w14:textId="77777777" w:rsidR="00314867" w:rsidRDefault="00000000">
      <w:pPr>
        <w:pStyle w:val="BodyText"/>
      </w:pPr>
      <w:r>
        <w:t>Layer selection affects the sampled-state law. The random denoising prefix must belong to the past when the conditional proposal is defined. Index-only evaluation does not automatically make every internal state a draw from the final-output density. Omitting a state-dependent evaluation probability generally estimates a target tilted by that probability. EmoDM [6] motivates the schedule, information metric, and evolutionary-prompt devices, but the probability accounting must be established for each ADE implementation.</w:t>
      </w:r>
    </w:p>
    <w:p w14:paraId="6B955AD8" w14:textId="77777777" w:rsidR="00314867" w:rsidRDefault="00000000">
      <w:pPr>
        <w:pStyle w:val="Heading2"/>
      </w:pPr>
      <w:bookmarkStart w:id="32" w:name="Xe9c8b7aa901d4981daf88882829db732a7a39d1"/>
      <w:bookmarkEnd w:id="31"/>
      <w:r>
        <w:t>10.2 Information weights alter likelihood geometry</w:t>
      </w:r>
    </w:p>
    <w:p w14:paraId="5BCB037B" w14:textId="77777777" w:rsidR="00314867" w:rsidRDefault="00000000">
      <w:pPr>
        <w:pStyle w:val="FirstParagraph"/>
      </w:pPr>
      <w:r>
        <w:t xml:space="preserve">Replacing an isotropic retrieval exponent by </w:t>
      </w:r>
      <m:oMath>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d</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sSub>
                  <m:sSubPr>
                    <m:ctrlPr>
                      <w:rPr>
                        <w:rFonts w:ascii="Cambria Math" w:hAnsi="Cambria Math"/>
                      </w:rPr>
                    </m:ctrlPr>
                  </m:sSubPr>
                  <m:e>
                    <m:r>
                      <w:rPr>
                        <w:rFonts w:ascii="Cambria Math" w:hAnsi="Cambria Math"/>
                      </w:rPr>
                      <m:t>y</m:t>
                    </m:r>
                  </m:e>
                  <m:sub>
                    <m:r>
                      <w:rPr>
                        <w:rFonts w:ascii="Cambria Math" w:hAnsi="Cambria Math"/>
                      </w:rPr>
                      <m:t>d</m:t>
                    </m:r>
                  </m:sub>
                </m:sSub>
              </m:e>
            </m:d>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&gt;</m:t>
        </m:r>
        <m:r>
          <w:rPr>
            <w:rFonts w:ascii="Cambria Math" w:hAnsi="Cambria Math"/>
          </w:rPr>
          <m:t>0</m:t>
        </m:r>
      </m:oMath>
      <w:r>
        <w:t xml:space="preserve"> fixed at retrieval time, defines a Gaussian likelihood with covariance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diag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e>
        </m:d>
      </m:oMath>
      <w:r>
        <w:t xml:space="preserve">. Its normalizer cancels across origins when the weights do not depend on the origin. If they depend on </w:t>
      </w:r>
      <m:oMath>
        <m:r>
          <w:rPr>
            <w:rFonts w:ascii="Cambria Math" w:hAnsi="Cambria Math"/>
          </w:rPr>
          <m:t>y</m:t>
        </m:r>
      </m:oMath>
      <w:r>
        <w:t>, the determinant factor generally cannot be dropped.</w:t>
      </w:r>
    </w:p>
    <w:p w14:paraId="16517EFF" w14:textId="77777777" w:rsidR="00314867" w:rsidRDefault="00000000">
      <w:pPr>
        <w:pStyle w:val="BodyText"/>
        <w:keepNext/>
      </w:pPr>
      <w:r>
        <w:lastRenderedPageBreak/>
        <w:t xml:space="preserve">With an independent Gaussian origin coordinate </w:t>
      </w:r>
      <m:oMath>
        <m:sSub>
          <m:sSubPr>
            <m:ctrlPr>
              <w:rPr>
                <w:rFonts w:ascii="Cambria Math" w:hAnsi="Cambria Math"/>
              </w:rPr>
            </m:ctrlPr>
          </m:sSubPr>
          <m:e>
            <m:r>
              <w:rPr>
                <w:rFonts w:ascii="Cambria Math" w:hAnsi="Cambria Math"/>
              </w:rPr>
              <m:t>Y</m:t>
            </m:r>
          </m:e>
          <m:sub>
            <m:r>
              <w:rPr>
                <w:rFonts w:ascii="Cambria Math" w:hAnsi="Cambria Math"/>
              </w:rPr>
              <m:t>d</m:t>
            </m:r>
          </m:sub>
        </m:sSub>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e>
        </m:d>
      </m:oMath>
      <w:r>
        <w:t>, completing the square gives</w:t>
      </w:r>
    </w:p>
    <w:p w14:paraId="4F81B309" w14:textId="77777777" w:rsidR="00314867" w:rsidRDefault="00000000">
      <w:pPr>
        <w:pStyle w:val="BodyText"/>
        <w:keepLines/>
        <w:spacing w:before="60" w:after="120"/>
        <w:jc w:val="center"/>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ad>
                <m:radPr>
                  <m:degHide m:val="1"/>
                  <m:ctrlPr>
                    <w:rPr>
                      <w:rFonts w:ascii="Cambria Math" w:hAnsi="Cambria Math"/>
                    </w:rPr>
                  </m:ctrlPr>
                </m:radPr>
                <m:deg/>
                <m:e>
                  <m:r>
                    <w:rPr>
                      <w:rFonts w:ascii="Cambria Math" w:hAnsi="Cambria Math"/>
                    </w:rPr>
                    <m:t>a</m:t>
                  </m:r>
                </m:e>
              </m:rad>
              <m:r>
                <m:rPr>
                  <m:nor/>
                </m:rPr>
                <m:t>    </m:t>
              </m:r>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xml:space="preserve">    (24)</m:t>
          </m:r>
        </m:oMath>
      </m:oMathPara>
    </w:p>
    <w:p w14:paraId="3DBE352A" w14:textId="77777777" w:rsidR="00314867" w:rsidRDefault="00000000">
      <w:pPr>
        <w:pStyle w:val="FirstParagraph"/>
      </w:pPr>
      <w:r>
        <w:t xml:space="preserve">At fixed </w:t>
      </w:r>
      <m:oMath>
        <m:r>
          <w:rPr>
            <w:rFonts w:ascii="Cambria Math" w:hAnsi="Cambria Math"/>
          </w:rPr>
          <m:t>a</m:t>
        </m:r>
        <m:r>
          <m:rPr>
            <m:sty m:val="p"/>
          </m:rPr>
          <w:rPr>
            <w:rFonts w:ascii="Cambria Math" w:hAnsi="Cambria Math"/>
          </w:rPr>
          <m:t>&gt;</m:t>
        </m:r>
        <m:r>
          <w:rPr>
            <w:rFonts w:ascii="Cambria Math" w:hAnsi="Cambria Math"/>
          </w:rPr>
          <m:t>0</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oMath>
      <w:r>
        <w:t xml:space="preserve"> drives the mean to </w:t>
      </w:r>
      <m:oMath>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oMath>
      <w:r>
        <w:t xml:space="preserve">; </w:t>
      </w:r>
      <m:oMath>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0</m:t>
        </m:r>
      </m:oMath>
      <w:r>
        <w:t xml:space="preserve"> drives it to </w:t>
      </w:r>
      <m:oMath>
        <m:sSub>
          <m:sSubPr>
            <m:ctrlPr>
              <w:rPr>
                <w:rFonts w:ascii="Cambria Math" w:hAnsi="Cambria Math"/>
              </w:rPr>
            </m:ctrlPr>
          </m:sSubPr>
          <m:e>
            <m:r>
              <w:rPr>
                <w:rFonts w:ascii="Cambria Math" w:hAnsi="Cambria Math"/>
              </w:rPr>
              <m:t>m</m:t>
            </m:r>
          </m:e>
          <m:sub>
            <m:r>
              <w:rPr>
                <w:rFonts w:ascii="Cambria Math" w:hAnsi="Cambria Math"/>
              </w:rPr>
              <m:t>d</m:t>
            </m:r>
          </m:sub>
        </m:sSub>
      </m:oMath>
      <w:r>
        <w:t>. Increasing a weight makes retrieval adhere more strongly to the current query coordinate. It does not automatically increase useful exploration of that variable. If the actual forward noise is isotropic, the anisotropic likelihood is a deliberately changed model; changing the attention kernel alone does not change the true proposal law.</w:t>
      </w:r>
    </w:p>
    <w:p w14:paraId="450A5E61" w14:textId="77777777" w:rsidR="00314867" w:rsidRDefault="00000000">
      <w:pPr>
        <w:pStyle w:val="BodyText"/>
      </w:pPr>
      <w:r>
        <w:t xml:space="preserve">Mutual information (MI) measures statistical dependence, not the causal benefit of changing a variable. Under a product design law, a coordinate absent from all objectives is independent of the response vector. Adaptive search can induce correlations even for such a coordinate. Conversely, if one objective is a strictly increasing function of a coordinate, unique-valued equal-frequency rank bins for the two variables coincide, giving normalized MI equal to one. Averaging over </w:t>
      </w:r>
      <m:oMath>
        <m:r>
          <w:rPr>
            <w:rFonts w:ascii="Cambria Math" w:hAnsi="Cambria Math"/>
          </w:rPr>
          <m:t>m</m:t>
        </m:r>
      </m:oMath>
      <w:r>
        <w:t xml:space="preserve"> nonnegative objective NMIs gives that coordinate at least </w:t>
      </w:r>
      <m:oMath>
        <m:r>
          <w:rPr>
            <w:rFonts w:ascii="Cambria Math" w:hAnsi="Cambria Math"/>
          </w:rPr>
          <m:t>1</m:t>
        </m:r>
        <m:r>
          <m:rPr>
            <m:sty m:val="p"/>
          </m:rPr>
          <w:rPr>
            <w:rFonts w:ascii="Cambria Math" w:hAnsi="Cambria Math"/>
          </w:rPr>
          <m:t>/</m:t>
        </m:r>
        <m:r>
          <w:rPr>
            <w:rFonts w:ascii="Cambria Math" w:hAnsi="Cambria Math"/>
          </w:rPr>
          <m:t>m</m:t>
        </m:r>
      </m:oMath>
      <w:r>
        <w:t xml:space="preserve"> regardless of its role in convergence.</w:t>
      </w:r>
    </w:p>
    <w:p w14:paraId="39D38C13" w14:textId="77777777" w:rsidR="00314867" w:rsidRDefault="00000000">
      <w:pPr>
        <w:pStyle w:val="BodyText"/>
      </w:pPr>
      <w:r>
        <w:t xml:space="preserve">For two independent categorical variables with fixed </w:t>
      </w:r>
      <m:oMath>
        <m:r>
          <w:rPr>
            <w:rFonts w:ascii="Cambria Math" w:hAnsi="Cambria Math"/>
          </w:rPr>
          <m:t>B</m:t>
        </m:r>
        <m:r>
          <m:rPr>
            <m:sty m:val="p"/>
          </m:rPr>
          <w:rPr>
            <w:rFonts w:ascii="Cambria Math" w:hAnsi="Cambria Math"/>
          </w:rPr>
          <m:t>×</m:t>
        </m:r>
        <m:r>
          <w:rPr>
            <w:rFonts w:ascii="Cambria Math" w:hAnsi="Cambria Math"/>
          </w:rPr>
          <m:t>B</m:t>
        </m:r>
      </m:oMath>
      <w:r>
        <w:t xml:space="preserve"> positive-probability bins, the classical likelihood-ratio approximation gives </w:t>
      </w:r>
      <m:oMath>
        <m:r>
          <w:rPr>
            <w:rFonts w:ascii="Cambria Math" w:hAnsi="Cambria Math"/>
          </w:rPr>
          <m:t>2n</m:t>
        </m:r>
        <m:acc>
          <m:accPr>
            <m:ctrlPr>
              <w:rPr>
                <w:rFonts w:ascii="Cambria Math" w:hAnsi="Cambria Math"/>
              </w:rPr>
            </m:ctrlPr>
          </m:accPr>
          <m:e>
            <m:r>
              <w:rPr>
                <w:rFonts w:ascii="Cambria Math" w:hAnsi="Cambria Math"/>
              </w:rPr>
              <m:t>I</m:t>
            </m:r>
          </m:e>
        </m:acc>
      </m:oMath>
      <w:r>
        <w:t xml:space="preserve"> an asymptotic chi-squared law with </w:t>
      </w:r>
      <m:oMath>
        <m:sSup>
          <m:sSupPr>
            <m:ctrlPr>
              <w:rPr>
                <w:rFonts w:ascii="Cambria Math" w:hAnsi="Cambria Math"/>
              </w:rPr>
            </m:ctrlPr>
          </m:sSup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degrees of freedom. With uniform marginal bins, the leading normalized null bias is </w:t>
      </w:r>
      <m:oMath>
        <m:sSup>
          <m:sSupPr>
            <m:ctrlPr>
              <w:rPr>
                <w:rFonts w:ascii="Cambria Math" w:hAnsi="Cambria Math"/>
              </w:rPr>
            </m:ctrlPr>
          </m:sSup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2n</m:t>
            </m:r>
            <m:r>
              <m:rPr>
                <m:sty m:val="p"/>
              </m:rPr>
              <w:rPr>
                <w:rFonts w:ascii="Cambria Math" w:hAnsi="Cambria Math"/>
              </w:rPr>
              <m:t>log</m:t>
            </m:r>
            <m:r>
              <w:rPr>
                <w:rFonts w:ascii="Cambria Math" w:hAnsi="Cambria Math"/>
              </w:rPr>
              <m:t>B</m:t>
            </m:r>
          </m:e>
        </m:d>
      </m:oMath>
      <w:r>
        <w:t>. Estimated quantile bins, ties, small cell counts, adaptive dependence, and multiple comparisons require separate calibration [7]. Softmax transformation amplifies both structural dependence and estimation noise. Geometry-informed or intervention-based metric adaptation should therefore be tested against a frozen metric under an equal budget.</w:t>
      </w:r>
    </w:p>
    <w:p w14:paraId="03B190C5" w14:textId="77777777" w:rsidR="00314867" w:rsidRDefault="00000000">
      <w:pPr>
        <w:pStyle w:val="Heading2"/>
      </w:pPr>
      <w:bookmarkStart w:id="33" w:name="igd-and-transferred-prompts"/>
      <w:bookmarkEnd w:id="32"/>
      <w:r>
        <w:t>10.3 IGD+ and transferred prompts</w:t>
      </w:r>
    </w:p>
    <w:p w14:paraId="4E0B7D34" w14:textId="77777777" w:rsidR="00314867" w:rsidRDefault="00000000">
      <w:pPr>
        <w:pStyle w:val="FirstParagraph"/>
        <w:keepNext/>
      </w:pPr>
      <w:r>
        <w:t xml:space="preserve">For a finite nonempty objective archive </w:t>
      </w:r>
      <m:oMath>
        <m:r>
          <w:rPr>
            <w:rFonts w:ascii="Cambria Math" w:hAnsi="Cambria Math"/>
          </w:rPr>
          <m:t>A</m:t>
        </m:r>
      </m:oMath>
      <w:r>
        <w:t xml:space="preserve"> and a fixed reference probability measure </w:t>
      </w:r>
      <m:oMath>
        <m:r>
          <w:rPr>
            <w:rFonts w:ascii="Cambria Math" w:hAnsi="Cambria Math"/>
          </w:rPr>
          <m:t>R</m:t>
        </m:r>
      </m:oMath>
      <w:r>
        <w:t xml:space="preserve"> with finite relevant distances, define [8]</w:t>
      </w:r>
    </w:p>
    <w:p w14:paraId="29CF111A" w14:textId="77777777" w:rsidR="00314867" w:rsidRDefault="00000000">
      <w:pPr>
        <w:pStyle w:val="BodyText"/>
        <w:keepLines/>
        <w:spacing w:before="60" w:after="120"/>
        <w:jc w:val="center"/>
      </w:pPr>
      <m:oMathPara>
        <m:oMathParaPr>
          <m:jc m:val="center"/>
        </m:oMathParaPr>
        <m:oMath>
          <m:sSup>
            <m:sSupPr>
              <m:ctrlPr>
                <w:rPr>
                  <w:rFonts w:ascii="Cambria Math" w:hAnsi="Cambria Math"/>
                </w:rPr>
              </m:ctrlPr>
            </m:sSupPr>
            <m:e>
              <m:r>
                <m:rPr>
                  <m:sty m:val="p"/>
                </m:rPr>
                <w:rPr>
                  <w:rFonts w:ascii="Cambria Math" w:hAnsi="Cambria Math"/>
                </w:rPr>
                <m:t>IGD</m:t>
              </m:r>
            </m:e>
            <m:sup>
              <m:r>
                <m:rPr>
                  <m:sty m:val="p"/>
                </m:rPr>
                <w:rPr>
                  <w:rFonts w:ascii="Cambria Math" w:hAnsi="Cambria Math"/>
                </w:rPr>
                <m:t>+</m:t>
              </m:r>
            </m:sup>
          </m:sSup>
          <m:d>
            <m:dPr>
              <m:ctrlPr>
                <w:rPr>
                  <w:rFonts w:ascii="Cambria Math" w:hAnsi="Cambria Math"/>
                </w:rPr>
              </m:ctrlPr>
            </m:dPr>
            <m:e>
              <m:r>
                <w:rPr>
                  <w:rFonts w:ascii="Cambria Math" w:hAnsi="Cambria Math"/>
                </w:rPr>
                <m:t>A</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r>
                <m:rPr>
                  <m:sty m:val="p"/>
                </m:rPr>
                <w:rPr>
                  <w:rFonts w:ascii="Cambria Math" w:hAnsi="Cambria Math"/>
                </w:rPr>
                <m:t>∈</m:t>
              </m:r>
              <m:r>
                <w:rPr>
                  <w:rFonts w:ascii="Cambria Math" w:hAnsi="Cambria Math"/>
                </w:rPr>
                <m:t>A</m:t>
              </m:r>
            </m:lim>
          </m:limLow>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v</m:t>
                  </m:r>
                </m:e>
              </m:d>
            </m:e>
            <m:sub>
              <m:r>
                <m:rPr>
                  <m:sty m:val="p"/>
                </m:rPr>
                <w:rPr>
                  <w:rFonts w:ascii="Cambria Math" w:hAnsi="Cambria Math"/>
                </w:rPr>
                <m:t>+</m:t>
              </m:r>
            </m:sub>
          </m:sSub>
          <m:r>
            <m:rPr>
              <m:sty m:val="p"/>
            </m:rPr>
            <w:rPr>
              <w:rFonts w:ascii="Cambria Math" w:hAnsi="Cambria Math"/>
            </w:rPr>
            <m:t>∥</m:t>
          </m:r>
          <m:r>
            <m:rPr>
              <m:nor/>
            </m:rPr>
            <m:t>    </m:t>
          </m:r>
          <m:r>
            <w:rPr>
              <w:rFonts w:ascii="Cambria Math" w:hAnsi="Cambria Math"/>
            </w:rPr>
            <m:t>R</m:t>
          </m:r>
          <m:d>
            <m:dPr>
              <m:ctrlPr>
                <w:rPr>
                  <w:rFonts w:ascii="Cambria Math" w:hAnsi="Cambria Math"/>
                </w:rPr>
              </m:ctrlPr>
            </m:dPr>
            <m:e>
              <m:r>
                <w:rPr>
                  <w:rFonts w:ascii="Cambria Math" w:hAnsi="Cambria Math"/>
                </w:rPr>
                <m:t>dv</m:t>
              </m:r>
            </m:e>
          </m:d>
          <m:r>
            <m:rPr>
              <m:sty m:val="p"/>
            </m:rPr>
            <w:rPr>
              <w:rFonts w:ascii="Cambria Math" w:hAnsi="Cambria Math"/>
            </w:rPr>
            <m:t>.</m:t>
          </m:r>
          <m:r>
            <m:rPr>
              <m:nor/>
            </m:rPr>
            <m:t xml:space="preserve">    (25)</m:t>
          </m:r>
        </m:oMath>
      </m:oMathPara>
    </w:p>
    <w:p w14:paraId="07CFEACA" w14:textId="77777777" w:rsidR="00314867" w:rsidRDefault="00000000">
      <w:pPr>
        <w:pStyle w:val="FirstParagraph"/>
        <w:keepLines/>
      </w:pPr>
      <w:r>
        <w:rPr>
          <w:b/>
          <w:bCs/>
        </w:rPr>
        <w:t>Proposition 10.1.</w:t>
      </w:r>
      <w:r>
        <w:t xml:space="preserve"> Nondominated pruning leaves IGD+ unchanged; adding records cannot increase it; and IGD+ is at most ordinary IGD on the same archive.</w:t>
      </w:r>
    </w:p>
    <w:p w14:paraId="4E6F00C7" w14:textId="77777777" w:rsidR="00314867" w:rsidRDefault="00000000">
      <w:pPr>
        <w:pStyle w:val="BodyText"/>
      </w:pPr>
      <w:r>
        <w:rPr>
          <w:i/>
          <w:iCs/>
        </w:rPr>
        <w:t>Proof.</w:t>
      </w:r>
      <w:r>
        <w:t xml:space="preserve"> Every dominated record has a nondominated ancestor coordinatewise below it, with no larger positive-part distance to any reference vector. A minimum over a larger set cannot increase, and positive-part distance is bounded by Euclidean distance.</w:t>
      </w:r>
    </w:p>
    <w:p w14:paraId="137DB161" w14:textId="77777777" w:rsidR="00314867" w:rsidRDefault="00000000">
      <w:pPr>
        <w:pStyle w:val="BodyText"/>
      </w:pPr>
      <w:r>
        <w:t xml:space="preserve">Ordinary IGD on the nondominated archive need not be monotone. For reference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replacing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1.1</m:t>
            </m:r>
          </m:e>
        </m:d>
      </m:oMath>
      <w:r>
        <w:t xml:space="preserve"> by its dominator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1.05</m:t>
            </m:r>
          </m:e>
        </m:d>
      </m:oMath>
      <w:r>
        <w:t xml:space="preserve"> raises ordinary distance from </w:t>
      </w:r>
      <m:oMath>
        <m:r>
          <w:rPr>
            <w:rFonts w:ascii="Cambria Math" w:hAnsi="Cambria Math"/>
          </w:rPr>
          <m:t>0.1</m:t>
        </m:r>
      </m:oMath>
      <w:r>
        <w:t xml:space="preserve"> to approximately </w:t>
      </w:r>
      <m:oMath>
        <m:r>
          <w:rPr>
            <w:rFonts w:ascii="Cambria Math" w:hAnsi="Cambria Math"/>
          </w:rPr>
          <m:t>1.001249</m:t>
        </m:r>
      </m:oMath>
      <w:r>
        <w:t xml:space="preserve"> while lowering IGD+ from </w:t>
      </w:r>
      <m:oMath>
        <m:r>
          <w:rPr>
            <w:rFonts w:ascii="Cambria Math" w:hAnsi="Cambria Math"/>
          </w:rPr>
          <m:t>0.1</m:t>
        </m:r>
      </m:oMath>
      <w:r>
        <w:t xml:space="preserve"> to </w:t>
      </w:r>
      <m:oMath>
        <m:r>
          <w:rPr>
            <w:rFonts w:ascii="Cambria Math" w:hAnsi="Cambria Math"/>
          </w:rPr>
          <m:t>0.05</m:t>
        </m:r>
      </m:oMath>
      <w:r>
        <w:t>. Ordinary IGD on the entire growing archive is monotone; the distinction is pruning.</w:t>
      </w:r>
    </w:p>
    <w:p w14:paraId="580A9CF8" w14:textId="77777777" w:rsidR="00314867" w:rsidRDefault="00000000">
      <w:pPr>
        <w:pStyle w:val="BodyText"/>
      </w:pPr>
      <w:r>
        <w:t xml:space="preserve">For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oMath>
      <w:r>
        <w:t xml:space="preserve">, a fixed prompt of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records with nonnegative weights at most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changes the estimate based on subsequent records by at most </w:t>
      </w:r>
      <m:oMath>
        <m:r>
          <w:rPr>
            <w:rFonts w:ascii="Cambria Math" w:hAnsi="Cambria Math"/>
          </w:rPr>
          <m:t>2H</m:t>
        </m:r>
        <m:sSub>
          <m:sSubPr>
            <m:ctrlPr>
              <w:rPr>
                <w:rFonts w:ascii="Cambria Math" w:hAnsi="Cambria Math"/>
              </w:rPr>
            </m:ctrlPr>
          </m:sSubPr>
          <m:e>
            <m:r>
              <w:rPr>
                <w:rFonts w:ascii="Cambria Math" w:hAnsi="Cambria Math"/>
              </w:rPr>
              <m:t>m</m:t>
            </m:r>
          </m:e>
          <m:sub>
            <m: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oMath>
      <w:r>
        <w:t xml:space="preserve">, where </w:t>
      </w:r>
      <m:oMath>
        <m:sSub>
          <m:sSubPr>
            <m:ctrlPr>
              <w:rPr>
                <w:rFonts w:ascii="Cambria Math" w:hAnsi="Cambria Math"/>
              </w:rPr>
            </m:ctrlPr>
          </m:sSubPr>
          <m:e>
            <m:r>
              <w:rPr>
                <w:rFonts w:ascii="Cambria Math" w:hAnsi="Cambria Math"/>
              </w:rPr>
              <m:t>D</m:t>
            </m:r>
          </m:e>
          <m:sub>
            <m:r>
              <w:rPr>
                <w:rFonts w:ascii="Cambria Math" w:hAnsi="Cambria Math"/>
              </w:rPr>
              <m:t>n</m:t>
            </m:r>
          </m:sub>
        </m:sSub>
      </m:oMath>
      <w:r>
        <w:t xml:space="preserve"> is the sum of subsequent weights. If </w:t>
      </w: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0</m:t>
        </m:r>
      </m:oMath>
      <w:r>
        <w:t xml:space="preserve">, the direct contribution is </w:t>
      </w:r>
      <m:oMath>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n</m:t>
            </m:r>
          </m:e>
        </m:d>
      </m:oMath>
      <w:r>
        <w:t>. This comparison holds for the same later log. It does not bound how a prompt changes the proposals of a counterfactual run, the time needed to find good designs, or an annealing regime in which the denominator vanishes.</w:t>
      </w:r>
    </w:p>
    <w:p w14:paraId="2A34C1EB" w14:textId="77777777" w:rsidR="00314867" w:rsidRDefault="00000000">
      <w:pPr>
        <w:pStyle w:val="BodyText"/>
        <w:keepLines/>
      </w:pPr>
      <w:r>
        <w:rPr>
          <w:b/>
          <w:bCs/>
        </w:rPr>
        <w:t>Proposition 10.2 (geometric transfer).</w:t>
      </w:r>
      <w:r>
        <w:t xml:space="preserve"> Let </w:t>
      </w:r>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be nonempty source and target efficient sets, let </w:t>
      </w:r>
      <m:oMath>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oMath>
      <w:r>
        <w:t xml:space="preserve"> be a finite prompt evaluated under the target objective, and let </w:t>
      </w:r>
      <m:oMath>
        <m:r>
          <w:rPr>
            <w:rFonts w:ascii="Cambria Math" w:hAnsi="Cambria Math"/>
          </w:rPr>
          <m:t>d</m:t>
        </m:r>
      </m:oMath>
      <w:r>
        <w:t xml:space="preserve"> be a pseudometric. Suppose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w:r>
        <w:t xml:space="preserve"> for the needed pairs, where </w:t>
      </w:r>
      <m:oMath>
        <m:r>
          <w:rPr>
            <w:rFonts w:ascii="Cambria Math" w:hAnsi="Cambria Math"/>
          </w:rPr>
          <m:t>ω</m:t>
        </m:r>
      </m:oMath>
      <w:r>
        <w:t xml:space="preserve"> is nondecreasing, continuous, and </w:t>
      </w:r>
      <m:oMath>
        <m:r>
          <w:rPr>
            <w:rFonts w:ascii="Cambria Math" w:hAnsi="Cambria Math"/>
          </w:rPr>
          <m:t>ω</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w:r>
        <w:t xml:space="preserve">. Define </w:t>
      </w:r>
      <m:oMath>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sup</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sub>
        </m:sSub>
        <m:sSub>
          <m:sSubPr>
            <m:ctrlPr>
              <w:rPr>
                <w:rFonts w:ascii="Cambria Math" w:hAnsi="Cambria Math"/>
              </w:rPr>
            </m:ctrlPr>
          </m:sSubPr>
          <m:e>
            <m:r>
              <m:rPr>
                <m:sty m:val="p"/>
              </m:rPr>
              <w:rPr>
                <w:rFonts w:ascii="Cambria Math" w:hAnsi="Cambria Math"/>
              </w:rPr>
              <m:t>min</m:t>
            </m:r>
          </m:e>
          <m:sub>
            <m:r>
              <w:rPr>
                <w:rFonts w:ascii="Cambria Math" w:hAnsi="Cambria Math"/>
              </w:rPr>
              <m:t>q</m:t>
            </m:r>
            <m:r>
              <m:rPr>
                <m:sty m:val="p"/>
              </m:rPr>
              <w:rPr>
                <w:rFonts w:ascii="Cambria Math" w:hAnsi="Cambria Math"/>
              </w:rPr>
              <m:t>∈</m:t>
            </m:r>
            <m:r>
              <w:rPr>
                <w:rFonts w:ascii="Cambria Math" w:hAnsi="Cambria Math"/>
              </w:rPr>
              <m:t>Q</m:t>
            </m:r>
          </m:sub>
        </m:sSub>
        <m:r>
          <w:rPr>
            <w:rFonts w:ascii="Cambria Math" w:hAnsi="Cambria Math"/>
          </w:rPr>
          <m:t>d</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oMath>
      <w:r>
        <w:t xml:space="preserve"> and </w:t>
      </w:r>
      <m:oMath>
        <m:r>
          <w:rPr>
            <w:rFonts w:ascii="Cambria Math" w:hAnsi="Cambria Math"/>
          </w:rPr>
          <m:t>e</m:t>
        </m:r>
        <m:r>
          <m:rPr>
            <m:sty m:val="p"/>
          </m:rPr>
          <w:rPr>
            <w:rFonts w:ascii="Cambria Math" w:hAnsi="Cambria Math"/>
          </w:rPr>
          <m:t>=</m:t>
        </m:r>
        <m:sSub>
          <m:sSubPr>
            <m:ctrlPr>
              <w:rPr>
                <w:rFonts w:ascii="Cambria Math" w:hAnsi="Cambria Math"/>
              </w:rPr>
            </m:ctrlPr>
          </m:sSubPr>
          <m:e>
            <m:r>
              <m:rPr>
                <m:sty m:val="p"/>
              </m:rPr>
              <w:rPr>
                <w:rFonts w:ascii="Cambria Math" w:hAnsi="Cambria Math"/>
              </w:rPr>
              <m:t>sup</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ub>
        </m:sSub>
        <m:sSub>
          <m:sSubPr>
            <m:ctrlPr>
              <w:rPr>
                <w:rFonts w:ascii="Cambria Math" w:hAnsi="Cambria Math"/>
              </w:rPr>
            </m:ctrlPr>
          </m:sSubPr>
          <m:e>
            <m:r>
              <m:rPr>
                <m:sty m:val="p"/>
              </m:rPr>
              <w:rPr>
                <w:rFonts w:ascii="Cambria Math" w:hAnsi="Cambria Math"/>
              </w:rPr>
              <m:t>inf</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sub>
        </m:sSub>
        <m:r>
          <w:rPr>
            <w:rFonts w:ascii="Cambria Math" w:hAnsi="Cambria Math"/>
          </w:rPr>
          <m:t>d</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e>
        </m:d>
      </m:oMath>
      <w:r>
        <w:t xml:space="preserve">. If both are finite, then </w:t>
      </w:r>
      <m:oMath>
        <m:sSup>
          <m:sSupPr>
            <m:ctrlPr>
              <w:rPr>
                <w:rFonts w:ascii="Cambria Math" w:hAnsi="Cambria Math"/>
              </w:rPr>
            </m:ctrlPr>
          </m:sSupPr>
          <m:e>
            <m:r>
              <m:rPr>
                <m:sty m:val="p"/>
              </m:rPr>
              <w:rPr>
                <w:rFonts w:ascii="Cambria Math" w:hAnsi="Cambria Math"/>
              </w:rPr>
              <m:t>IGD</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Q</m:t>
                </m:r>
              </m:e>
            </m:d>
          </m:e>
        </m:d>
        <m:r>
          <m:rPr>
            <m:sty m:val="p"/>
          </m:rPr>
          <w:rPr>
            <w:rFonts w:ascii="Cambria Math" w:hAnsi="Cambria Math"/>
          </w:rPr>
          <m:t>≤</m:t>
        </m:r>
        <m:r>
          <w:rPr>
            <w:rFonts w:ascii="Cambria Math" w:hAnsi="Cambria Math"/>
          </w:rPr>
          <m:t>ω</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r>
              <w:rPr>
                <w:rFonts w:ascii="Cambria Math" w:hAnsi="Cambria Math"/>
              </w:rPr>
              <m:t>e</m:t>
            </m:r>
          </m:e>
        </m:d>
      </m:oMath>
      <w:r>
        <w:t xml:space="preserve"> for any reference probability on </w:t>
      </w:r>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oMath>
      <w:r>
        <w:t>.</w:t>
      </w:r>
    </w:p>
    <w:p w14:paraId="45001675" w14:textId="77777777" w:rsidR="00314867" w:rsidRDefault="00000000">
      <w:pPr>
        <w:pStyle w:val="BodyText"/>
      </w:pPr>
      <w:r>
        <w:rPr>
          <w:i/>
          <w:iCs/>
        </w:rPr>
        <w:t>Proof.</w:t>
      </w:r>
      <w:r>
        <w:t xml:space="preserve"> For each target-efficient design choose an arbitrarily close source-set representative and then a prompt point within </w:t>
      </w:r>
      <m:oMath>
        <m:sSub>
          <m:sSubPr>
            <m:ctrlPr>
              <w:rPr>
                <w:rFonts w:ascii="Cambria Math" w:hAnsi="Cambria Math"/>
              </w:rPr>
            </m:ctrlPr>
          </m:sSubPr>
          <m:e>
            <m:r>
              <w:rPr>
                <w:rFonts w:ascii="Cambria Math" w:hAnsi="Cambria Math"/>
              </w:rPr>
              <m:t>h</m:t>
            </m:r>
          </m:e>
          <m:sub>
            <m:r>
              <w:rPr>
                <w:rFonts w:ascii="Cambria Math" w:hAnsi="Cambria Math"/>
              </w:rPr>
              <m:t>s</m:t>
            </m:r>
          </m:sub>
        </m:sSub>
      </m:oMath>
      <w:r>
        <w:t xml:space="preserve">. The triangle inequality bounds their target separation by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oMath>
      <w:r>
        <w:t xml:space="preserve"> plus an arbitrarily small error. Apply the modulus and positive-part distance, integrate, and take the error to zero. The bound persists when </w:t>
      </w:r>
      <w:r>
        <w:lastRenderedPageBreak/>
        <w:t>records are added by Proposition 10.1. Source feasibility alone does not establish target feasibility; transferred prompts require target checks.</w:t>
      </w:r>
    </w:p>
    <w:p w14:paraId="2F6A6849" w14:textId="77777777" w:rsidR="00314867" w:rsidRDefault="00000000">
      <w:pPr>
        <w:pStyle w:val="Heading1"/>
      </w:pPr>
      <w:bookmarkStart w:id="34" w:name="X7cbf210688d8052e5a5492e1f2729f1730530d2"/>
      <w:bookmarkEnd w:id="30"/>
      <w:bookmarkEnd w:id="33"/>
      <w:r>
        <w:t>11 Neuroscientific evidence and the limits of the correspondence</w:t>
      </w:r>
    </w:p>
    <w:p w14:paraId="202F93EF" w14:textId="77777777" w:rsidR="00314867" w:rsidRDefault="00000000">
      <w:pPr>
        <w:pStyle w:val="Heading2"/>
      </w:pPr>
      <w:bookmarkStart w:id="35" w:name="Xfc7c10afacf1ed532631f0347b280c23ef6bcbe"/>
      <w:r>
        <w:t>11.1 Separate attributes, integration, and uncertain observations</w:t>
      </w:r>
    </w:p>
    <w:p w14:paraId="5C4B0260" w14:textId="77777777" w:rsidR="00314867" w:rsidRDefault="00000000">
      <w:pPr>
        <w:pStyle w:val="FirstParagraph"/>
      </w:pPr>
      <w:r>
        <w:t>Grabenhorst and Báez-Mendoza [9] recorded amygdala neurons in two male monkeys receiving sequential cues for reward probability and magnitude. They found separate attribute signals, temporally changing integration, and signals related to reward variance. These direct neural recordings support the possibility of retaining distinct attributes before a later readout. They do not establish Pareto sorting, Chebyshev loss, or ADE in the brain.</w:t>
      </w:r>
    </w:p>
    <w:p w14:paraId="44A712D0" w14:textId="77777777" w:rsidR="00314867" w:rsidRDefault="00000000">
      <w:pPr>
        <w:pStyle w:val="BodyText"/>
      </w:pPr>
      <w:r>
        <w:t>Liu and colleagues [10] studied auditory–visual localization and source judgments in 15 human participants. Flexible observer models favored spatially varying sensory noise and a non-Gaussian prior over simpler constant-noise Gaussian assumptions. This behavioral and computational evidence motivates calibrating retrieval likelihoods and priors rather than assigning them biological validity by convenience. It is not a neural-recording result or a validation of a Gaussian ADE kernel.</w:t>
      </w:r>
    </w:p>
    <w:p w14:paraId="58898BA7" w14:textId="77777777" w:rsidR="00314867" w:rsidRDefault="00000000">
      <w:pPr>
        <w:pStyle w:val="BodyText"/>
      </w:pPr>
      <w:r>
        <w:t>Frank and colleagues [11] analyzed intracranial recordings from 17 patients. Hippocampal ripple activity before visual events varied with predicted uncertainty and was associated with subsequent cortical responses. The finding motivates a testable engineering analogy involving memory retrieval and allocation of evaluation effort under uncertainty. It does not show that a particular adaptive evaluation policy causes an optimization gain; the recorded associations are not an intervention on an ADE controller.</w:t>
      </w:r>
    </w:p>
    <w:p w14:paraId="2FBF7A8F" w14:textId="77777777" w:rsidR="00314867" w:rsidRDefault="00000000">
      <w:pPr>
        <w:pStyle w:val="Caption"/>
        <w:keepNext/>
      </w:pPr>
      <w:r>
        <w:t>Table 2. Evidence-to-engineering correspondences and their limits.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3024"/>
        <w:gridCol w:w="3456"/>
        <w:gridCol w:w="3456"/>
      </w:tblGrid>
      <w:tr w:rsidR="00314867" w14:paraId="550E4A09" w14:textId="77777777">
        <w:trPr>
          <w:cantSplit/>
          <w:tblHeader/>
          <w:jc w:val="center"/>
        </w:trPr>
        <w:tc>
          <w:tcPr>
            <w:tcW w:w="3024" w:type="dxa"/>
            <w:shd w:val="clear" w:color="auto" w:fill="E8E8E8"/>
            <w:tcMar>
              <w:top w:w="80" w:type="dxa"/>
              <w:left w:w="85" w:type="dxa"/>
              <w:bottom w:w="80" w:type="dxa"/>
              <w:right w:w="85" w:type="dxa"/>
            </w:tcMar>
            <w:vAlign w:val="center"/>
          </w:tcPr>
          <w:p w14:paraId="5FCD8136" w14:textId="77777777" w:rsidR="00314867" w:rsidRDefault="00000000">
            <w:pPr>
              <w:keepLines/>
              <w:spacing w:after="20" w:line="240" w:lineRule="auto"/>
              <w:jc w:val="left"/>
            </w:pPr>
            <w:r>
              <w:rPr>
                <w:b/>
                <w:sz w:val="20"/>
              </w:rPr>
              <w:t>Evidence</w:t>
            </w:r>
          </w:p>
        </w:tc>
        <w:tc>
          <w:tcPr>
            <w:tcW w:w="3456" w:type="dxa"/>
            <w:shd w:val="clear" w:color="auto" w:fill="E8E8E8"/>
            <w:tcMar>
              <w:top w:w="80" w:type="dxa"/>
              <w:left w:w="85" w:type="dxa"/>
              <w:bottom w:w="80" w:type="dxa"/>
              <w:right w:w="85" w:type="dxa"/>
            </w:tcMar>
            <w:vAlign w:val="center"/>
          </w:tcPr>
          <w:p w14:paraId="69E2D679" w14:textId="77777777" w:rsidR="00314867" w:rsidRDefault="00000000">
            <w:pPr>
              <w:keepLines/>
              <w:spacing w:after="20" w:line="240" w:lineRule="auto"/>
              <w:jc w:val="left"/>
            </w:pPr>
            <w:r>
              <w:rPr>
                <w:b/>
                <w:sz w:val="20"/>
              </w:rPr>
              <w:t>Defensible engineering analogy</w:t>
            </w:r>
          </w:p>
        </w:tc>
        <w:tc>
          <w:tcPr>
            <w:tcW w:w="3456" w:type="dxa"/>
            <w:shd w:val="clear" w:color="auto" w:fill="E8E8E8"/>
            <w:tcMar>
              <w:top w:w="80" w:type="dxa"/>
              <w:left w:w="85" w:type="dxa"/>
              <w:bottom w:w="80" w:type="dxa"/>
              <w:right w:w="85" w:type="dxa"/>
            </w:tcMar>
            <w:vAlign w:val="center"/>
          </w:tcPr>
          <w:p w14:paraId="3E4AC257" w14:textId="77777777" w:rsidR="00314867" w:rsidRDefault="00000000">
            <w:pPr>
              <w:keepLines/>
              <w:spacing w:after="20" w:line="240" w:lineRule="auto"/>
              <w:jc w:val="left"/>
            </w:pPr>
            <w:r>
              <w:rPr>
                <w:b/>
                <w:sz w:val="20"/>
              </w:rPr>
              <w:t>Claim requiring new evidence</w:t>
            </w:r>
          </w:p>
        </w:tc>
      </w:tr>
      <w:tr w:rsidR="00314867" w14:paraId="3B2D9233" w14:textId="77777777">
        <w:trPr>
          <w:cantSplit/>
          <w:jc w:val="center"/>
        </w:trPr>
        <w:tc>
          <w:tcPr>
            <w:tcW w:w="3024" w:type="dxa"/>
            <w:shd w:val="clear" w:color="auto" w:fill="FFFFFF"/>
            <w:tcMar>
              <w:top w:w="80" w:type="dxa"/>
              <w:left w:w="85" w:type="dxa"/>
              <w:bottom w:w="80" w:type="dxa"/>
              <w:right w:w="85" w:type="dxa"/>
            </w:tcMar>
            <w:vAlign w:val="center"/>
          </w:tcPr>
          <w:p w14:paraId="203B3195" w14:textId="77777777" w:rsidR="00314867" w:rsidRDefault="00000000">
            <w:pPr>
              <w:keepLines/>
              <w:spacing w:after="20" w:line="240" w:lineRule="auto"/>
              <w:jc w:val="left"/>
            </w:pPr>
            <w:r>
              <w:rPr>
                <w:sz w:val="20"/>
              </w:rPr>
              <w:t>Distinct and integrated reward attributes [9]</w:t>
            </w:r>
          </w:p>
        </w:tc>
        <w:tc>
          <w:tcPr>
            <w:tcW w:w="3456" w:type="dxa"/>
            <w:shd w:val="clear" w:color="auto" w:fill="FFFFFF"/>
            <w:tcMar>
              <w:top w:w="80" w:type="dxa"/>
              <w:left w:w="85" w:type="dxa"/>
              <w:bottom w:w="80" w:type="dxa"/>
              <w:right w:w="85" w:type="dxa"/>
            </w:tcMar>
            <w:vAlign w:val="center"/>
          </w:tcPr>
          <w:p w14:paraId="19E9F3B4" w14:textId="77777777" w:rsidR="00314867" w:rsidRDefault="00000000">
            <w:pPr>
              <w:keepLines/>
              <w:spacing w:after="20" w:line="240" w:lineRule="auto"/>
              <w:jc w:val="left"/>
            </w:pPr>
            <w:r>
              <w:rPr>
                <w:sz w:val="20"/>
              </w:rPr>
              <w:t>Preserve objective channels, then compare fusion rules</w:t>
            </w:r>
          </w:p>
        </w:tc>
        <w:tc>
          <w:tcPr>
            <w:tcW w:w="3456" w:type="dxa"/>
            <w:shd w:val="clear" w:color="auto" w:fill="FFFFFF"/>
            <w:tcMar>
              <w:top w:w="80" w:type="dxa"/>
              <w:left w:w="85" w:type="dxa"/>
              <w:bottom w:w="80" w:type="dxa"/>
              <w:right w:w="85" w:type="dxa"/>
            </w:tcMar>
            <w:vAlign w:val="center"/>
          </w:tcPr>
          <w:p w14:paraId="3F36FA50" w14:textId="77777777" w:rsidR="00314867" w:rsidRDefault="00000000">
            <w:pPr>
              <w:keepLines/>
              <w:spacing w:after="20" w:line="240" w:lineRule="auto"/>
              <w:jc w:val="left"/>
            </w:pPr>
            <w:r>
              <w:rPr>
                <w:sz w:val="20"/>
              </w:rPr>
              <w:t>Neurons implement Pareto depth or a max scalarizer</w:t>
            </w:r>
          </w:p>
        </w:tc>
      </w:tr>
      <w:tr w:rsidR="00314867" w14:paraId="2F913B7C" w14:textId="77777777">
        <w:trPr>
          <w:cantSplit/>
          <w:jc w:val="center"/>
        </w:trPr>
        <w:tc>
          <w:tcPr>
            <w:tcW w:w="3024" w:type="dxa"/>
            <w:shd w:val="clear" w:color="auto" w:fill="FFFFFF"/>
            <w:tcMar>
              <w:top w:w="80" w:type="dxa"/>
              <w:left w:w="85" w:type="dxa"/>
              <w:bottom w:w="80" w:type="dxa"/>
              <w:right w:w="85" w:type="dxa"/>
            </w:tcMar>
            <w:vAlign w:val="center"/>
          </w:tcPr>
          <w:p w14:paraId="5E4E7EC6" w14:textId="77777777" w:rsidR="00314867" w:rsidRDefault="00000000">
            <w:pPr>
              <w:keepLines/>
              <w:spacing w:after="20" w:line="240" w:lineRule="auto"/>
              <w:jc w:val="left"/>
            </w:pPr>
            <w:r>
              <w:rPr>
                <w:sz w:val="20"/>
              </w:rPr>
              <w:t>Flexible sensory noise and priors [10]</w:t>
            </w:r>
          </w:p>
        </w:tc>
        <w:tc>
          <w:tcPr>
            <w:tcW w:w="3456" w:type="dxa"/>
            <w:shd w:val="clear" w:color="auto" w:fill="FFFFFF"/>
            <w:tcMar>
              <w:top w:w="80" w:type="dxa"/>
              <w:left w:w="85" w:type="dxa"/>
              <w:bottom w:w="80" w:type="dxa"/>
              <w:right w:w="85" w:type="dxa"/>
            </w:tcMar>
            <w:vAlign w:val="center"/>
          </w:tcPr>
          <w:p w14:paraId="04626061" w14:textId="77777777" w:rsidR="00314867" w:rsidRDefault="00000000">
            <w:pPr>
              <w:keepLines/>
              <w:spacing w:after="20" w:line="240" w:lineRule="auto"/>
              <w:jc w:val="left"/>
            </w:pPr>
            <w:r>
              <w:rPr>
                <w:sz w:val="20"/>
              </w:rPr>
              <w:t>Fit uncertainty and retrieval models separately from preferences</w:t>
            </w:r>
          </w:p>
        </w:tc>
        <w:tc>
          <w:tcPr>
            <w:tcW w:w="3456" w:type="dxa"/>
            <w:shd w:val="clear" w:color="auto" w:fill="FFFFFF"/>
            <w:tcMar>
              <w:top w:w="80" w:type="dxa"/>
              <w:left w:w="85" w:type="dxa"/>
              <w:bottom w:w="80" w:type="dxa"/>
              <w:right w:w="85" w:type="dxa"/>
            </w:tcMar>
            <w:vAlign w:val="center"/>
          </w:tcPr>
          <w:p w14:paraId="4D1812AC" w14:textId="77777777" w:rsidR="00314867" w:rsidRDefault="00000000">
            <w:pPr>
              <w:keepLines/>
              <w:spacing w:after="20" w:line="240" w:lineRule="auto"/>
              <w:jc w:val="left"/>
            </w:pPr>
            <w:r>
              <w:rPr>
                <w:sz w:val="20"/>
              </w:rPr>
              <w:t>Objective importance equals sensory precision</w:t>
            </w:r>
          </w:p>
        </w:tc>
      </w:tr>
      <w:tr w:rsidR="00314867" w14:paraId="07A5A8B4" w14:textId="77777777">
        <w:trPr>
          <w:cantSplit/>
          <w:jc w:val="center"/>
        </w:trPr>
        <w:tc>
          <w:tcPr>
            <w:tcW w:w="3024" w:type="dxa"/>
            <w:shd w:val="clear" w:color="auto" w:fill="FFFFFF"/>
            <w:tcMar>
              <w:top w:w="80" w:type="dxa"/>
              <w:left w:w="85" w:type="dxa"/>
              <w:bottom w:w="80" w:type="dxa"/>
              <w:right w:w="85" w:type="dxa"/>
            </w:tcMar>
            <w:vAlign w:val="center"/>
          </w:tcPr>
          <w:p w14:paraId="71A3C635" w14:textId="77777777" w:rsidR="00314867" w:rsidRDefault="00000000">
            <w:pPr>
              <w:keepLines/>
              <w:spacing w:after="20" w:line="240" w:lineRule="auto"/>
              <w:jc w:val="left"/>
            </w:pPr>
            <w:r>
              <w:rPr>
                <w:sz w:val="20"/>
              </w:rPr>
              <w:t>Ripple activity and predicted uncertainty [11]</w:t>
            </w:r>
          </w:p>
        </w:tc>
        <w:tc>
          <w:tcPr>
            <w:tcW w:w="3456" w:type="dxa"/>
            <w:shd w:val="clear" w:color="auto" w:fill="FFFFFF"/>
            <w:tcMar>
              <w:top w:w="80" w:type="dxa"/>
              <w:left w:w="85" w:type="dxa"/>
              <w:bottom w:w="80" w:type="dxa"/>
              <w:right w:w="85" w:type="dxa"/>
            </w:tcMar>
            <w:vAlign w:val="center"/>
          </w:tcPr>
          <w:p w14:paraId="32F7C801" w14:textId="77777777" w:rsidR="00314867" w:rsidRDefault="00000000">
            <w:pPr>
              <w:keepLines/>
              <w:spacing w:after="20" w:line="240" w:lineRule="auto"/>
              <w:jc w:val="left"/>
            </w:pPr>
            <w:r>
              <w:rPr>
                <w:sz w:val="20"/>
              </w:rPr>
              <w:t>Retrieve memory and allocate analysis effort conditionally</w:t>
            </w:r>
          </w:p>
        </w:tc>
        <w:tc>
          <w:tcPr>
            <w:tcW w:w="3456" w:type="dxa"/>
            <w:shd w:val="clear" w:color="auto" w:fill="FFFFFF"/>
            <w:tcMar>
              <w:top w:w="80" w:type="dxa"/>
              <w:left w:w="85" w:type="dxa"/>
              <w:bottom w:w="80" w:type="dxa"/>
              <w:right w:w="85" w:type="dxa"/>
            </w:tcMar>
            <w:vAlign w:val="center"/>
          </w:tcPr>
          <w:p w14:paraId="66C0A5CD" w14:textId="77777777" w:rsidR="00314867" w:rsidRDefault="00000000">
            <w:pPr>
              <w:keepLines/>
              <w:spacing w:after="20" w:line="240" w:lineRule="auto"/>
              <w:jc w:val="left"/>
            </w:pPr>
            <w:r>
              <w:rPr>
                <w:sz w:val="20"/>
              </w:rPr>
              <w:t>Ripple dynamics identify an optimal evaluation schedule</w:t>
            </w:r>
          </w:p>
        </w:tc>
      </w:tr>
    </w:tbl>
    <w:p w14:paraId="7945C533" w14:textId="77777777" w:rsidR="00314867" w:rsidRDefault="00000000">
      <w:pPr>
        <w:pStyle w:val="Heading2"/>
      </w:pPr>
      <w:bookmarkStart w:id="36" w:name="a-precise-product-and-mixture-analogy"/>
      <w:bookmarkEnd w:id="35"/>
      <w:r>
        <w:t>11.2 A precise product-and-mixture analogy</w:t>
      </w:r>
    </w:p>
    <w:p w14:paraId="04AB1E22" w14:textId="77777777" w:rsidR="00314867" w:rsidRDefault="00000000">
      <w:pPr>
        <w:pStyle w:val="FirstParagraph"/>
      </w:pPr>
      <w:r>
        <w:t xml:space="preserve">Under a shared latent cause </w:t>
      </w:r>
      <m:oMath>
        <m:r>
          <w:rPr>
            <w:rFonts w:ascii="Cambria Math" w:hAnsi="Cambria Math"/>
          </w:rPr>
          <m:t>x</m:t>
        </m:r>
      </m:oMath>
      <w:r>
        <w:t xml:space="preserve"> and conditionally independent measurements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ordinary Bayesian fusion is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x</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
              <w:rPr>
                <w:rFonts w:ascii="Cambria Math" w:hAnsi="Cambria Math"/>
              </w:rPr>
              <m:t>x</m:t>
            </m:r>
          </m:e>
        </m:d>
      </m:oMath>
      <w:r>
        <w:t xml:space="preserve">. Under uncertain causal structure </w:t>
      </w:r>
      <m:oMath>
        <m:r>
          <w:rPr>
            <w:rFonts w:ascii="Cambria Math" w:hAnsi="Cambria Math"/>
          </w:rPr>
          <m:t>C</m:t>
        </m:r>
      </m:oMath>
      <w:r>
        <w:t xml:space="preserve">, posterior model averaging uses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d</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e>
        </m:d>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e>
        </m:d>
      </m:oMath>
      <w:r>
        <w:t>. Products combine evidence conditional on a model; mixtures average alternative conditional distributions with posterior gates.</w:t>
      </w:r>
    </w:p>
    <w:p w14:paraId="33AFA158" w14:textId="77777777" w:rsidR="00314867" w:rsidRDefault="00000000">
      <w:pPr>
        <w:pStyle w:val="BodyText"/>
      </w:pPr>
      <w:r>
        <w:t xml:space="preserve">The algebra resembles early and late fusion, respectively. The semantic correspondence is limited. An objective tilt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sup>
        </m:sSup>
      </m:oMath>
      <w:r>
        <w:t xml:space="preserve"> expresses an engineering preference unless it is separately derived as a measurement likelihood. A sensory causal-model weight concerns an alternative explanation of observations; an ADE objective head often concerns a different preference over designs. The normalization and evidence-gating identity is shared, while the objects being normalized differ.</w:t>
      </w:r>
    </w:p>
    <w:p w14:paraId="73CD8023" w14:textId="77777777" w:rsidR="00314867" w:rsidRDefault="00000000">
      <w:pPr>
        <w:pStyle w:val="BodyText"/>
      </w:pPr>
      <w:r>
        <w:t>Three experiments can test the analogy in software: hold objective preferences fixed while recalibrating evaluator noise; compare fixed and evidence-based head gates at the same evaluation budget; and compare uncertainty-driven evaluation against an index-only schedule while recording observation probabilities. Useful outcomes include calibration error, verified feasible coverage, evaluator cost, and post-selection performance. A result in any one experiment would support that engineering mechanism, not a claim of neural equivalence.</w:t>
      </w:r>
    </w:p>
    <w:p w14:paraId="2DB9B062" w14:textId="77777777" w:rsidR="00314867" w:rsidRDefault="00000000">
      <w:pPr>
        <w:pStyle w:val="Heading1"/>
      </w:pPr>
      <w:bookmarkStart w:id="37" w:name="X082f88674192c9f727eff7b962f9c27ef7699d5"/>
      <w:bookmarkEnd w:id="34"/>
      <w:bookmarkEnd w:id="36"/>
      <w:r>
        <w:lastRenderedPageBreak/>
        <w:t>12 ADE as a component of an AI agent harness</w:t>
      </w:r>
    </w:p>
    <w:p w14:paraId="47B06835" w14:textId="77777777" w:rsidR="00314867" w:rsidRDefault="00000000">
      <w:pPr>
        <w:pStyle w:val="Heading2"/>
      </w:pPr>
      <w:bookmarkStart w:id="38" w:name="X6ca461d24a73d1d2843944b6fd0615b8519871e"/>
      <w:r>
        <w:t>12.1 Fixed model, changing runtime and changing harness</w:t>
      </w:r>
    </w:p>
    <w:p w14:paraId="559A9377" w14:textId="77777777" w:rsidR="00314867" w:rsidRDefault="00000000">
      <w:pPr>
        <w:pStyle w:val="FirstParagraph"/>
        <w:keepNext/>
      </w:pPr>
      <w:r>
        <w:t xml:space="preserve">Let </w:t>
      </w:r>
      <m:oMath>
        <m:r>
          <w:rPr>
            <w:rFonts w:ascii="Cambria Math" w:hAnsi="Cambria Math"/>
          </w:rPr>
          <m:t>θ</m:t>
        </m:r>
      </m:oMath>
      <w:r>
        <w:t xml:space="preserve"> denote fixed backbone weights, </w:t>
      </w:r>
      <m:oMath>
        <m:r>
          <w:rPr>
            <w:rFonts w:ascii="Cambria Math" w:hAnsi="Cambria Math"/>
          </w:rPr>
          <m:t>ψ</m:t>
        </m:r>
      </m:oMath>
      <w:r>
        <w:t xml:space="preserve"> a versioned harness configuration, and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the runtime state containing the current task, transcript, archive, memory references, workspace identifiers, and tool status. One action cycle is</w:t>
      </w:r>
    </w:p>
    <w:p w14:paraId="261830BF" w14:textId="77777777" w:rsidR="00314867"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ψ</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e>
          </m:d>
          <m:r>
            <m:rPr>
              <m:sty m:val="p"/>
            </m:rPr>
            <w:rPr>
              <w:rFonts w:ascii="Cambria Math" w:hAnsi="Cambria Math"/>
            </w:rPr>
            <m:t>.</m:t>
          </m:r>
          <m:r>
            <m:rPr>
              <m:nor/>
            </m:rPr>
            <m:t xml:space="preserve">    (26)</m:t>
          </m:r>
        </m:oMath>
      </m:oMathPara>
    </w:p>
    <w:p w14:paraId="0912D42D" w14:textId="77777777" w:rsidR="00314867" w:rsidRDefault="00000000">
      <w:pPr>
        <w:pStyle w:val="FirstParagraph"/>
      </w:pPr>
      <w:r>
        <w:t xml:space="preserve">Here </w:t>
      </w:r>
      <m:oMath>
        <m:sSub>
          <m:sSubPr>
            <m:ctrlPr>
              <w:rPr>
                <w:rFonts w:ascii="Cambria Math" w:hAnsi="Cambria Math"/>
              </w:rPr>
            </m:ctrlPr>
          </m:sSubPr>
          <m:e>
            <m:r>
              <w:rPr>
                <w:rFonts w:ascii="Cambria Math" w:hAnsi="Cambria Math"/>
              </w:rPr>
              <m:t>C</m:t>
            </m:r>
          </m:e>
          <m:sub>
            <m:r>
              <w:rPr>
                <w:rFonts w:ascii="Cambria Math" w:hAnsi="Cambria Math"/>
              </w:rPr>
              <m:t>ψ</m:t>
            </m:r>
          </m:sub>
        </m:sSub>
      </m:oMath>
      <w:r>
        <w:t xml:space="preserve"> builds context, </w:t>
      </w: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ψ</m:t>
            </m:r>
          </m:sub>
        </m:sSub>
      </m:oMath>
      <w:r>
        <w:t xml:space="preserve"> is the tool/environment response law, and </w:t>
      </w:r>
      <m:oMath>
        <m:sSub>
          <m:sSubPr>
            <m:ctrlPr>
              <w:rPr>
                <w:rFonts w:ascii="Cambria Math" w:hAnsi="Cambria Math"/>
              </w:rPr>
            </m:ctrlPr>
          </m:sSubPr>
          <m:e>
            <m:r>
              <w:rPr>
                <w:rFonts w:ascii="Cambria Math" w:hAnsi="Cambria Math"/>
              </w:rPr>
              <m:t>T</m:t>
            </m:r>
          </m:e>
          <m:sub>
            <m:r>
              <w:rPr>
                <w:rFonts w:ascii="Cambria Math" w:hAnsi="Cambria Math"/>
              </w:rPr>
              <m:t>ψ</m:t>
            </m:r>
          </m:sub>
        </m:sSub>
      </m:oMath>
      <w:r>
        <w:t xml:space="preserve"> validates and commits the transition. Autoregression means that the next action depends on state containing prior actions and observations. “Next token plus old state gives new state” is a useful shorthand for this transition, not literal vector addition. A tool action may contain many tokens, and external observations can be stochastic.</w:t>
      </w:r>
    </w:p>
    <w:p w14:paraId="32626C15" w14:textId="77777777" w:rsidR="00314867" w:rsidRDefault="00000000">
      <w:pPr>
        <w:pStyle w:val="BodyText"/>
      </w:pPr>
      <w:r>
        <w:t xml:space="preserve">Within a run, </w:t>
      </w:r>
      <m:oMath>
        <m:r>
          <w:rPr>
            <w:rFonts w:ascii="Cambria Math" w:hAnsi="Cambria Math"/>
          </w:rPr>
          <m:t>ψ</m:t>
        </m:r>
      </m:oMath>
      <w:r>
        <w:t xml:space="preserve"> can remain fixed while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changes. Across evaluated revisions, a candidate </w:t>
      </w:r>
      <m:oMath>
        <m:r>
          <w:rPr>
            <w:rFonts w:ascii="Cambria Math" w:hAnsi="Cambria Math"/>
          </w:rPr>
          <m:t>ψ</m:t>
        </m:r>
        <m:r>
          <m:rPr>
            <m:sty m:val="p"/>
          </m:rPr>
          <w:rPr>
            <w:rFonts w:ascii="Cambria Math" w:hAnsi="Cambria Math"/>
          </w:rPr>
          <m:t>'</m:t>
        </m:r>
      </m:oMath>
      <w:r>
        <w:t xml:space="preserve"> may alter prompts, executable tools, orchestration, or memory policy while </w:t>
      </w:r>
      <m:oMath>
        <m:r>
          <w:rPr>
            <w:rFonts w:ascii="Cambria Math" w:hAnsi="Cambria Math"/>
          </w:rPr>
          <m:t>θ</m:t>
        </m:r>
      </m:oMath>
      <w:r>
        <w:t xml:space="preserve"> remains fixed. Self-Evolving Agent Harness [12] formalizes this software-revision setting. Harmony Harness [13] applies multiple Chebyshev preference subproblems and factored revision operators. Both are October 2026 preprints; their reported software results do not validate construction automation.</w:t>
      </w:r>
    </w:p>
    <w:p w14:paraId="04D94224" w14:textId="77777777" w:rsidR="00314867" w:rsidRDefault="00000000">
      <w:pPr>
        <w:pStyle w:val="BodyText"/>
      </w:pPr>
      <w:r>
        <w:t xml:space="preserve">The ADE kernel can be one numerical proposal tool called from (26). Its evaluated designs become archive records in </w:t>
      </w:r>
      <m:oMath>
        <m:sSub>
          <m:sSubPr>
            <m:ctrlPr>
              <w:rPr>
                <w:rFonts w:ascii="Cambria Math" w:hAnsi="Cambria Math"/>
              </w:rPr>
            </m:ctrlPr>
          </m:sSubPr>
          <m:e>
            <m:r>
              <w:rPr>
                <w:rFonts w:ascii="Cambria Math" w:hAnsi="Cambria Math"/>
              </w:rPr>
              <m:t>S</m:t>
            </m:r>
          </m:e>
          <m:sub>
            <m:r>
              <w:rPr>
                <w:rFonts w:ascii="Cambria Math" w:hAnsi="Cambria Math"/>
              </w:rPr>
              <m:t>k</m:t>
            </m:r>
          </m:sub>
        </m:sSub>
      </m:oMath>
      <w:r>
        <w:t>; subsequent actions can retrieve them. This supplies a genuine history-dependent optimization loop around a fixed language model. Gaussian diffusion formulas apply to the numerical design state, not directly to tokens, executable repositories, or arbitrary knowledge-base entries.</w:t>
      </w:r>
    </w:p>
    <w:p w14:paraId="1DCB10C2" w14:textId="77777777" w:rsidR="00314867" w:rsidRDefault="00000000">
      <w:pPr>
        <w:pStyle w:val="Caption"/>
        <w:keepNext/>
      </w:pPr>
      <w:r>
        <w:t>Table 3. Harness components and their engineering responsibilities.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2376"/>
        <w:gridCol w:w="3672"/>
        <w:gridCol w:w="3888"/>
      </w:tblGrid>
      <w:tr w:rsidR="00314867" w14:paraId="714165C5" w14:textId="77777777">
        <w:trPr>
          <w:cantSplit/>
          <w:tblHeader/>
          <w:jc w:val="center"/>
        </w:trPr>
        <w:tc>
          <w:tcPr>
            <w:tcW w:w="2376" w:type="dxa"/>
            <w:shd w:val="clear" w:color="auto" w:fill="E8E8E8"/>
            <w:tcMar>
              <w:top w:w="80" w:type="dxa"/>
              <w:left w:w="85" w:type="dxa"/>
              <w:bottom w:w="80" w:type="dxa"/>
              <w:right w:w="85" w:type="dxa"/>
            </w:tcMar>
            <w:vAlign w:val="center"/>
          </w:tcPr>
          <w:p w14:paraId="124EA65D" w14:textId="77777777" w:rsidR="00314867" w:rsidRDefault="00000000">
            <w:pPr>
              <w:keepLines/>
              <w:spacing w:after="20" w:line="240" w:lineRule="auto"/>
              <w:jc w:val="left"/>
            </w:pPr>
            <w:r>
              <w:rPr>
                <w:b/>
                <w:sz w:val="20"/>
              </w:rPr>
              <w:t>Component</w:t>
            </w:r>
          </w:p>
        </w:tc>
        <w:tc>
          <w:tcPr>
            <w:tcW w:w="3672" w:type="dxa"/>
            <w:shd w:val="clear" w:color="auto" w:fill="E8E8E8"/>
            <w:tcMar>
              <w:top w:w="80" w:type="dxa"/>
              <w:left w:w="85" w:type="dxa"/>
              <w:bottom w:w="80" w:type="dxa"/>
              <w:right w:w="85" w:type="dxa"/>
            </w:tcMar>
            <w:vAlign w:val="center"/>
          </w:tcPr>
          <w:p w14:paraId="6E5106FD" w14:textId="77777777" w:rsidR="00314867" w:rsidRDefault="00000000">
            <w:pPr>
              <w:keepLines/>
              <w:spacing w:after="20" w:line="240" w:lineRule="auto"/>
              <w:jc w:val="left"/>
            </w:pPr>
            <w:r>
              <w:rPr>
                <w:b/>
                <w:sz w:val="20"/>
              </w:rPr>
              <w:t>State or operation</w:t>
            </w:r>
          </w:p>
        </w:tc>
        <w:tc>
          <w:tcPr>
            <w:tcW w:w="3888" w:type="dxa"/>
            <w:shd w:val="clear" w:color="auto" w:fill="E8E8E8"/>
            <w:tcMar>
              <w:top w:w="80" w:type="dxa"/>
              <w:left w:w="85" w:type="dxa"/>
              <w:bottom w:w="80" w:type="dxa"/>
              <w:right w:w="85" w:type="dxa"/>
            </w:tcMar>
            <w:vAlign w:val="center"/>
          </w:tcPr>
          <w:p w14:paraId="35860382" w14:textId="77777777" w:rsidR="00314867" w:rsidRDefault="00000000">
            <w:pPr>
              <w:keepLines/>
              <w:spacing w:after="20" w:line="240" w:lineRule="auto"/>
              <w:jc w:val="left"/>
            </w:pPr>
            <w:r>
              <w:rPr>
                <w:b/>
                <w:sz w:val="20"/>
              </w:rPr>
              <w:t>Connection to fusion and probability</w:t>
            </w:r>
          </w:p>
        </w:tc>
      </w:tr>
      <w:tr w:rsidR="00314867" w14:paraId="3BA1683C" w14:textId="77777777">
        <w:trPr>
          <w:cantSplit/>
          <w:jc w:val="center"/>
        </w:trPr>
        <w:tc>
          <w:tcPr>
            <w:tcW w:w="2376" w:type="dxa"/>
            <w:shd w:val="clear" w:color="auto" w:fill="FFFFFF"/>
            <w:tcMar>
              <w:top w:w="80" w:type="dxa"/>
              <w:left w:w="85" w:type="dxa"/>
              <w:bottom w:w="80" w:type="dxa"/>
              <w:right w:w="85" w:type="dxa"/>
            </w:tcMar>
            <w:vAlign w:val="center"/>
          </w:tcPr>
          <w:p w14:paraId="74EA24B5" w14:textId="77777777" w:rsidR="00314867" w:rsidRDefault="00000000">
            <w:pPr>
              <w:keepLines/>
              <w:spacing w:after="20" w:line="240" w:lineRule="auto"/>
              <w:jc w:val="left"/>
            </w:pPr>
            <w:r>
              <w:rPr>
                <w:sz w:val="20"/>
              </w:rPr>
              <w:t>Prompts and context</w:t>
            </w:r>
          </w:p>
        </w:tc>
        <w:tc>
          <w:tcPr>
            <w:tcW w:w="3672" w:type="dxa"/>
            <w:shd w:val="clear" w:color="auto" w:fill="FFFFFF"/>
            <w:tcMar>
              <w:top w:w="80" w:type="dxa"/>
              <w:left w:w="85" w:type="dxa"/>
              <w:bottom w:w="80" w:type="dxa"/>
              <w:right w:w="85" w:type="dxa"/>
            </w:tcMar>
            <w:vAlign w:val="center"/>
          </w:tcPr>
          <w:p w14:paraId="558F348E" w14:textId="77777777" w:rsidR="00314867" w:rsidRDefault="00000000">
            <w:pPr>
              <w:keepLines/>
              <w:spacing w:after="20" w:line="240" w:lineRule="auto"/>
              <w:jc w:val="left"/>
            </w:pPr>
            <w:r>
              <w:rPr>
                <w:sz w:val="20"/>
              </w:rPr>
              <w:t>Declare task, units, objectives, and allowed actions</w:t>
            </w:r>
          </w:p>
        </w:tc>
        <w:tc>
          <w:tcPr>
            <w:tcW w:w="3888" w:type="dxa"/>
            <w:shd w:val="clear" w:color="auto" w:fill="FFFFFF"/>
            <w:tcMar>
              <w:top w:w="80" w:type="dxa"/>
              <w:left w:w="85" w:type="dxa"/>
              <w:bottom w:w="80" w:type="dxa"/>
              <w:right w:w="85" w:type="dxa"/>
            </w:tcMar>
            <w:vAlign w:val="center"/>
          </w:tcPr>
          <w:p w14:paraId="71E00EB7" w14:textId="77777777" w:rsidR="00314867" w:rsidRDefault="00000000">
            <w:pPr>
              <w:keepLines/>
              <w:spacing w:after="20" w:line="240" w:lineRule="auto"/>
              <w:jc w:val="left"/>
            </w:pPr>
            <w:r>
              <w:rPr>
                <w:sz w:val="20"/>
              </w:rPr>
              <w:t>Specify the problem; do not replace numerical evaluation</w:t>
            </w:r>
          </w:p>
        </w:tc>
      </w:tr>
      <w:tr w:rsidR="00314867" w14:paraId="42F40FB8" w14:textId="77777777">
        <w:trPr>
          <w:cantSplit/>
          <w:jc w:val="center"/>
        </w:trPr>
        <w:tc>
          <w:tcPr>
            <w:tcW w:w="2376" w:type="dxa"/>
            <w:shd w:val="clear" w:color="auto" w:fill="FFFFFF"/>
            <w:tcMar>
              <w:top w:w="80" w:type="dxa"/>
              <w:left w:w="85" w:type="dxa"/>
              <w:bottom w:w="80" w:type="dxa"/>
              <w:right w:w="85" w:type="dxa"/>
            </w:tcMar>
            <w:vAlign w:val="center"/>
          </w:tcPr>
          <w:p w14:paraId="3A28930C" w14:textId="77777777" w:rsidR="00314867" w:rsidRDefault="00000000">
            <w:pPr>
              <w:keepLines/>
              <w:spacing w:after="20" w:line="240" w:lineRule="auto"/>
              <w:jc w:val="left"/>
            </w:pPr>
            <w:r>
              <w:rPr>
                <w:sz w:val="20"/>
              </w:rPr>
              <w:t>Tools and executable components</w:t>
            </w:r>
          </w:p>
        </w:tc>
        <w:tc>
          <w:tcPr>
            <w:tcW w:w="3672" w:type="dxa"/>
            <w:shd w:val="clear" w:color="auto" w:fill="FFFFFF"/>
            <w:tcMar>
              <w:top w:w="80" w:type="dxa"/>
              <w:left w:w="85" w:type="dxa"/>
              <w:bottom w:w="80" w:type="dxa"/>
              <w:right w:w="85" w:type="dxa"/>
            </w:tcMar>
            <w:vAlign w:val="center"/>
          </w:tcPr>
          <w:p w14:paraId="419E179D" w14:textId="77777777" w:rsidR="00314867" w:rsidRDefault="00000000">
            <w:pPr>
              <w:keepLines/>
              <w:spacing w:after="20" w:line="240" w:lineRule="auto"/>
              <w:jc w:val="left"/>
            </w:pPr>
            <w:r>
              <w:rPr>
                <w:sz w:val="20"/>
              </w:rPr>
              <w:t>Geometry, solvers, cost, carbon, and document checks</w:t>
            </w:r>
          </w:p>
        </w:tc>
        <w:tc>
          <w:tcPr>
            <w:tcW w:w="3888" w:type="dxa"/>
            <w:shd w:val="clear" w:color="auto" w:fill="FFFFFF"/>
            <w:tcMar>
              <w:top w:w="80" w:type="dxa"/>
              <w:left w:w="85" w:type="dxa"/>
              <w:bottom w:w="80" w:type="dxa"/>
              <w:right w:w="85" w:type="dxa"/>
            </w:tcMar>
            <w:vAlign w:val="center"/>
          </w:tcPr>
          <w:p w14:paraId="68FCBD39" w14:textId="77777777" w:rsidR="00314867" w:rsidRDefault="00000000">
            <w:pPr>
              <w:keepLines/>
              <w:spacing w:after="20" w:line="240" w:lineRule="auto"/>
              <w:jc w:val="left"/>
            </w:pPr>
            <w:r>
              <w:rPr>
                <w:sz w:val="20"/>
              </w:rPr>
              <w:t>Produce typed responses with reproducible versions</w:t>
            </w:r>
          </w:p>
        </w:tc>
      </w:tr>
      <w:tr w:rsidR="00314867" w14:paraId="52BF17C5" w14:textId="77777777">
        <w:trPr>
          <w:cantSplit/>
          <w:jc w:val="center"/>
        </w:trPr>
        <w:tc>
          <w:tcPr>
            <w:tcW w:w="2376" w:type="dxa"/>
            <w:shd w:val="clear" w:color="auto" w:fill="FFFFFF"/>
            <w:tcMar>
              <w:top w:w="80" w:type="dxa"/>
              <w:left w:w="85" w:type="dxa"/>
              <w:bottom w:w="80" w:type="dxa"/>
              <w:right w:w="85" w:type="dxa"/>
            </w:tcMar>
            <w:vAlign w:val="center"/>
          </w:tcPr>
          <w:p w14:paraId="280BE1C8" w14:textId="77777777" w:rsidR="00314867" w:rsidRDefault="00000000">
            <w:pPr>
              <w:keepLines/>
              <w:spacing w:after="20" w:line="240" w:lineRule="auto"/>
              <w:jc w:val="left"/>
            </w:pPr>
            <w:r>
              <w:rPr>
                <w:sz w:val="20"/>
              </w:rPr>
              <w:t>Memory and knowledge bases</w:t>
            </w:r>
          </w:p>
        </w:tc>
        <w:tc>
          <w:tcPr>
            <w:tcW w:w="3672" w:type="dxa"/>
            <w:shd w:val="clear" w:color="auto" w:fill="FFFFFF"/>
            <w:tcMar>
              <w:top w:w="80" w:type="dxa"/>
              <w:left w:w="85" w:type="dxa"/>
              <w:bottom w:w="80" w:type="dxa"/>
              <w:right w:w="85" w:type="dxa"/>
            </w:tcMar>
            <w:vAlign w:val="center"/>
          </w:tcPr>
          <w:p w14:paraId="6AE18A9F" w14:textId="77777777" w:rsidR="00314867" w:rsidRDefault="00000000">
            <w:pPr>
              <w:keepLines/>
              <w:spacing w:after="20" w:line="240" w:lineRule="auto"/>
              <w:jc w:val="left"/>
            </w:pPr>
            <w:r>
              <w:rPr>
                <w:sz w:val="20"/>
              </w:rPr>
              <w:t>Provenance-tagged standards, catalogs, prior designs</w:t>
            </w:r>
          </w:p>
        </w:tc>
        <w:tc>
          <w:tcPr>
            <w:tcW w:w="3888" w:type="dxa"/>
            <w:shd w:val="clear" w:color="auto" w:fill="FFFFFF"/>
            <w:tcMar>
              <w:top w:w="80" w:type="dxa"/>
              <w:left w:w="85" w:type="dxa"/>
              <w:bottom w:w="80" w:type="dxa"/>
              <w:right w:w="85" w:type="dxa"/>
            </w:tcMar>
            <w:vAlign w:val="center"/>
          </w:tcPr>
          <w:p w14:paraId="698FF536" w14:textId="77777777" w:rsidR="00314867" w:rsidRDefault="00000000">
            <w:pPr>
              <w:keepLines/>
              <w:spacing w:after="20" w:line="240" w:lineRule="auto"/>
              <w:jc w:val="left"/>
            </w:pPr>
            <w:r>
              <w:rPr>
                <w:sz w:val="20"/>
              </w:rPr>
              <w:t>Supply retrieval and warm starts; require compatibility checks</w:t>
            </w:r>
          </w:p>
        </w:tc>
      </w:tr>
      <w:tr w:rsidR="00314867" w14:paraId="67C84920" w14:textId="77777777">
        <w:trPr>
          <w:cantSplit/>
          <w:jc w:val="center"/>
        </w:trPr>
        <w:tc>
          <w:tcPr>
            <w:tcW w:w="2376" w:type="dxa"/>
            <w:shd w:val="clear" w:color="auto" w:fill="FFFFFF"/>
            <w:tcMar>
              <w:top w:w="80" w:type="dxa"/>
              <w:left w:w="85" w:type="dxa"/>
              <w:bottom w:w="80" w:type="dxa"/>
              <w:right w:w="85" w:type="dxa"/>
            </w:tcMar>
            <w:vAlign w:val="center"/>
          </w:tcPr>
          <w:p w14:paraId="07FFC3C6" w14:textId="77777777" w:rsidR="00314867" w:rsidRDefault="00000000">
            <w:pPr>
              <w:keepLines/>
              <w:spacing w:after="20" w:line="240" w:lineRule="auto"/>
              <w:jc w:val="left"/>
            </w:pPr>
            <w:r>
              <w:rPr>
                <w:sz w:val="20"/>
              </w:rPr>
              <w:t>Workspace and runtime</w:t>
            </w:r>
          </w:p>
        </w:tc>
        <w:tc>
          <w:tcPr>
            <w:tcW w:w="3672" w:type="dxa"/>
            <w:shd w:val="clear" w:color="auto" w:fill="FFFFFF"/>
            <w:tcMar>
              <w:top w:w="80" w:type="dxa"/>
              <w:left w:w="85" w:type="dxa"/>
              <w:bottom w:w="80" w:type="dxa"/>
              <w:right w:w="85" w:type="dxa"/>
            </w:tcMar>
            <w:vAlign w:val="center"/>
          </w:tcPr>
          <w:p w14:paraId="7A064949" w14:textId="77777777" w:rsidR="00314867" w:rsidRDefault="00000000">
            <w:pPr>
              <w:keepLines/>
              <w:spacing w:after="20" w:line="240" w:lineRule="auto"/>
              <w:jc w:val="left"/>
            </w:pPr>
            <w:r>
              <w:rPr>
                <w:sz w:val="20"/>
              </w:rPr>
              <w:t>Versioned files, solver jobs, immutable result records</w:t>
            </w:r>
          </w:p>
        </w:tc>
        <w:tc>
          <w:tcPr>
            <w:tcW w:w="3888" w:type="dxa"/>
            <w:shd w:val="clear" w:color="auto" w:fill="FFFFFF"/>
            <w:tcMar>
              <w:top w:w="80" w:type="dxa"/>
              <w:left w:w="85" w:type="dxa"/>
              <w:bottom w:w="80" w:type="dxa"/>
              <w:right w:w="85" w:type="dxa"/>
            </w:tcMar>
            <w:vAlign w:val="center"/>
          </w:tcPr>
          <w:p w14:paraId="5E3664DD" w14:textId="77777777" w:rsidR="00314867" w:rsidRDefault="00000000">
            <w:pPr>
              <w:keepLines/>
              <w:spacing w:after="20" w:line="240" w:lineRule="auto"/>
              <w:jc w:val="left"/>
            </w:pPr>
            <w:r>
              <w:rPr>
                <w:sz w:val="20"/>
              </w:rPr>
              <w:t>Bind a response to the exact analyzed artifact</w:t>
            </w:r>
          </w:p>
        </w:tc>
      </w:tr>
      <w:tr w:rsidR="00314867" w14:paraId="7C59AE0F" w14:textId="77777777">
        <w:trPr>
          <w:cantSplit/>
          <w:jc w:val="center"/>
        </w:trPr>
        <w:tc>
          <w:tcPr>
            <w:tcW w:w="2376" w:type="dxa"/>
            <w:shd w:val="clear" w:color="auto" w:fill="FFFFFF"/>
            <w:tcMar>
              <w:top w:w="80" w:type="dxa"/>
              <w:left w:w="85" w:type="dxa"/>
              <w:bottom w:w="80" w:type="dxa"/>
              <w:right w:w="85" w:type="dxa"/>
            </w:tcMar>
            <w:vAlign w:val="center"/>
          </w:tcPr>
          <w:p w14:paraId="09AA3E79" w14:textId="77777777" w:rsidR="00314867" w:rsidRDefault="00000000">
            <w:pPr>
              <w:keepLines/>
              <w:spacing w:after="20" w:line="240" w:lineRule="auto"/>
              <w:jc w:val="left"/>
            </w:pPr>
            <w:r>
              <w:rPr>
                <w:sz w:val="20"/>
              </w:rPr>
              <w:t>Reason, act, observe</w:t>
            </w:r>
          </w:p>
        </w:tc>
        <w:tc>
          <w:tcPr>
            <w:tcW w:w="3672" w:type="dxa"/>
            <w:shd w:val="clear" w:color="auto" w:fill="FFFFFF"/>
            <w:tcMar>
              <w:top w:w="80" w:type="dxa"/>
              <w:left w:w="85" w:type="dxa"/>
              <w:bottom w:w="80" w:type="dxa"/>
              <w:right w:w="85" w:type="dxa"/>
            </w:tcMar>
            <w:vAlign w:val="center"/>
          </w:tcPr>
          <w:p w14:paraId="632B665F" w14:textId="77777777" w:rsidR="00314867" w:rsidRDefault="00000000">
            <w:pPr>
              <w:keepLines/>
              <w:spacing w:after="20" w:line="240" w:lineRule="auto"/>
              <w:jc w:val="left"/>
            </w:pPr>
            <w:r>
              <w:rPr>
                <w:sz w:val="20"/>
              </w:rPr>
              <w:t>Choose a tool or numerical proposal and append its result</w:t>
            </w:r>
          </w:p>
        </w:tc>
        <w:tc>
          <w:tcPr>
            <w:tcW w:w="3888" w:type="dxa"/>
            <w:shd w:val="clear" w:color="auto" w:fill="FFFFFF"/>
            <w:tcMar>
              <w:top w:w="80" w:type="dxa"/>
              <w:left w:w="85" w:type="dxa"/>
              <w:bottom w:w="80" w:type="dxa"/>
              <w:right w:w="85" w:type="dxa"/>
            </w:tcMar>
            <w:vAlign w:val="center"/>
          </w:tcPr>
          <w:p w14:paraId="1303301E" w14:textId="77777777" w:rsidR="00314867" w:rsidRDefault="00000000">
            <w:pPr>
              <w:keepLines/>
              <w:spacing w:after="20" w:line="240" w:lineRule="auto"/>
              <w:jc w:val="left"/>
            </w:pPr>
            <w:r>
              <w:rPr>
                <w:sz w:val="20"/>
              </w:rPr>
              <w:t>Implement the state transition in (26)</w:t>
            </w:r>
          </w:p>
        </w:tc>
      </w:tr>
      <w:tr w:rsidR="00314867" w14:paraId="1866906C" w14:textId="77777777">
        <w:trPr>
          <w:cantSplit/>
          <w:jc w:val="center"/>
        </w:trPr>
        <w:tc>
          <w:tcPr>
            <w:tcW w:w="2376" w:type="dxa"/>
            <w:shd w:val="clear" w:color="auto" w:fill="FFFFFF"/>
            <w:tcMar>
              <w:top w:w="80" w:type="dxa"/>
              <w:left w:w="85" w:type="dxa"/>
              <w:bottom w:w="80" w:type="dxa"/>
              <w:right w:w="85" w:type="dxa"/>
            </w:tcMar>
            <w:vAlign w:val="center"/>
          </w:tcPr>
          <w:p w14:paraId="17777A60" w14:textId="77777777" w:rsidR="00314867" w:rsidRDefault="00000000">
            <w:pPr>
              <w:keepLines/>
              <w:spacing w:after="20" w:line="240" w:lineRule="auto"/>
              <w:jc w:val="left"/>
            </w:pPr>
            <w:r>
              <w:rPr>
                <w:sz w:val="20"/>
              </w:rPr>
              <w:t>ADE and fusion</w:t>
            </w:r>
          </w:p>
        </w:tc>
        <w:tc>
          <w:tcPr>
            <w:tcW w:w="3672" w:type="dxa"/>
            <w:shd w:val="clear" w:color="auto" w:fill="FFFFFF"/>
            <w:tcMar>
              <w:top w:w="80" w:type="dxa"/>
              <w:left w:w="85" w:type="dxa"/>
              <w:bottom w:w="80" w:type="dxa"/>
              <w:right w:w="85" w:type="dxa"/>
            </w:tcMar>
            <w:vAlign w:val="center"/>
          </w:tcPr>
          <w:p w14:paraId="5D9E7157" w14:textId="77777777" w:rsidR="00314867" w:rsidRDefault="00000000">
            <w:pPr>
              <w:keepLines/>
              <w:spacing w:after="20" w:line="240" w:lineRule="auto"/>
              <w:jc w:val="left"/>
            </w:pPr>
            <w:r>
              <w:rPr>
                <w:sz w:val="20"/>
              </w:rPr>
              <w:t>Draw numerical candidates, reuse the archive, compare preferences</w:t>
            </w:r>
          </w:p>
        </w:tc>
        <w:tc>
          <w:tcPr>
            <w:tcW w:w="3888" w:type="dxa"/>
            <w:shd w:val="clear" w:color="auto" w:fill="FFFFFF"/>
            <w:tcMar>
              <w:top w:w="80" w:type="dxa"/>
              <w:left w:w="85" w:type="dxa"/>
              <w:bottom w:w="80" w:type="dxa"/>
              <w:right w:w="85" w:type="dxa"/>
            </w:tcMar>
            <w:vAlign w:val="center"/>
          </w:tcPr>
          <w:p w14:paraId="226F06DA" w14:textId="77777777" w:rsidR="00314867" w:rsidRDefault="00000000">
            <w:pPr>
              <w:keepLines/>
              <w:spacing w:after="20" w:line="240" w:lineRule="auto"/>
              <w:jc w:val="left"/>
            </w:pPr>
            <w:r>
              <w:rPr>
                <w:sz w:val="20"/>
              </w:rPr>
              <w:t>Keep target, proposal, observation, and reference definitions distinct</w:t>
            </w:r>
          </w:p>
        </w:tc>
      </w:tr>
      <w:tr w:rsidR="00314867" w14:paraId="25906B92" w14:textId="77777777">
        <w:trPr>
          <w:cantSplit/>
          <w:jc w:val="center"/>
        </w:trPr>
        <w:tc>
          <w:tcPr>
            <w:tcW w:w="2376" w:type="dxa"/>
            <w:shd w:val="clear" w:color="auto" w:fill="FFFFFF"/>
            <w:tcMar>
              <w:top w:w="80" w:type="dxa"/>
              <w:left w:w="85" w:type="dxa"/>
              <w:bottom w:w="80" w:type="dxa"/>
              <w:right w:w="85" w:type="dxa"/>
            </w:tcMar>
            <w:vAlign w:val="center"/>
          </w:tcPr>
          <w:p w14:paraId="31BF2DB1" w14:textId="77777777" w:rsidR="00314867" w:rsidRDefault="00000000">
            <w:pPr>
              <w:keepLines/>
              <w:spacing w:after="20" w:line="240" w:lineRule="auto"/>
              <w:jc w:val="left"/>
            </w:pPr>
            <w:r>
              <w:rPr>
                <w:sz w:val="20"/>
              </w:rPr>
              <w:t>Guardrails and verification gate</w:t>
            </w:r>
          </w:p>
        </w:tc>
        <w:tc>
          <w:tcPr>
            <w:tcW w:w="3672" w:type="dxa"/>
            <w:shd w:val="clear" w:color="auto" w:fill="FFFFFF"/>
            <w:tcMar>
              <w:top w:w="80" w:type="dxa"/>
              <w:left w:w="85" w:type="dxa"/>
              <w:bottom w:w="80" w:type="dxa"/>
              <w:right w:w="85" w:type="dxa"/>
            </w:tcMar>
            <w:vAlign w:val="center"/>
          </w:tcPr>
          <w:p w14:paraId="0E48AA75" w14:textId="77777777" w:rsidR="00314867" w:rsidRDefault="00000000">
            <w:pPr>
              <w:keepLines/>
              <w:spacing w:after="20" w:line="240" w:lineRule="auto"/>
              <w:jc w:val="left"/>
            </w:pPr>
            <w:r>
              <w:rPr>
                <w:sz w:val="20"/>
              </w:rPr>
              <w:t>Enforce tool permissions, feasibility, and release conditions</w:t>
            </w:r>
          </w:p>
        </w:tc>
        <w:tc>
          <w:tcPr>
            <w:tcW w:w="3888" w:type="dxa"/>
            <w:shd w:val="clear" w:color="auto" w:fill="FFFFFF"/>
            <w:tcMar>
              <w:top w:w="80" w:type="dxa"/>
              <w:left w:w="85" w:type="dxa"/>
              <w:bottom w:w="80" w:type="dxa"/>
              <w:right w:w="85" w:type="dxa"/>
            </w:tcMar>
            <w:vAlign w:val="center"/>
          </w:tcPr>
          <w:p w14:paraId="14C0051A" w14:textId="77777777" w:rsidR="00314867" w:rsidRDefault="00000000">
            <w:pPr>
              <w:keepLines/>
              <w:spacing w:after="20" w:line="240" w:lineRule="auto"/>
              <w:jc w:val="left"/>
            </w:pPr>
            <w:r>
              <w:rPr>
                <w:sz w:val="20"/>
              </w:rPr>
              <w:t>Remain separate from soft objective preferences and evidence gates</w:t>
            </w:r>
          </w:p>
        </w:tc>
      </w:tr>
      <w:tr w:rsidR="00314867" w14:paraId="4B2B3E7D" w14:textId="77777777">
        <w:trPr>
          <w:cantSplit/>
          <w:jc w:val="center"/>
        </w:trPr>
        <w:tc>
          <w:tcPr>
            <w:tcW w:w="2376" w:type="dxa"/>
            <w:shd w:val="clear" w:color="auto" w:fill="FFFFFF"/>
            <w:tcMar>
              <w:top w:w="80" w:type="dxa"/>
              <w:left w:w="85" w:type="dxa"/>
              <w:bottom w:w="80" w:type="dxa"/>
              <w:right w:w="85" w:type="dxa"/>
            </w:tcMar>
            <w:vAlign w:val="center"/>
          </w:tcPr>
          <w:p w14:paraId="307B9190" w14:textId="77777777" w:rsidR="00314867" w:rsidRDefault="00000000">
            <w:pPr>
              <w:keepLines/>
              <w:spacing w:after="20" w:line="240" w:lineRule="auto"/>
              <w:jc w:val="left"/>
            </w:pPr>
            <w:r>
              <w:rPr>
                <w:sz w:val="20"/>
              </w:rPr>
              <w:t>Evaluation and ablation</w:t>
            </w:r>
          </w:p>
        </w:tc>
        <w:tc>
          <w:tcPr>
            <w:tcW w:w="3672" w:type="dxa"/>
            <w:shd w:val="clear" w:color="auto" w:fill="FFFFFF"/>
            <w:tcMar>
              <w:top w:w="80" w:type="dxa"/>
              <w:left w:w="85" w:type="dxa"/>
              <w:bottom w:w="80" w:type="dxa"/>
              <w:right w:w="85" w:type="dxa"/>
            </w:tcMar>
            <w:vAlign w:val="center"/>
          </w:tcPr>
          <w:p w14:paraId="0F8C0CC5" w14:textId="77777777" w:rsidR="00314867" w:rsidRDefault="00000000">
            <w:pPr>
              <w:keepLines/>
              <w:spacing w:after="20" w:line="240" w:lineRule="auto"/>
              <w:jc w:val="left"/>
            </w:pPr>
            <w:r>
              <w:rPr>
                <w:sz w:val="20"/>
              </w:rPr>
              <w:t>Compare variants under a fixed test and cost contract</w:t>
            </w:r>
          </w:p>
        </w:tc>
        <w:tc>
          <w:tcPr>
            <w:tcW w:w="3888" w:type="dxa"/>
            <w:shd w:val="clear" w:color="auto" w:fill="FFFFFF"/>
            <w:tcMar>
              <w:top w:w="80" w:type="dxa"/>
              <w:left w:w="85" w:type="dxa"/>
              <w:bottom w:w="80" w:type="dxa"/>
              <w:right w:w="85" w:type="dxa"/>
            </w:tcMar>
            <w:vAlign w:val="center"/>
          </w:tcPr>
          <w:p w14:paraId="0AD291AD" w14:textId="77777777" w:rsidR="00314867" w:rsidRDefault="00000000">
            <w:pPr>
              <w:keepLines/>
              <w:spacing w:after="20" w:line="240" w:lineRule="auto"/>
              <w:jc w:val="left"/>
            </w:pPr>
            <w:r>
              <w:rPr>
                <w:sz w:val="20"/>
              </w:rPr>
              <w:t>Test mechanisms without selecting on final held-out results</w:t>
            </w:r>
          </w:p>
        </w:tc>
      </w:tr>
    </w:tbl>
    <w:p w14:paraId="5509146E" w14:textId="77777777" w:rsidR="00314867" w:rsidRDefault="00000000">
      <w:pPr>
        <w:pStyle w:val="Heading2"/>
      </w:pPr>
      <w:bookmarkStart w:id="39" w:name="a-construction-harness-example"/>
      <w:bookmarkEnd w:id="38"/>
      <w:r>
        <w:t>12.2 A construction-harness example</w:t>
      </w:r>
    </w:p>
    <w:p w14:paraId="5861A3B0" w14:textId="77777777" w:rsidR="00314867" w:rsidRDefault="00000000">
      <w:pPr>
        <w:pStyle w:val="FirstParagraph"/>
      </w:pPr>
      <w:r>
        <w:t xml:space="preserve">Consider a conveyor-support gallery with continuous member dimensions, discrete steel grades, and connection catalogs. The harness retrieves the project brief, loading assumptions, governing standard editions, approved catalogs, material certificates, cost records, carbon factors, and site restrictions. Each knowledge item carries a </w:t>
      </w:r>
      <w:r>
        <w:lastRenderedPageBreak/>
        <w:t>source, date or revision, units, applicability, and access scope. Conflicting or missing requirements become explicit unresolved fields before analysis.</w:t>
      </w:r>
    </w:p>
    <w:p w14:paraId="34D18E13" w14:textId="77777777" w:rsidR="00314867" w:rsidRDefault="00000000">
      <w:pPr>
        <w:pStyle w:val="BodyText"/>
      </w:pPr>
      <w:r>
        <w:t>The language model proposes a typed design specification or a tool call. A numerical ADE proposal samples continuous variables together with declared categorical probabilities. The geometry tool creates the actual model; the analysis tool computes responses from that model; cost and carbon tools evaluate the same bill of quantities. The archive stores design identifiers, model hashes, response vectors, feasibility outcomes, proposal probabilities, observation probabilities, and tool versions. A missing solver result is not a zero-valued objective.</w:t>
      </w:r>
    </w:p>
    <w:p w14:paraId="66444165" w14:textId="77777777" w:rsidR="00314867" w:rsidRDefault="00000000">
      <w:pPr>
        <w:pStyle w:val="BodyText"/>
      </w:pPr>
      <w:r>
        <w:t xml:space="preserve">A dimensionless example loss combines cost and embodied carbon, </w:t>
      </w:r>
      <m:oMath>
        <m:sSub>
          <m:sSubPr>
            <m:ctrlPr>
              <w:rPr>
                <w:rFonts w:ascii="Cambria Math" w:hAnsi="Cambria Math"/>
              </w:rPr>
            </m:ctrlPr>
          </m:sSubPr>
          <m:e>
            <m:r>
              <w:rPr>
                <w:rFonts w:ascii="Cambria Math" w:hAnsi="Cambria Math"/>
              </w:rPr>
              <m:t>T</m:t>
            </m:r>
          </m:e>
          <m:sub>
            <m:r>
              <w:rPr>
                <w:rFonts w:ascii="Cambria Math" w:hAnsi="Cambria Math"/>
              </w:rPr>
              <m:t>λ</m:t>
            </m:r>
            <m:r>
              <m:rPr>
                <m:sty m:val="p"/>
              </m:rPr>
              <w:rPr>
                <w:rFonts w:ascii="Cambria Math" w:hAnsi="Cambria Math"/>
              </w:rPr>
              <m:t>,</m:t>
            </m:r>
            <m:r>
              <w:rPr>
                <w:rFonts w:ascii="Cambria Math" w:hAnsi="Cambria Math"/>
              </w:rPr>
              <m:t>z</m:t>
            </m:r>
          </m:sub>
        </m:sSub>
        <m:d>
          <m:dPr>
            <m:ctrlPr>
              <w:rPr>
                <w:rFonts w:ascii="Cambria Math" w:hAnsi="Cambria Math"/>
              </w:rPr>
            </m:ctrlPr>
          </m:dPr>
          <m:e>
            <m:r>
              <w:rPr>
                <w:rFonts w:ascii="Cambria Math" w:hAnsi="Cambria Math"/>
              </w:rPr>
              <m:t>G</m:t>
            </m:r>
          </m:e>
        </m:d>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m:rPr>
                        <m:sty m:val="p"/>
                      </m:rPr>
                      <w:rPr>
                        <w:rFonts w:ascii="Cambria Math" w:hAnsi="Cambria Math"/>
                      </w:rPr>
                      <m:t>cost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m:rPr>
                        <m:sty m:val="p"/>
                      </m:rPr>
                      <w:rPr>
                        <w:rFonts w:ascii="Cambria Math" w:hAnsi="Cambria Math"/>
                      </w:rPr>
                      <m:t>carbon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e>
        </m:d>
      </m:oMath>
      <w:r>
        <w:t>. Strength, serviceability, fatigue, stability, constructability, and project-specific acceptance conditions belong in the feasible set when they are mandatory. A separate uncertainty model propagates uncertain loads, parameters, or environmental assumptions. A head’s posterior evidence concerns query compatibility under its target and kernel; it does not authorize an engineering release.</w:t>
      </w:r>
    </w:p>
    <w:p w14:paraId="638DBF5E" w14:textId="77777777" w:rsidR="00314867" w:rsidRDefault="00000000">
      <w:pPr>
        <w:pStyle w:val="BodyText"/>
      </w:pPr>
      <w:r>
        <w:t>A posterior mean can interpolate between catalog sections and therefore be invalid. Decode and evaluate a real design, then run the verification gate on its exact model and report. Repairs, rejection sampling, and deterministic projections alter the proposal distribution. Either record the resulting density or mass, use a sampling construction whose probability is known, or describe archive attention as a heuristic without invoking Theorem 8.1. A latent embedding density alone is insufficient when many embeddings decode to the same discrete design.</w:t>
      </w:r>
    </w:p>
    <w:p w14:paraId="4FF366C5" w14:textId="77777777" w:rsidR="00314867" w:rsidRDefault="00000000">
      <w:pPr>
        <w:pStyle w:val="BodyText"/>
      </w:pPr>
      <w:r>
        <w:t>Knowledge integration is iterative through observed tool outcomes and accumulated state. It need not update the backbone weights. If a harness revision changes an evaluator, a unit convention, or the design decoder, earlier objective values cannot silently be treated as measurements of the new function. Re-evaluate affected records or maintain version-separated targets.</w:t>
      </w:r>
    </w:p>
    <w:p w14:paraId="47BA6371" w14:textId="77777777" w:rsidR="00314867" w:rsidRDefault="00000000">
      <w:pPr>
        <w:pStyle w:val="Heading2"/>
      </w:pPr>
      <w:bookmarkStart w:id="40" w:name="admission-and-joint-verification"/>
      <w:bookmarkEnd w:id="39"/>
      <w:r>
        <w:t>12.3 Admission and joint verification</w:t>
      </w:r>
    </w:p>
    <w:p w14:paraId="5485B1A7" w14:textId="77777777" w:rsidR="00314867" w:rsidRDefault="00000000">
      <w:pPr>
        <w:pStyle w:val="FirstParagraph"/>
        <w:keepNext/>
      </w:pPr>
      <w:r>
        <w:t xml:space="preserve">Suppose functionality and compliance are binary events with probabilities </w:t>
      </w:r>
      <m:oMath>
        <m:sSub>
          <m:sSubPr>
            <m:ctrlPr>
              <w:rPr>
                <w:rFonts w:ascii="Cambria Math" w:hAnsi="Cambria Math"/>
              </w:rPr>
            </m:ctrlPr>
          </m:sSubPr>
          <m:e>
            <m:r>
              <w:rPr>
                <w:rFonts w:ascii="Cambria Math" w:hAnsi="Cambria Math"/>
              </w:rPr>
              <m:t>p</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oMath>
      <w:r>
        <w:t>. Their joint probability obeys</w:t>
      </w:r>
    </w:p>
    <w:p w14:paraId="27FD3813" w14:textId="77777777" w:rsidR="00314867" w:rsidRDefault="00000000">
      <w:pPr>
        <w:pStyle w:val="BodyText"/>
        <w:keepLines/>
        <w:spacing w:before="60" w:after="120"/>
        <w:jc w:val="center"/>
      </w:pPr>
      <m:oMathPara>
        <m:oMathParaPr>
          <m:jc m:val="center"/>
        </m:oMathParaPr>
        <m:oMath>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r>
                <m:rPr>
                  <m:sty m:val="p"/>
                </m:rPr>
                <w:rPr>
                  <w:rFonts w:ascii="Cambria Math" w:hAnsi="Cambria Math"/>
                </w:rPr>
                <m:t>∩</m:t>
              </m:r>
              <m:r>
                <w:rPr>
                  <w:rFonts w:ascii="Cambria Math" w:hAnsi="Cambria Math"/>
                </w:rPr>
                <m:t>C</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e>
          </m:d>
          <m:r>
            <m:rPr>
              <m:sty m:val="p"/>
            </m:rPr>
            <w:rPr>
              <w:rFonts w:ascii="Cambria Math" w:hAnsi="Cambria Math"/>
            </w:rPr>
            <m:t>.</m:t>
          </m:r>
          <m:r>
            <m:rPr>
              <m:nor/>
            </m:rPr>
            <m:t xml:space="preserve">    (27)</m:t>
          </m:r>
        </m:oMath>
      </m:oMathPara>
    </w:p>
    <w:p w14:paraId="385CF3AA" w14:textId="77777777" w:rsidR="00314867" w:rsidRDefault="00000000">
      <w:pPr>
        <w:pStyle w:val="FirstParagraph"/>
      </w:pPr>
      <w:r>
        <w:t>These bounds follow from the union bound and event inclusion. Separate high marginal scores do not establish the joint score, a point also made in Harmony Harness [13]. The construction gate should record whether the same artifact passes all required checks, rather than infer joint success from marginal reports on different artifacts.</w:t>
      </w:r>
    </w:p>
    <w:p w14:paraId="60FC9487" w14:textId="77777777" w:rsidR="00314867" w:rsidRDefault="00000000">
      <w:pPr>
        <w:pStyle w:val="BodyText"/>
      </w:pPr>
      <w:r>
        <w:t xml:space="preserve">For a candidate harness fixed before </w:t>
      </w:r>
      <m:oMath>
        <m:r>
          <w:rPr>
            <w:rFonts w:ascii="Cambria Math" w:hAnsi="Cambria Math"/>
          </w:rPr>
          <m:t>n</m:t>
        </m:r>
      </m:oMath>
      <w:r>
        <w:t xml:space="preserve"> fresh independent bounded pass/fail tests, Hoeffding’s inequality gives </w:t>
      </w:r>
      <m:oMath>
        <m:r>
          <w:rPr>
            <w:rFonts w:ascii="Cambria Math" w:hAnsi="Cambria Math"/>
          </w:rPr>
          <m:t>p</m:t>
        </m:r>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r>
              <m:rPr>
                <m:sty m:val="p"/>
              </m:rPr>
              <w:rPr>
                <w:rFonts w:ascii="Cambria Math" w:hAnsi="Cambria Math"/>
              </w:rPr>
              <m:t>/</m:t>
            </m:r>
            <m:d>
              <m:dPr>
                <m:ctrlPr>
                  <w:rPr>
                    <w:rFonts w:ascii="Cambria Math" w:hAnsi="Cambria Math"/>
                  </w:rPr>
                </m:ctrlPr>
              </m:dPr>
              <m:e>
                <m:r>
                  <w:rPr>
                    <w:rFonts w:ascii="Cambria Math" w:hAnsi="Cambria Math"/>
                  </w:rPr>
                  <m:t>2n</m:t>
                </m:r>
              </m:e>
            </m:d>
          </m:e>
        </m:rad>
      </m:oMath>
      <w:r>
        <w:t xml:space="preserve"> with probability at least </w:t>
      </w:r>
      <m:oMath>
        <m:r>
          <w:rPr>
            <w:rFonts w:ascii="Cambria Math" w:hAnsi="Cambria Math"/>
          </w:rPr>
          <m:t>1</m:t>
        </m:r>
        <m:r>
          <m:rPr>
            <m:sty m:val="p"/>
          </m:rPr>
          <w:rPr>
            <w:rFonts w:ascii="Cambria Math" w:hAnsi="Cambria Math"/>
          </w:rPr>
          <m:t>-</m:t>
        </m:r>
        <m:r>
          <w:rPr>
            <w:rFonts w:ascii="Cambria Math" w:hAnsi="Cambria Math"/>
          </w:rPr>
          <m:t>δ</m:t>
        </m:r>
      </m:oMath>
      <w:r>
        <w:t xml:space="preserve">. Repeated candidate admission needs an error allocation, such as </w:t>
      </w:r>
      <m:oMath>
        <m:sSub>
          <m:sSubPr>
            <m:ctrlPr>
              <w:rPr>
                <w:rFonts w:ascii="Cambria Math" w:hAnsi="Cambria Math"/>
              </w:rPr>
            </m:ctrlPr>
          </m:sSubPr>
          <m:e>
            <m:r>
              <w:rPr>
                <w:rFonts w:ascii="Cambria Math" w:hAnsi="Cambria Math"/>
              </w:rPr>
              <m:t>δ</m:t>
            </m:r>
          </m:e>
          <m:sub>
            <m:r>
              <w:rPr>
                <w:rFonts w:ascii="Cambria Math" w:hAnsi="Cambria Math"/>
              </w:rPr>
              <m:t>r</m:t>
            </m:r>
          </m:sub>
        </m:sSub>
        <m:r>
          <m:rPr>
            <m:sty m:val="p"/>
          </m:rPr>
          <w:rPr>
            <w:rFonts w:ascii="Cambria Math" w:hAnsi="Cambria Math"/>
          </w:rPr>
          <m:t>=</m:t>
        </m:r>
        <m:r>
          <w:rPr>
            <w:rFonts w:ascii="Cambria Math" w:hAnsi="Cambria Math"/>
          </w:rPr>
          <m:t>6δ</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r</m:t>
                </m:r>
              </m:e>
              <m:sup>
                <m:r>
                  <w:rPr>
                    <w:rFonts w:ascii="Cambria Math" w:hAnsi="Cambria Math"/>
                  </w:rPr>
                  <m:t>2</m:t>
                </m:r>
              </m:sup>
            </m:sSup>
          </m:e>
        </m:d>
      </m:oMath>
      <w:r>
        <w:t>, and fresh validation conditional on the prior history. The union bound then controls the probability of any false confidence statement. A reused hidden test set can become part of the selection loop; this simple argument no longer applies. The bound concerns the declared test distribution, not universal engineering safety.</w:t>
      </w:r>
    </w:p>
    <w:p w14:paraId="54DADBBA" w14:textId="77777777" w:rsidR="00314867" w:rsidRDefault="00000000">
      <w:pPr>
        <w:pStyle w:val="Heading1"/>
      </w:pPr>
      <w:bookmarkStart w:id="41" w:name="X964ae5d4b584c0aa4e1fdc0219cee046c0d6fd3"/>
      <w:bookmarkEnd w:id="37"/>
      <w:bookmarkEnd w:id="40"/>
      <w:r>
        <w:t>13 Numerical checks and an evaluation protocol</w:t>
      </w:r>
    </w:p>
    <w:p w14:paraId="6B2C62DB" w14:textId="77777777" w:rsidR="00314867" w:rsidRDefault="00000000">
      <w:pPr>
        <w:pStyle w:val="Heading2"/>
      </w:pPr>
      <w:bookmarkStart w:id="42" w:name="newly-executed-mathematical-checks"/>
      <w:r>
        <w:t>13.1 Reported mathematical checks</w:t>
      </w:r>
    </w:p>
    <w:p w14:paraId="20D9682B" w14:textId="77777777" w:rsidR="00314867" w:rsidRDefault="00000000">
      <w:pPr>
        <w:pStyle w:val="FirstParagraph"/>
      </w:pPr>
      <w:r>
        <w:t>V4 reports checks using Python, NumPy, SciPy, independent quadrature where applicable, and random seed 20261017. V4 reports executing the kernels in Appendix A. They examine mathematical identities and one adaptive sampling example. They do not reproduce the complete ADE benchmark, a neural experiment, or a construction deployment. Sections 13.4–13.7 retain the V4 interval and symbolic records under the qualifications in Section 13.9.</w:t>
      </w:r>
    </w:p>
    <w:p w14:paraId="4F7DEFCB" w14:textId="77777777" w:rsidR="00314867" w:rsidRDefault="00000000">
      <w:pPr>
        <w:pStyle w:val="Caption"/>
        <w:keepNext/>
      </w:pPr>
      <w:r>
        <w:lastRenderedPageBreak/>
        <w:t>Table 4. V4 checks and their reported results.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1800"/>
        <w:gridCol w:w="3816"/>
        <w:gridCol w:w="4320"/>
      </w:tblGrid>
      <w:tr w:rsidR="00314867" w14:paraId="26C63865" w14:textId="77777777">
        <w:trPr>
          <w:cantSplit/>
          <w:tblHeader/>
          <w:jc w:val="center"/>
        </w:trPr>
        <w:tc>
          <w:tcPr>
            <w:tcW w:w="1800" w:type="dxa"/>
            <w:shd w:val="clear" w:color="auto" w:fill="E8E8E8"/>
            <w:tcMar>
              <w:top w:w="80" w:type="dxa"/>
              <w:left w:w="85" w:type="dxa"/>
              <w:bottom w:w="80" w:type="dxa"/>
              <w:right w:w="85" w:type="dxa"/>
            </w:tcMar>
            <w:vAlign w:val="center"/>
          </w:tcPr>
          <w:p w14:paraId="2D652519" w14:textId="77777777" w:rsidR="00314867" w:rsidRDefault="00000000">
            <w:pPr>
              <w:keepLines/>
              <w:spacing w:after="20" w:line="240" w:lineRule="auto"/>
              <w:jc w:val="left"/>
            </w:pPr>
            <w:r>
              <w:rPr>
                <w:b/>
                <w:sz w:val="20"/>
              </w:rPr>
              <w:t>Check</w:t>
            </w:r>
          </w:p>
        </w:tc>
        <w:tc>
          <w:tcPr>
            <w:tcW w:w="3816" w:type="dxa"/>
            <w:shd w:val="clear" w:color="auto" w:fill="E8E8E8"/>
            <w:tcMar>
              <w:top w:w="80" w:type="dxa"/>
              <w:left w:w="85" w:type="dxa"/>
              <w:bottom w:w="80" w:type="dxa"/>
              <w:right w:w="85" w:type="dxa"/>
            </w:tcMar>
            <w:vAlign w:val="center"/>
          </w:tcPr>
          <w:p w14:paraId="1C4D0E92" w14:textId="77777777" w:rsidR="00314867" w:rsidRDefault="00000000">
            <w:pPr>
              <w:keepLines/>
              <w:spacing w:after="20" w:line="240" w:lineRule="auto"/>
              <w:jc w:val="left"/>
            </w:pPr>
            <w:r>
              <w:rPr>
                <w:b/>
                <w:sz w:val="20"/>
              </w:rPr>
              <w:t>Design</w:t>
            </w:r>
          </w:p>
        </w:tc>
        <w:tc>
          <w:tcPr>
            <w:tcW w:w="4320" w:type="dxa"/>
            <w:shd w:val="clear" w:color="auto" w:fill="E8E8E8"/>
            <w:tcMar>
              <w:top w:w="80" w:type="dxa"/>
              <w:left w:w="85" w:type="dxa"/>
              <w:bottom w:w="80" w:type="dxa"/>
              <w:right w:w="85" w:type="dxa"/>
            </w:tcMar>
            <w:vAlign w:val="center"/>
          </w:tcPr>
          <w:p w14:paraId="5334AC63" w14:textId="77777777" w:rsidR="00314867" w:rsidRDefault="00000000">
            <w:pPr>
              <w:keepLines/>
              <w:spacing w:after="20" w:line="240" w:lineRule="auto"/>
              <w:jc w:val="left"/>
            </w:pPr>
            <w:r>
              <w:rPr>
                <w:b/>
                <w:sz w:val="20"/>
              </w:rPr>
              <w:t>Result</w:t>
            </w:r>
          </w:p>
        </w:tc>
      </w:tr>
      <w:tr w:rsidR="00314867" w14:paraId="0E0B49DF" w14:textId="77777777">
        <w:trPr>
          <w:cantSplit/>
          <w:jc w:val="center"/>
        </w:trPr>
        <w:tc>
          <w:tcPr>
            <w:tcW w:w="1800" w:type="dxa"/>
            <w:shd w:val="clear" w:color="auto" w:fill="FFFFFF"/>
            <w:tcMar>
              <w:top w:w="80" w:type="dxa"/>
              <w:left w:w="85" w:type="dxa"/>
              <w:bottom w:w="80" w:type="dxa"/>
              <w:right w:w="85" w:type="dxa"/>
            </w:tcMar>
            <w:vAlign w:val="center"/>
          </w:tcPr>
          <w:p w14:paraId="1D6E39C9" w14:textId="77777777" w:rsidR="00314867" w:rsidRDefault="00000000">
            <w:pPr>
              <w:keepLines/>
              <w:spacing w:after="20" w:line="240" w:lineRule="auto"/>
              <w:jc w:val="left"/>
            </w:pPr>
            <w:r>
              <w:rPr>
                <w:sz w:val="20"/>
              </w:rPr>
              <w:t>Tied chain length</w:t>
            </w:r>
          </w:p>
        </w:tc>
        <w:tc>
          <w:tcPr>
            <w:tcW w:w="3816" w:type="dxa"/>
            <w:shd w:val="clear" w:color="auto" w:fill="FFFFFF"/>
            <w:tcMar>
              <w:top w:w="80" w:type="dxa"/>
              <w:left w:w="85" w:type="dxa"/>
              <w:bottom w:w="80" w:type="dxa"/>
              <w:right w:w="85" w:type="dxa"/>
            </w:tcMar>
            <w:vAlign w:val="center"/>
          </w:tcPr>
          <w:p w14:paraId="28AB8540" w14:textId="77777777" w:rsidR="00314867" w:rsidRDefault="00000000">
            <w:pPr>
              <w:keepLines/>
              <w:spacing w:after="20" w:line="240" w:lineRule="auto"/>
              <w:jc w:val="left"/>
            </w:pPr>
            <w:r>
              <w:rPr>
                <w:sz w:val="20"/>
              </w:rPr>
              <w:t>Forty integer-coordinate archives, sizes 1–40; compare with independent strict-order dynamic programming</w:t>
            </w:r>
          </w:p>
        </w:tc>
        <w:tc>
          <w:tcPr>
            <w:tcW w:w="4320" w:type="dxa"/>
            <w:shd w:val="clear" w:color="auto" w:fill="FFFFFF"/>
            <w:tcMar>
              <w:top w:w="80" w:type="dxa"/>
              <w:left w:w="85" w:type="dxa"/>
              <w:bottom w:w="80" w:type="dxa"/>
              <w:right w:w="85" w:type="dxa"/>
            </w:tcMar>
            <w:vAlign w:val="center"/>
          </w:tcPr>
          <w:p w14:paraId="5723A8B0" w14:textId="77777777" w:rsidR="00314867" w:rsidRDefault="00000000">
            <w:pPr>
              <w:keepLines/>
              <w:spacing w:after="20" w:line="240" w:lineRule="auto"/>
              <w:jc w:val="left"/>
            </w:pPr>
            <w:r>
              <w:rPr>
                <w:sz w:val="20"/>
              </w:rPr>
              <w:t>Maximum discrepancy zero; equal first coordinates cannot form a strict chain</w:t>
            </w:r>
          </w:p>
        </w:tc>
      </w:tr>
      <w:tr w:rsidR="00314867" w14:paraId="2F36EF04" w14:textId="77777777">
        <w:trPr>
          <w:cantSplit/>
          <w:jc w:val="center"/>
        </w:trPr>
        <w:tc>
          <w:tcPr>
            <w:tcW w:w="1800" w:type="dxa"/>
            <w:shd w:val="clear" w:color="auto" w:fill="FFFFFF"/>
            <w:tcMar>
              <w:top w:w="80" w:type="dxa"/>
              <w:left w:w="85" w:type="dxa"/>
              <w:bottom w:w="80" w:type="dxa"/>
              <w:right w:w="85" w:type="dxa"/>
            </w:tcMar>
            <w:vAlign w:val="center"/>
          </w:tcPr>
          <w:p w14:paraId="621DB2FF" w14:textId="77777777" w:rsidR="00314867" w:rsidRDefault="00000000">
            <w:pPr>
              <w:keepLines/>
              <w:spacing w:after="20" w:line="240" w:lineRule="auto"/>
              <w:jc w:val="left"/>
            </w:pPr>
            <w:r>
              <w:rPr>
                <w:sz w:val="20"/>
              </w:rPr>
              <w:t>Mixture gates</w:t>
            </w:r>
          </w:p>
        </w:tc>
        <w:tc>
          <w:tcPr>
            <w:tcW w:w="3816" w:type="dxa"/>
            <w:shd w:val="clear" w:color="auto" w:fill="FFFFFF"/>
            <w:tcMar>
              <w:top w:w="80" w:type="dxa"/>
              <w:left w:w="85" w:type="dxa"/>
              <w:bottom w:w="80" w:type="dxa"/>
              <w:right w:w="85" w:type="dxa"/>
            </w:tcMar>
            <w:vAlign w:val="center"/>
          </w:tcPr>
          <w:p w14:paraId="2868C950" w14:textId="77777777" w:rsidR="00314867" w:rsidRDefault="00000000">
            <w:pPr>
              <w:keepLines/>
              <w:spacing w:after="20" w:line="240" w:lineRule="auto"/>
              <w:jc w:val="left"/>
            </w:pPr>
            <w:r>
              <w:rPr>
                <w:sz w:val="20"/>
              </w:rPr>
              <w:t xml:space="preserve">Point-mass heads at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rPr>
                <w:sz w:val="20"/>
              </w:rPr>
              <w:t xml:space="preserve">; preference </w:t>
            </w:r>
            <m:oMath>
              <m:d>
                <m:dPr>
                  <m:ctrlPr>
                    <w:rPr>
                      <w:rFonts w:ascii="Cambria Math" w:hAnsi="Cambria Math"/>
                    </w:rPr>
                  </m:ctrlPr>
                </m:dPr>
                <m:e>
                  <m:r>
                    <w:rPr>
                      <w:rFonts w:ascii="Cambria Math" w:hAnsi="Cambria Math"/>
                    </w:rPr>
                    <m:t>0.3</m:t>
                  </m:r>
                  <m:r>
                    <m:rPr>
                      <m:sty m:val="p"/>
                    </m:rPr>
                    <w:rPr>
                      <w:rFonts w:ascii="Cambria Math" w:hAnsi="Cambria Math"/>
                    </w:rPr>
                    <m:t>,</m:t>
                  </m:r>
                  <m:r>
                    <w:rPr>
                      <w:rFonts w:ascii="Cambria Math" w:hAnsi="Cambria Math"/>
                    </w:rPr>
                    <m:t>0.7</m:t>
                  </m:r>
                </m:e>
              </m:d>
            </m:oMath>
            <w:r>
              <w:rPr>
                <w:sz w:val="20"/>
              </w:rPr>
              <w:t xml:space="preserve">; query </w:t>
            </w:r>
            <m:oMath>
              <m:r>
                <w:rPr>
                  <w:rFonts w:ascii="Cambria Math" w:hAnsi="Cambria Math"/>
                </w:rPr>
                <m:t>0.4</m:t>
              </m:r>
            </m:oMath>
          </w:p>
        </w:tc>
        <w:tc>
          <w:tcPr>
            <w:tcW w:w="4320" w:type="dxa"/>
            <w:shd w:val="clear" w:color="auto" w:fill="FFFFFF"/>
            <w:tcMar>
              <w:top w:w="80" w:type="dxa"/>
              <w:left w:w="85" w:type="dxa"/>
              <w:bottom w:w="80" w:type="dxa"/>
              <w:right w:w="85" w:type="dxa"/>
            </w:tcMar>
            <w:vAlign w:val="center"/>
          </w:tcPr>
          <w:p w14:paraId="56FFD262" w14:textId="77777777" w:rsidR="00314867" w:rsidRDefault="00000000">
            <w:pPr>
              <w:keepLines/>
              <w:spacing w:after="20" w:line="240" w:lineRule="auto"/>
              <w:jc w:val="left"/>
            </w:pPr>
            <w:r>
              <w:rPr>
                <w:sz w:val="20"/>
              </w:rPr>
              <w:t>Exact agreement with direct Bayes calculation to floating-point tolerance</w:t>
            </w:r>
          </w:p>
        </w:tc>
      </w:tr>
      <w:tr w:rsidR="00314867" w14:paraId="00FEFCBF" w14:textId="77777777">
        <w:trPr>
          <w:cantSplit/>
          <w:jc w:val="center"/>
        </w:trPr>
        <w:tc>
          <w:tcPr>
            <w:tcW w:w="1800" w:type="dxa"/>
            <w:shd w:val="clear" w:color="auto" w:fill="FFFFFF"/>
            <w:tcMar>
              <w:top w:w="80" w:type="dxa"/>
              <w:left w:w="85" w:type="dxa"/>
              <w:bottom w:w="80" w:type="dxa"/>
              <w:right w:w="85" w:type="dxa"/>
            </w:tcMar>
            <w:vAlign w:val="center"/>
          </w:tcPr>
          <w:p w14:paraId="697C3821" w14:textId="77777777" w:rsidR="00314867" w:rsidRDefault="00000000">
            <w:pPr>
              <w:keepLines/>
              <w:spacing w:after="20" w:line="240" w:lineRule="auto"/>
              <w:jc w:val="left"/>
            </w:pPr>
            <w:r>
              <w:rPr>
                <w:sz w:val="20"/>
              </w:rPr>
              <w:t>Chebyshev selection</w:t>
            </w:r>
          </w:p>
        </w:tc>
        <w:tc>
          <w:tcPr>
            <w:tcW w:w="3816" w:type="dxa"/>
            <w:shd w:val="clear" w:color="auto" w:fill="FFFFFF"/>
            <w:tcMar>
              <w:top w:w="80" w:type="dxa"/>
              <w:left w:w="85" w:type="dxa"/>
              <w:bottom w:w="80" w:type="dxa"/>
              <w:right w:w="85" w:type="dxa"/>
            </w:tcMar>
            <w:vAlign w:val="center"/>
          </w:tcPr>
          <w:p w14:paraId="5D82355C" w14:textId="77777777" w:rsidR="00314867" w:rsidRDefault="00000000">
            <w:pPr>
              <w:keepLines/>
              <w:spacing w:after="20" w:line="240" w:lineRule="auto"/>
              <w:jc w:val="left"/>
            </w:pPr>
            <w:r>
              <w:rPr>
                <w:sz w:val="20"/>
              </w:rPr>
              <w:t xml:space="preserve">Concave front on a 10,001-point grid; tailored weights at </w:t>
            </w:r>
            <m:oMath>
              <m:r>
                <w:rPr>
                  <w:rFonts w:ascii="Cambria Math" w:hAnsi="Cambria Math"/>
                </w:rPr>
                <m:t>u</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0.75</m:t>
              </m:r>
            </m:oMath>
          </w:p>
        </w:tc>
        <w:tc>
          <w:tcPr>
            <w:tcW w:w="4320" w:type="dxa"/>
            <w:shd w:val="clear" w:color="auto" w:fill="FFFFFF"/>
            <w:tcMar>
              <w:top w:w="80" w:type="dxa"/>
              <w:left w:w="85" w:type="dxa"/>
              <w:bottom w:w="80" w:type="dxa"/>
              <w:right w:w="85" w:type="dxa"/>
            </w:tcMar>
            <w:vAlign w:val="center"/>
          </w:tcPr>
          <w:p w14:paraId="6745EF6C" w14:textId="77777777" w:rsidR="00314867" w:rsidRDefault="00000000">
            <w:pPr>
              <w:keepLines/>
              <w:spacing w:after="20" w:line="240" w:lineRule="auto"/>
              <w:jc w:val="left"/>
            </w:pPr>
            <w:r>
              <w:rPr>
                <w:sz w:val="20"/>
              </w:rPr>
              <w:t>All three prescribed positions selected</w:t>
            </w:r>
          </w:p>
        </w:tc>
      </w:tr>
      <w:tr w:rsidR="00314867" w14:paraId="1A78384F" w14:textId="77777777">
        <w:trPr>
          <w:cantSplit/>
          <w:jc w:val="center"/>
        </w:trPr>
        <w:tc>
          <w:tcPr>
            <w:tcW w:w="1800" w:type="dxa"/>
            <w:shd w:val="clear" w:color="auto" w:fill="FFFFFF"/>
            <w:tcMar>
              <w:top w:w="80" w:type="dxa"/>
              <w:left w:w="85" w:type="dxa"/>
              <w:bottom w:w="80" w:type="dxa"/>
              <w:right w:w="85" w:type="dxa"/>
            </w:tcMar>
            <w:vAlign w:val="center"/>
          </w:tcPr>
          <w:p w14:paraId="5132DE30" w14:textId="77777777" w:rsidR="00314867" w:rsidRDefault="00000000">
            <w:pPr>
              <w:keepLines/>
              <w:spacing w:after="20" w:line="240" w:lineRule="auto"/>
              <w:jc w:val="left"/>
            </w:pPr>
            <w:r>
              <w:rPr>
                <w:sz w:val="20"/>
              </w:rPr>
              <w:t>Cone order</w:t>
            </w:r>
          </w:p>
        </w:tc>
        <w:tc>
          <w:tcPr>
            <w:tcW w:w="3816" w:type="dxa"/>
            <w:shd w:val="clear" w:color="auto" w:fill="FFFFFF"/>
            <w:tcMar>
              <w:top w:w="80" w:type="dxa"/>
              <w:left w:w="85" w:type="dxa"/>
              <w:bottom w:w="80" w:type="dxa"/>
              <w:right w:w="85" w:type="dxa"/>
            </w:tcMar>
            <w:vAlign w:val="center"/>
          </w:tcPr>
          <w:p w14:paraId="2782B720" w14:textId="77777777" w:rsidR="00314867" w:rsidRDefault="00000000">
            <w:pPr>
              <w:keepLines/>
              <w:spacing w:after="20" w:line="240" w:lineRule="auto"/>
              <w:jc w:val="left"/>
            </w:pPr>
            <w:r>
              <w:rPr>
                <w:sz w:val="20"/>
              </w:rPr>
              <w:t xml:space="preserve">Two efficient vectors and </w:t>
            </w:r>
            <m:oMath>
              <m:r>
                <w:rPr>
                  <w:rFonts w:ascii="Cambria Math" w:hAnsi="Cambria Math"/>
                </w:rPr>
                <m:t>ϵ</m:t>
              </m:r>
              <m:r>
                <m:rPr>
                  <m:sty m:val="p"/>
                </m:rPr>
                <w:rPr>
                  <w:rFonts w:ascii="Cambria Math" w:hAnsi="Cambria Math"/>
                </w:rPr>
                <m:t>=</m:t>
              </m:r>
              <m:r>
                <w:rPr>
                  <w:rFonts w:ascii="Cambria Math" w:hAnsi="Cambria Math"/>
                </w:rPr>
                <m:t>0.1</m:t>
              </m:r>
            </m:oMath>
          </w:p>
        </w:tc>
        <w:tc>
          <w:tcPr>
            <w:tcW w:w="4320" w:type="dxa"/>
            <w:shd w:val="clear" w:color="auto" w:fill="FFFFFF"/>
            <w:tcMar>
              <w:top w:w="80" w:type="dxa"/>
              <w:left w:w="85" w:type="dxa"/>
              <w:bottom w:w="80" w:type="dxa"/>
              <w:right w:w="85" w:type="dxa"/>
            </w:tcMar>
            <w:vAlign w:val="center"/>
          </w:tcPr>
          <w:p w14:paraId="5CB803D7" w14:textId="77777777" w:rsidR="00314867" w:rsidRDefault="00000000">
            <w:pPr>
              <w:keepLines/>
              <w:spacing w:after="20" w:line="240" w:lineRule="auto"/>
              <w:jc w:val="left"/>
            </w:pPr>
            <w:r>
              <w:rPr>
                <w:sz w:val="20"/>
              </w:rPr>
              <w:t>One original Pareto trade-off removed, as calculated in Section 6</w:t>
            </w:r>
          </w:p>
        </w:tc>
      </w:tr>
      <w:tr w:rsidR="00314867" w14:paraId="2AF390EA" w14:textId="77777777">
        <w:trPr>
          <w:cantSplit/>
          <w:jc w:val="center"/>
        </w:trPr>
        <w:tc>
          <w:tcPr>
            <w:tcW w:w="1800" w:type="dxa"/>
            <w:shd w:val="clear" w:color="auto" w:fill="FFFFFF"/>
            <w:tcMar>
              <w:top w:w="80" w:type="dxa"/>
              <w:left w:w="85" w:type="dxa"/>
              <w:bottom w:w="80" w:type="dxa"/>
              <w:right w:w="85" w:type="dxa"/>
            </w:tcMar>
            <w:vAlign w:val="center"/>
          </w:tcPr>
          <w:p w14:paraId="1114E314" w14:textId="77777777" w:rsidR="00314867" w:rsidRDefault="00000000">
            <w:pPr>
              <w:keepLines/>
              <w:spacing w:after="20" w:line="240" w:lineRule="auto"/>
              <w:jc w:val="left"/>
            </w:pPr>
            <w:r>
              <w:rPr>
                <w:sz w:val="20"/>
              </w:rPr>
              <w:t>Depth limit</w:t>
            </w:r>
          </w:p>
        </w:tc>
        <w:tc>
          <w:tcPr>
            <w:tcW w:w="3816" w:type="dxa"/>
            <w:shd w:val="clear" w:color="auto" w:fill="FFFFFF"/>
            <w:tcMar>
              <w:top w:w="80" w:type="dxa"/>
              <w:left w:w="85" w:type="dxa"/>
              <w:bottom w:w="80" w:type="dxa"/>
              <w:right w:w="85" w:type="dxa"/>
            </w:tcMar>
            <w:vAlign w:val="center"/>
          </w:tcPr>
          <w:p w14:paraId="69582877" w14:textId="77777777" w:rsidR="00314867" w:rsidRDefault="00000000">
            <w:pPr>
              <w:keepLines/>
              <w:spacing w:after="20" w:line="240" w:lineRule="auto"/>
              <w:jc w:val="left"/>
            </w:pPr>
            <w:r>
              <w:rPr>
                <w:sz w:val="20"/>
              </w:rPr>
              <w:t xml:space="preserve">Five independent uniform samples per size,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p>
        </w:tc>
        <w:tc>
          <w:tcPr>
            <w:tcW w:w="4320" w:type="dxa"/>
            <w:shd w:val="clear" w:color="auto" w:fill="FFFFFF"/>
            <w:tcMar>
              <w:top w:w="80" w:type="dxa"/>
              <w:left w:w="85" w:type="dxa"/>
              <w:bottom w:w="80" w:type="dxa"/>
              <w:right w:w="85" w:type="dxa"/>
            </w:tcMar>
            <w:vAlign w:val="center"/>
          </w:tcPr>
          <w:p w14:paraId="761551E4" w14:textId="77777777" w:rsidR="00314867" w:rsidRDefault="00000000">
            <w:pPr>
              <w:keepLines/>
              <w:spacing w:after="20" w:line="240" w:lineRule="auto"/>
              <w:jc w:val="left"/>
            </w:pPr>
            <w:r>
              <w:rPr>
                <w:sz w:val="20"/>
              </w:rPr>
              <w:t>See Figure 1 and the values below</w:t>
            </w:r>
          </w:p>
        </w:tc>
      </w:tr>
      <w:tr w:rsidR="00314867" w14:paraId="02AEB92E" w14:textId="77777777">
        <w:trPr>
          <w:cantSplit/>
          <w:jc w:val="center"/>
        </w:trPr>
        <w:tc>
          <w:tcPr>
            <w:tcW w:w="1800" w:type="dxa"/>
            <w:shd w:val="clear" w:color="auto" w:fill="FFFFFF"/>
            <w:tcMar>
              <w:top w:w="80" w:type="dxa"/>
              <w:left w:w="85" w:type="dxa"/>
              <w:bottom w:w="80" w:type="dxa"/>
              <w:right w:w="85" w:type="dxa"/>
            </w:tcMar>
            <w:vAlign w:val="center"/>
          </w:tcPr>
          <w:p w14:paraId="5D0B28DD" w14:textId="77777777" w:rsidR="00314867" w:rsidRDefault="00000000">
            <w:pPr>
              <w:keepLines/>
              <w:spacing w:after="20" w:line="240" w:lineRule="auto"/>
              <w:jc w:val="left"/>
            </w:pPr>
            <w:r>
              <w:rPr>
                <w:sz w:val="20"/>
              </w:rPr>
              <w:t>Zero-set marginal</w:t>
            </w:r>
          </w:p>
        </w:tc>
        <w:tc>
          <w:tcPr>
            <w:tcW w:w="3816" w:type="dxa"/>
            <w:shd w:val="clear" w:color="auto" w:fill="FFFFFF"/>
            <w:tcMar>
              <w:top w:w="80" w:type="dxa"/>
              <w:left w:w="85" w:type="dxa"/>
              <w:bottom w:w="80" w:type="dxa"/>
              <w:right w:w="85" w:type="dxa"/>
            </w:tcMar>
            <w:vAlign w:val="center"/>
          </w:tcPr>
          <w:p w14:paraId="102B878C" w14:textId="77777777" w:rsidR="00314867" w:rsidRDefault="00000000">
            <w:pPr>
              <w:keepLines/>
              <w:spacing w:after="20" w:line="240" w:lineRule="auto"/>
              <w:jc w:val="left"/>
            </w:pPr>
            <w:r>
              <w:rPr>
                <w:sz w:val="20"/>
              </w:rPr>
              <w:t xml:space="preserve">Independent normal-coordinate quadrature; </w:t>
            </w:r>
            <m:oMath>
              <m:r>
                <w:rPr>
                  <w:rFonts w:ascii="Cambria Math" w:hAnsi="Cambria Math"/>
                </w:rPr>
                <m:t>β</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80</m:t>
              </m:r>
            </m:oMath>
          </w:p>
        </w:tc>
        <w:tc>
          <w:tcPr>
            <w:tcW w:w="4320" w:type="dxa"/>
            <w:shd w:val="clear" w:color="auto" w:fill="FFFFFF"/>
            <w:tcMar>
              <w:top w:w="80" w:type="dxa"/>
              <w:left w:w="85" w:type="dxa"/>
              <w:bottom w:w="80" w:type="dxa"/>
              <w:right w:w="85" w:type="dxa"/>
            </w:tcMar>
            <w:vAlign w:val="center"/>
          </w:tcPr>
          <w:p w14:paraId="70FBB07E" w14:textId="77777777" w:rsidR="00314867" w:rsidRDefault="00000000">
            <w:pPr>
              <w:keepLines/>
              <w:spacing w:after="20" w:line="240" w:lineRule="auto"/>
              <w:jc w:val="left"/>
            </w:pPr>
            <w:r>
              <w:rPr>
                <w:sz w:val="20"/>
              </w:rPr>
              <w:t>Tangential density approaches the limit in Figure 2</w:t>
            </w:r>
          </w:p>
        </w:tc>
      </w:tr>
      <w:tr w:rsidR="00314867" w14:paraId="4544F719" w14:textId="77777777">
        <w:trPr>
          <w:cantSplit/>
          <w:jc w:val="center"/>
        </w:trPr>
        <w:tc>
          <w:tcPr>
            <w:tcW w:w="1800" w:type="dxa"/>
            <w:shd w:val="clear" w:color="auto" w:fill="FFFFFF"/>
            <w:tcMar>
              <w:top w:w="80" w:type="dxa"/>
              <w:left w:w="85" w:type="dxa"/>
              <w:bottom w:w="80" w:type="dxa"/>
              <w:right w:w="85" w:type="dxa"/>
            </w:tcMar>
            <w:vAlign w:val="center"/>
          </w:tcPr>
          <w:p w14:paraId="0402C04E" w14:textId="77777777" w:rsidR="00314867" w:rsidRDefault="00000000">
            <w:pPr>
              <w:keepLines/>
              <w:spacing w:after="20" w:line="240" w:lineRule="auto"/>
              <w:jc w:val="left"/>
            </w:pPr>
            <w:r>
              <w:rPr>
                <w:sz w:val="20"/>
              </w:rPr>
              <w:t>Adaptive reuse</w:t>
            </w:r>
          </w:p>
        </w:tc>
        <w:tc>
          <w:tcPr>
            <w:tcW w:w="3816" w:type="dxa"/>
            <w:shd w:val="clear" w:color="auto" w:fill="FFFFFF"/>
            <w:tcMar>
              <w:top w:w="80" w:type="dxa"/>
              <w:left w:w="85" w:type="dxa"/>
              <w:bottom w:w="80" w:type="dxa"/>
              <w:right w:w="85" w:type="dxa"/>
            </w:tcMar>
            <w:vAlign w:val="center"/>
          </w:tcPr>
          <w:p w14:paraId="7898125A" w14:textId="77777777" w:rsidR="00314867" w:rsidRDefault="00000000">
            <w:pPr>
              <w:keepLines/>
              <w:spacing w:after="20" w:line="240" w:lineRule="auto"/>
              <w:jc w:val="left"/>
            </w:pPr>
            <w:r>
              <w:rPr>
                <w:sz w:val="20"/>
              </w:rPr>
              <w:t>Defensive beta/uniform proposals, state-dependent observations, 57 target parameters</w:t>
            </w:r>
          </w:p>
        </w:tc>
        <w:tc>
          <w:tcPr>
            <w:tcW w:w="4320" w:type="dxa"/>
            <w:shd w:val="clear" w:color="auto" w:fill="FFFFFF"/>
            <w:tcMar>
              <w:top w:w="80" w:type="dxa"/>
              <w:left w:w="85" w:type="dxa"/>
              <w:bottom w:w="80" w:type="dxa"/>
              <w:right w:w="85" w:type="dxa"/>
            </w:tcMar>
            <w:vAlign w:val="center"/>
          </w:tcPr>
          <w:p w14:paraId="7D05095C" w14:textId="77777777" w:rsidR="00314867" w:rsidRDefault="00000000">
            <w:pPr>
              <w:keepLines/>
              <w:spacing w:after="20" w:line="240" w:lineRule="auto"/>
              <w:jc w:val="left"/>
            </w:pPr>
            <w:r>
              <w:rPr>
                <w:sz w:val="20"/>
              </w:rPr>
              <w:t>Compared with independent quadrature; values below</w:t>
            </w:r>
          </w:p>
        </w:tc>
      </w:tr>
      <w:tr w:rsidR="00314867" w14:paraId="7C9BDCA9" w14:textId="77777777">
        <w:trPr>
          <w:cantSplit/>
          <w:jc w:val="center"/>
        </w:trPr>
        <w:tc>
          <w:tcPr>
            <w:tcW w:w="1800" w:type="dxa"/>
            <w:shd w:val="clear" w:color="auto" w:fill="FFFFFF"/>
            <w:tcMar>
              <w:top w:w="80" w:type="dxa"/>
              <w:left w:w="85" w:type="dxa"/>
              <w:bottom w:w="80" w:type="dxa"/>
              <w:right w:w="85" w:type="dxa"/>
            </w:tcMar>
            <w:vAlign w:val="center"/>
          </w:tcPr>
          <w:p w14:paraId="01C84A7C" w14:textId="77777777" w:rsidR="00314867" w:rsidRDefault="00000000">
            <w:pPr>
              <w:keepLines/>
              <w:spacing w:after="20" w:line="240" w:lineRule="auto"/>
              <w:jc w:val="left"/>
            </w:pPr>
            <w:r>
              <w:rPr>
                <w:sz w:val="20"/>
              </w:rPr>
              <w:t>Frozen rank and IGD+</w:t>
            </w:r>
          </w:p>
        </w:tc>
        <w:tc>
          <w:tcPr>
            <w:tcW w:w="3816" w:type="dxa"/>
            <w:shd w:val="clear" w:color="auto" w:fill="FFFFFF"/>
            <w:tcMar>
              <w:top w:w="80" w:type="dxa"/>
              <w:left w:w="85" w:type="dxa"/>
              <w:bottom w:w="80" w:type="dxa"/>
              <w:right w:w="85" w:type="dxa"/>
            </w:tcMar>
            <w:vAlign w:val="center"/>
          </w:tcPr>
          <w:p w14:paraId="7BDE26B3" w14:textId="77777777" w:rsidR="00314867" w:rsidRDefault="00000000">
            <w:pPr>
              <w:keepLines/>
              <w:spacing w:after="20" w:line="240" w:lineRule="auto"/>
              <w:jc w:val="left"/>
            </w:pPr>
            <w:r>
              <w:rPr>
                <w:sz w:val="20"/>
              </w:rPr>
              <w:t>Analytic one-dimensional rank target and two-point distance example</w:t>
            </w:r>
          </w:p>
        </w:tc>
        <w:tc>
          <w:tcPr>
            <w:tcW w:w="4320" w:type="dxa"/>
            <w:shd w:val="clear" w:color="auto" w:fill="FFFFFF"/>
            <w:tcMar>
              <w:top w:w="80" w:type="dxa"/>
              <w:left w:w="85" w:type="dxa"/>
              <w:bottom w:w="80" w:type="dxa"/>
              <w:right w:w="85" w:type="dxa"/>
            </w:tcMar>
            <w:vAlign w:val="center"/>
          </w:tcPr>
          <w:p w14:paraId="147F8EF4" w14:textId="77777777" w:rsidR="00314867" w:rsidRDefault="00000000">
            <w:pPr>
              <w:keepLines/>
              <w:spacing w:after="20" w:line="240" w:lineRule="auto"/>
              <w:jc w:val="left"/>
            </w:pPr>
            <w:r>
              <w:rPr>
                <w:sz w:val="20"/>
              </w:rPr>
              <w:t>Concentration bound holds; pruning counterexample reproduced</w:t>
            </w:r>
          </w:p>
        </w:tc>
      </w:tr>
    </w:tbl>
    <w:p w14:paraId="026D3E2D" w14:textId="77777777" w:rsidR="00314867" w:rsidRDefault="00000000">
      <w:pPr>
        <w:pStyle w:val="BodyText"/>
        <w:spacing w:before="140"/>
      </w:pPr>
      <w:r>
        <w:t xml:space="preserve">At </w:t>
      </w:r>
      <m:oMath>
        <m:r>
          <w:rPr>
            <w:rFonts w:ascii="Cambria Math" w:hAnsi="Cambria Math"/>
          </w:rPr>
          <m:t>n</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000</m:t>
        </m:r>
      </m:oMath>
      <w:r>
        <w:t xml:space="preserve">, median normalized depths were </w:t>
      </w:r>
      <m:oMath>
        <m:r>
          <w:rPr>
            <w:rFonts w:ascii="Cambria Math" w:hAnsi="Cambria Math"/>
          </w:rPr>
          <m:t>1.970099</m:t>
        </m:r>
      </m:oMath>
      <w:r>
        <w:t xml:space="preserve">, </w:t>
      </w:r>
      <m:oMath>
        <m:r>
          <w:rPr>
            <w:rFonts w:ascii="Cambria Math" w:hAnsi="Cambria Math"/>
          </w:rPr>
          <m:t>0.973982</m:t>
        </m:r>
      </m:oMath>
      <w:r>
        <w:t xml:space="preserve">, and </w:t>
      </w:r>
      <m:oMath>
        <m:r>
          <w:rPr>
            <w:rFonts w:ascii="Cambria Math" w:hAnsi="Cambria Math"/>
          </w:rPr>
          <m:t>0.970819</m:t>
        </m:r>
      </m:oMath>
      <w:r>
        <w:t xml:space="preserve"> at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oMath>
      <w:r>
        <w:t xml:space="preserve">, and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0.25</m:t>
            </m:r>
          </m:e>
        </m:d>
      </m:oMath>
      <w:r>
        <w:t xml:space="preserve">, against limits </w:t>
      </w:r>
      <m:oMath>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xml:space="preserve">. Section 13.6 shows that this shortfall is compatible with the asymptotic mean correction of order n^(−1/3). The observed discrepancy is finite-sample error, not evidence that the theorem’s hypotheses can be dropped. At </w:t>
      </w:r>
      <m:oMath>
        <m:r>
          <w:rPr>
            <w:rFonts w:ascii="Cambria Math" w:hAnsi="Cambria Math"/>
          </w:rPr>
          <m:t>β</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80</m:t>
        </m:r>
      </m:oMath>
      <w:r>
        <w:t xml:space="preserve">, the zero-set marginal L1 errors were </w:t>
      </w:r>
      <m:oMath>
        <m:r>
          <w:rPr>
            <w:rFonts w:ascii="Cambria Math" w:hAnsi="Cambria Math"/>
          </w:rPr>
          <m:t>0.0082492</m:t>
        </m:r>
      </m:oMath>
      <w:r>
        <w:t xml:space="preserve">, </w:t>
      </w:r>
      <m:oMath>
        <m:r>
          <w:rPr>
            <w:rFonts w:ascii="Cambria Math" w:hAnsi="Cambria Math"/>
          </w:rPr>
          <m:t>0.00050144</m:t>
        </m:r>
      </m:oMath>
      <w:r>
        <w:t xml:space="preserve">, and </w:t>
      </w:r>
      <m:oMath>
        <m:r>
          <w:rPr>
            <w:rFonts w:ascii="Cambria Math" w:hAnsi="Cambria Math"/>
          </w:rPr>
          <m:t>0.000031587</m:t>
        </m:r>
      </m:oMath>
      <w:r>
        <w:t>.</w:t>
      </w:r>
    </w:p>
    <w:p w14:paraId="33F704B6" w14:textId="77777777" w:rsidR="00314867" w:rsidRDefault="00000000">
      <w:pPr>
        <w:pStyle w:val="BodyText"/>
      </w:pPr>
      <w:r>
        <w:t xml:space="preserve">For adaptive reuse, the reference is uniform 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d>
      </m:oMath>
      <w:r>
        <w:t xml:space="preserve">. Each attempt uses a defensive mixture of 20% uniform and 80% beta proposals, with beta shapes </w:t>
      </w:r>
      <m:oMath>
        <m:r>
          <w:rPr>
            <w:rFonts w:ascii="Cambria Math" w:hAnsi="Cambria Math"/>
          </w:rPr>
          <m:t>1</m:t>
        </m:r>
        <m:r>
          <m:rPr>
            <m:sty m:val="p"/>
          </m:rPr>
          <w:rPr>
            <w:rFonts w:ascii="Cambria Math" w:hAnsi="Cambria Math"/>
          </w:rPr>
          <m:t>+</m:t>
        </m:r>
        <m:r>
          <w:rPr>
            <w:rFonts w:ascii="Cambria Math" w:hAnsi="Cambria Math"/>
          </w:rPr>
          <m:t>6</m:t>
        </m:r>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and </w:t>
      </w:r>
      <m:oMath>
        <m:r>
          <w:rPr>
            <w:rFonts w:ascii="Cambria Math" w:hAnsi="Cambria Math"/>
          </w:rPr>
          <m:t>1</m:t>
        </m:r>
        <m:r>
          <m:rPr>
            <m:sty m:val="p"/>
          </m:rPr>
          <w:rPr>
            <w:rFonts w:ascii="Cambria Math" w:hAnsi="Cambria Math"/>
          </w:rPr>
          <m:t>+</m:t>
        </m:r>
        <m:r>
          <w:rPr>
            <w:rFonts w:ascii="Cambria Math" w:hAnsi="Cambria Math"/>
          </w:rPr>
          <m:t>6</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e>
        </m:d>
      </m:oMath>
      <w:r>
        <w:t xml:space="preserve">, where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is the running mean of earlier attempted states, initialized at </w:t>
      </w:r>
      <m:oMath>
        <m:r>
          <w:rPr>
            <w:rFonts w:ascii="Cambria Math" w:hAnsi="Cambria Math"/>
          </w:rPr>
          <m:t>0.5</m:t>
        </m:r>
      </m:oMath>
      <w:r>
        <w:t xml:space="preserve">. Observation probability is </w:t>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0.75x</m:t>
        </m:r>
      </m:oMath>
      <w:r>
        <w:t xml:space="preserve">. The target grid uses 19 weights from </w:t>
      </w:r>
      <m:oMath>
        <m:r>
          <w:rPr>
            <w:rFonts w:ascii="Cambria Math" w:hAnsi="Cambria Math"/>
          </w:rPr>
          <m:t>0.05</m:t>
        </m:r>
      </m:oMath>
      <w:r>
        <w:t xml:space="preserve"> to </w:t>
      </w:r>
      <m:oMath>
        <m:r>
          <w:rPr>
            <w:rFonts w:ascii="Cambria Math" w:hAnsi="Cambria Math"/>
          </w:rPr>
          <m:t>0.95</m:t>
        </m:r>
      </m:oMath>
      <w:r>
        <w:t xml:space="preserve"> and temperatures </w:t>
      </w:r>
      <m:oMath>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oMath>
      <w:r>
        <w:t xml:space="preserve">, with the zero-reference Chebyshev loss. Maximum absolute errors in the target mean of </w:t>
      </w:r>
      <m:oMath>
        <m:r>
          <w:rPr>
            <w:rFonts w:ascii="Cambria Math" w:hAnsi="Cambria Math"/>
          </w:rPr>
          <m:t>x</m:t>
        </m:r>
      </m:oMath>
      <w:r>
        <w:t xml:space="preserve"> were </w:t>
      </w:r>
      <m:oMath>
        <m:r>
          <w:rPr>
            <w:rFonts w:ascii="Cambria Math" w:hAnsi="Cambria Math"/>
          </w:rPr>
          <m:t>0.0392823</m:t>
        </m:r>
      </m:oMath>
      <w:r>
        <w:t xml:space="preserve">, </w:t>
      </w:r>
      <m:oMath>
        <m:r>
          <w:rPr>
            <w:rFonts w:ascii="Cambria Math" w:hAnsi="Cambria Math"/>
          </w:rPr>
          <m:t>0.0087848</m:t>
        </m:r>
      </m:oMath>
      <w:r>
        <w:t xml:space="preserve">, and </w:t>
      </w:r>
      <m:oMath>
        <m:r>
          <w:rPr>
            <w:rFonts w:ascii="Cambria Math" w:hAnsi="Cambria Math"/>
          </w:rPr>
          <m:t>0.0038872</m:t>
        </m:r>
      </m:oMath>
      <w:r>
        <w:t xml:space="preserve"> at 1,000, 5,000, and 20,000 attempts. Of the 20,000 attempts, 12,693 were evaluated. The single simulation illustrates reuse under known probabilities; it does not establish a general finite-budget performance advantage.</w:t>
      </w:r>
    </w:p>
    <w:p w14:paraId="267C9516" w14:textId="77777777" w:rsidR="00314867" w:rsidRDefault="00000000">
      <w:pPr>
        <w:pStyle w:val="BodyText"/>
      </w:pPr>
      <w:r>
        <w:t xml:space="preserve">For the analytic frozen-rank check,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e>
        </m:d>
      </m:oMath>
      <w:r>
        <w:t xml:space="preserve"> 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0.4</m:t>
                </m:r>
                <m:r>
                  <m:rPr>
                    <m:sty m:val="p"/>
                  </m:rPr>
                  <w:rPr>
                    <w:rFonts w:ascii="Cambria Math" w:hAnsi="Cambria Math"/>
                  </w:rPr>
                  <m:t>,</m:t>
                </m:r>
                <m:r>
                  <w:rPr>
                    <w:rFonts w:ascii="Cambria Math" w:hAnsi="Cambria Math"/>
                  </w:rPr>
                  <m:t>0.4</m:t>
                </m:r>
              </m:e>
            </m:d>
          </m:e>
        </m:d>
      </m:oMath>
      <w:r>
        <w:t xml:space="preserve">, and </w:t>
      </w:r>
      <m:oMath>
        <m:r>
          <w:rPr>
            <w:rFonts w:ascii="Cambria Math" w:hAnsi="Cambria Math"/>
          </w:rPr>
          <m:t>μ</m:t>
        </m:r>
      </m:oMath>
      <w:r>
        <w:t xml:space="preserve"> is uniform. Then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m:t>
        </m:r>
        <m:r>
          <w:rPr>
            <w:rFonts w:ascii="Cambria Math" w:hAnsi="Cambria Math"/>
          </w:rPr>
          <m:t>0.4</m:t>
        </m:r>
      </m:oMath>
      <w:r>
        <w:t xml:space="preserve"> and the exact outside mass is </w:t>
      </w:r>
      <m:oMath>
        <m:r>
          <w:rPr>
            <w:rFonts w:ascii="Cambria Math" w:hAnsi="Cambria Math"/>
          </w:rPr>
          <m:t>0.6</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r>
          <m:rPr>
            <m:sty m:val="p"/>
          </m:rPr>
          <w:rPr>
            <w:rFonts w:ascii="Cambria Math" w:hAnsi="Cambria Math"/>
          </w:rPr>
          <m:t>/</m:t>
        </m:r>
        <m:d>
          <m:dPr>
            <m:ctrlPr>
              <w:rPr>
                <w:rFonts w:ascii="Cambria Math" w:hAnsi="Cambria Math"/>
              </w:rPr>
            </m:ctrlPr>
          </m:dPr>
          <m:e>
            <m:r>
              <w:rPr>
                <w:rFonts w:ascii="Cambria Math" w:hAnsi="Cambria Math"/>
              </w:rPr>
              <m:t>0.4</m:t>
            </m:r>
            <m:r>
              <m:rPr>
                <m:sty m:val="p"/>
              </m:rPr>
              <w:rPr>
                <w:rFonts w:ascii="Cambria Math" w:hAnsi="Cambria Math"/>
              </w:rPr>
              <m:t>+</m:t>
            </m:r>
            <m:r>
              <w:rPr>
                <w:rFonts w:ascii="Cambria Math" w:hAnsi="Cambria Math"/>
              </w:rPr>
              <m:t>0.6</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e>
        </m:d>
      </m:oMath>
      <w:r>
        <w:t xml:space="preserve">. At </w:t>
      </w:r>
      <m:oMath>
        <m:r>
          <w:rPr>
            <w:rFonts w:ascii="Cambria Math" w:hAnsi="Cambria Math"/>
          </w:rPr>
          <m:t>β</m:t>
        </m:r>
        <m:r>
          <m:rPr>
            <m:sty m:val="p"/>
          </m:rPr>
          <w:rPr>
            <w:rFonts w:ascii="Cambria Math" w:hAnsi="Cambria Math"/>
          </w:rPr>
          <m:t>=</m:t>
        </m:r>
        <m:r>
          <w:rPr>
            <w:rFonts w:ascii="Cambria Math" w:hAnsi="Cambria Math"/>
          </w:rPr>
          <m:t>8</m:t>
        </m:r>
      </m:oMath>
      <w:r>
        <w:t xml:space="preserve"> it is </w:t>
      </w:r>
      <m:oMath>
        <m:r>
          <w:rPr>
            <w:rFonts w:ascii="Cambria Math" w:hAnsi="Cambria Math"/>
          </w:rPr>
          <m:t>0.00050294</m:t>
        </m:r>
      </m:oMath>
      <w:r>
        <w:t xml:space="preserve">, below the bound </w:t>
      </w:r>
      <m:oMath>
        <m:r>
          <w:rPr>
            <w:rFonts w:ascii="Cambria Math" w:hAnsi="Cambria Math"/>
          </w:rPr>
          <m:t>0.00083866</m:t>
        </m:r>
      </m:oMath>
      <w:r>
        <w:t>. The parameter choice, target mass, and bound can all be evaluated without a stochastic optimizer.</w:t>
      </w:r>
    </w:p>
    <w:p w14:paraId="147024BE" w14:textId="77777777" w:rsidR="00314867" w:rsidRDefault="00000000">
      <w:pPr>
        <w:pStyle w:val="Heading2"/>
      </w:pPr>
      <w:bookmarkStart w:id="43" w:name="reported-ade-observations"/>
      <w:bookmarkEnd w:id="42"/>
      <w:r>
        <w:t>13.2 Reported ADE observations</w:t>
      </w:r>
    </w:p>
    <w:p w14:paraId="2D3E45E5" w14:textId="77777777" w:rsidR="00314867" w:rsidRDefault="00000000">
      <w:pPr>
        <w:pStyle w:val="FirstParagraph"/>
      </w:pPr>
      <w:r>
        <w:t xml:space="preserve">The supplied fusion manuscript reports ten-seed comparisons on two-objective ZDT problems. Plain and cone ranks at </w:t>
      </w:r>
      <m:oMath>
        <m:r>
          <w:rPr>
            <w:rFonts w:ascii="Cambria Math" w:hAnsi="Cambria Math"/>
          </w:rPr>
          <m:t>ϵ</m:t>
        </m:r>
        <m:r>
          <m:rPr>
            <m:sty m:val="p"/>
          </m:rPr>
          <w:rPr>
            <w:rFonts w:ascii="Cambria Math" w:hAnsi="Cambria Math"/>
          </w:rPr>
          <m:t>=</m:t>
        </m:r>
        <m:r>
          <w:rPr>
            <w:rFonts w:ascii="Cambria Math" w:hAnsi="Cambria Math"/>
          </w:rPr>
          <m:t>0.1</m:t>
        </m:r>
      </m:oMath>
      <w:r>
        <w:t xml:space="preserve"> had reported mean IGD+ values of </w:t>
      </w:r>
      <m:oMath>
        <m:r>
          <w:rPr>
            <w:rFonts w:ascii="Cambria Math" w:hAnsi="Cambria Math"/>
          </w:rPr>
          <m:t>0.117</m:t>
        </m:r>
      </m:oMath>
      <w:r>
        <w:t xml:space="preserve"> and </w:t>
      </w:r>
      <m:oMath>
        <m:r>
          <w:rPr>
            <w:rFonts w:ascii="Cambria Math" w:hAnsi="Cambria Math"/>
          </w:rPr>
          <m:t>0.095</m:t>
        </m:r>
      </m:oMath>
      <w:r>
        <w:t xml:space="preserve"> on ZDT1, and </w:t>
      </w:r>
      <m:oMath>
        <m:r>
          <w:rPr>
            <w:rFonts w:ascii="Cambria Math" w:hAnsi="Cambria Math"/>
          </w:rPr>
          <m:t>0.241</m:t>
        </m:r>
      </m:oMath>
      <w:r>
        <w:t xml:space="preserve"> and </w:t>
      </w:r>
      <m:oMath>
        <m:r>
          <w:rPr>
            <w:rFonts w:ascii="Cambria Math" w:hAnsi="Cambria Math"/>
          </w:rPr>
          <m:t>0.135</m:t>
        </m:r>
      </m:oMath>
      <w:r>
        <w:t xml:space="preserve"> on ZDT2. These summaries are retained as reported observations from the source manuscript [14], rather than pooled with the V4 mathematical checks. They do not establish which mechanism caused the difference, coverage of all efficient trade-offs, robustness across cone strengths, or industrial-scale performance. In particular, the counterexample in Section 6 shows why better distance scores alone cannot justify unexamined removal of trade-offs.</w:t>
      </w:r>
    </w:p>
    <w:p w14:paraId="490C36DC" w14:textId="77777777" w:rsidR="00314867" w:rsidRDefault="00000000">
      <w:pPr>
        <w:pStyle w:val="Heading2"/>
      </w:pPr>
      <w:bookmarkStart w:id="44" w:name="construction-harness-experiments"/>
      <w:bookmarkEnd w:id="43"/>
      <w:r>
        <w:lastRenderedPageBreak/>
        <w:t>13.3 Construction-harness experiments</w:t>
      </w:r>
    </w:p>
    <w:p w14:paraId="74A17980" w14:textId="77777777" w:rsidR="00314867" w:rsidRDefault="00000000">
      <w:pPr>
        <w:pStyle w:val="FirstParagraph"/>
      </w:pPr>
      <w:r>
        <w:t>A construction study should fix task families, physical units, solver versions, preference sets, feasible design definitions, and evaluator budgets before comparing variants. Separate held-out projects and distinct load or catalog regimes can test transfer. Report solver failures and missing evaluations as operational outcomes, with their handling declared; do not encode them as favorable numerical responses.</w:t>
      </w:r>
    </w:p>
    <w:p w14:paraId="71BF0CB2" w14:textId="77777777" w:rsidR="00314867" w:rsidRDefault="00000000">
      <w:pPr>
        <w:pStyle w:val="Caption"/>
        <w:keepNext/>
      </w:pPr>
      <w:r>
        <w:t>Table 5. Ablations that isolate the proposed mechanisms.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3240"/>
        <w:gridCol w:w="3240"/>
        <w:gridCol w:w="3456"/>
      </w:tblGrid>
      <w:tr w:rsidR="00314867" w14:paraId="10A20443" w14:textId="77777777">
        <w:trPr>
          <w:cantSplit/>
          <w:tblHeader/>
          <w:jc w:val="center"/>
        </w:trPr>
        <w:tc>
          <w:tcPr>
            <w:tcW w:w="3240" w:type="dxa"/>
            <w:shd w:val="clear" w:color="auto" w:fill="E8E8E8"/>
            <w:tcMar>
              <w:top w:w="80" w:type="dxa"/>
              <w:left w:w="85" w:type="dxa"/>
              <w:bottom w:w="80" w:type="dxa"/>
              <w:right w:w="85" w:type="dxa"/>
            </w:tcMar>
            <w:vAlign w:val="center"/>
          </w:tcPr>
          <w:p w14:paraId="495709C4" w14:textId="77777777" w:rsidR="00314867" w:rsidRDefault="00000000">
            <w:pPr>
              <w:keepLines/>
              <w:spacing w:after="20" w:line="240" w:lineRule="auto"/>
              <w:jc w:val="left"/>
            </w:pPr>
            <w:r>
              <w:rPr>
                <w:b/>
                <w:sz w:val="20"/>
              </w:rPr>
              <w:t>Comparison</w:t>
            </w:r>
          </w:p>
        </w:tc>
        <w:tc>
          <w:tcPr>
            <w:tcW w:w="3240" w:type="dxa"/>
            <w:shd w:val="clear" w:color="auto" w:fill="E8E8E8"/>
            <w:tcMar>
              <w:top w:w="80" w:type="dxa"/>
              <w:left w:w="85" w:type="dxa"/>
              <w:bottom w:w="80" w:type="dxa"/>
              <w:right w:w="85" w:type="dxa"/>
            </w:tcMar>
            <w:vAlign w:val="center"/>
          </w:tcPr>
          <w:p w14:paraId="2B1E7CD8" w14:textId="77777777" w:rsidR="00314867" w:rsidRDefault="00000000">
            <w:pPr>
              <w:keepLines/>
              <w:spacing w:after="20" w:line="240" w:lineRule="auto"/>
              <w:jc w:val="left"/>
            </w:pPr>
            <w:r>
              <w:rPr>
                <w:b/>
                <w:sz w:val="20"/>
              </w:rPr>
              <w:t>What stays fixed</w:t>
            </w:r>
          </w:p>
        </w:tc>
        <w:tc>
          <w:tcPr>
            <w:tcW w:w="3456" w:type="dxa"/>
            <w:shd w:val="clear" w:color="auto" w:fill="E8E8E8"/>
            <w:tcMar>
              <w:top w:w="80" w:type="dxa"/>
              <w:left w:w="85" w:type="dxa"/>
              <w:bottom w:w="80" w:type="dxa"/>
              <w:right w:w="85" w:type="dxa"/>
            </w:tcMar>
            <w:vAlign w:val="center"/>
          </w:tcPr>
          <w:p w14:paraId="4BA83FBD" w14:textId="77777777" w:rsidR="00314867" w:rsidRDefault="00000000">
            <w:pPr>
              <w:keepLines/>
              <w:spacing w:after="20" w:line="240" w:lineRule="auto"/>
              <w:jc w:val="left"/>
            </w:pPr>
            <w:r>
              <w:rPr>
                <w:b/>
                <w:sz w:val="20"/>
              </w:rPr>
              <w:t>Primary measured outcomes</w:t>
            </w:r>
          </w:p>
        </w:tc>
      </w:tr>
      <w:tr w:rsidR="00314867" w14:paraId="36A14500" w14:textId="77777777">
        <w:trPr>
          <w:cantSplit/>
          <w:jc w:val="center"/>
        </w:trPr>
        <w:tc>
          <w:tcPr>
            <w:tcW w:w="3240" w:type="dxa"/>
            <w:shd w:val="clear" w:color="auto" w:fill="FFFFFF"/>
            <w:tcMar>
              <w:top w:w="80" w:type="dxa"/>
              <w:left w:w="85" w:type="dxa"/>
              <w:bottom w:w="80" w:type="dxa"/>
              <w:right w:w="85" w:type="dxa"/>
            </w:tcMar>
            <w:vAlign w:val="center"/>
          </w:tcPr>
          <w:p w14:paraId="328A4692" w14:textId="77777777" w:rsidR="00314867" w:rsidRDefault="00000000">
            <w:pPr>
              <w:keepLines/>
              <w:spacing w:after="20" w:line="240" w:lineRule="auto"/>
              <w:jc w:val="left"/>
            </w:pPr>
            <w:r>
              <w:rPr>
                <w:sz w:val="20"/>
              </w:rPr>
              <w:t>Weighted sum versus Chebyshev versus cross</w:t>
            </w:r>
          </w:p>
        </w:tc>
        <w:tc>
          <w:tcPr>
            <w:tcW w:w="3240" w:type="dxa"/>
            <w:shd w:val="clear" w:color="auto" w:fill="FFFFFF"/>
            <w:tcMar>
              <w:top w:w="80" w:type="dxa"/>
              <w:left w:w="85" w:type="dxa"/>
              <w:bottom w:w="80" w:type="dxa"/>
              <w:right w:w="85" w:type="dxa"/>
            </w:tcMar>
            <w:vAlign w:val="center"/>
          </w:tcPr>
          <w:p w14:paraId="7DC22CC5" w14:textId="77777777" w:rsidR="00314867" w:rsidRDefault="00000000">
            <w:pPr>
              <w:keepLines/>
              <w:spacing w:after="20" w:line="240" w:lineRule="auto"/>
              <w:jc w:val="left"/>
            </w:pPr>
            <w:r>
              <w:rPr>
                <w:sz w:val="20"/>
              </w:rPr>
              <w:t>Archive protocol, scales, reference, budget, seeds</w:t>
            </w:r>
          </w:p>
        </w:tc>
        <w:tc>
          <w:tcPr>
            <w:tcW w:w="3456" w:type="dxa"/>
            <w:shd w:val="clear" w:color="auto" w:fill="FFFFFF"/>
            <w:tcMar>
              <w:top w:w="80" w:type="dxa"/>
              <w:left w:w="85" w:type="dxa"/>
              <w:bottom w:w="80" w:type="dxa"/>
              <w:right w:w="85" w:type="dxa"/>
            </w:tcMar>
            <w:vAlign w:val="center"/>
          </w:tcPr>
          <w:p w14:paraId="1D3C8AB0" w14:textId="77777777" w:rsidR="00314867" w:rsidRDefault="00000000">
            <w:pPr>
              <w:keepLines/>
              <w:spacing w:after="20" w:line="240" w:lineRule="auto"/>
              <w:jc w:val="left"/>
            </w:pPr>
            <w:r>
              <w:rPr>
                <w:sz w:val="20"/>
              </w:rPr>
              <w:t>Verified feasible coverage and IGD+ with fixed reference</w:t>
            </w:r>
          </w:p>
        </w:tc>
      </w:tr>
      <w:tr w:rsidR="00314867" w14:paraId="4B5D8CFD" w14:textId="77777777">
        <w:trPr>
          <w:cantSplit/>
          <w:jc w:val="center"/>
        </w:trPr>
        <w:tc>
          <w:tcPr>
            <w:tcW w:w="3240" w:type="dxa"/>
            <w:shd w:val="clear" w:color="auto" w:fill="FFFFFF"/>
            <w:tcMar>
              <w:top w:w="80" w:type="dxa"/>
              <w:left w:w="85" w:type="dxa"/>
              <w:bottom w:w="80" w:type="dxa"/>
              <w:right w:w="85" w:type="dxa"/>
            </w:tcMar>
            <w:vAlign w:val="center"/>
          </w:tcPr>
          <w:p w14:paraId="63E0DA47" w14:textId="77777777" w:rsidR="00314867" w:rsidRDefault="00000000">
            <w:pPr>
              <w:keepLines/>
              <w:spacing w:after="20" w:line="240" w:lineRule="auto"/>
              <w:jc w:val="left"/>
            </w:pPr>
            <w:r>
              <w:rPr>
                <w:sz w:val="20"/>
              </w:rPr>
              <w:t>Fixed versus evidence-based late gates</w:t>
            </w:r>
          </w:p>
        </w:tc>
        <w:tc>
          <w:tcPr>
            <w:tcW w:w="3240" w:type="dxa"/>
            <w:shd w:val="clear" w:color="auto" w:fill="FFFFFF"/>
            <w:tcMar>
              <w:top w:w="80" w:type="dxa"/>
              <w:left w:w="85" w:type="dxa"/>
              <w:bottom w:w="80" w:type="dxa"/>
              <w:right w:w="85" w:type="dxa"/>
            </w:tcMar>
            <w:vAlign w:val="center"/>
          </w:tcPr>
          <w:p w14:paraId="4422C85C" w14:textId="77777777" w:rsidR="00314867" w:rsidRDefault="00000000">
            <w:pPr>
              <w:keepLines/>
              <w:spacing w:after="20" w:line="240" w:lineRule="auto"/>
              <w:jc w:val="left"/>
            </w:pPr>
            <w:r>
              <w:rPr>
                <w:sz w:val="20"/>
              </w:rPr>
              <w:t>Heads, kernel, preference, proposal mechanism</w:t>
            </w:r>
          </w:p>
        </w:tc>
        <w:tc>
          <w:tcPr>
            <w:tcW w:w="3456" w:type="dxa"/>
            <w:shd w:val="clear" w:color="auto" w:fill="FFFFFF"/>
            <w:tcMar>
              <w:top w:w="80" w:type="dxa"/>
              <w:left w:w="85" w:type="dxa"/>
              <w:bottom w:w="80" w:type="dxa"/>
              <w:right w:w="85" w:type="dxa"/>
            </w:tcMar>
            <w:vAlign w:val="center"/>
          </w:tcPr>
          <w:p w14:paraId="056D40DA" w14:textId="77777777" w:rsidR="00314867" w:rsidRDefault="00000000">
            <w:pPr>
              <w:keepLines/>
              <w:spacing w:after="20" w:line="240" w:lineRule="auto"/>
              <w:jc w:val="left"/>
            </w:pPr>
            <w:r>
              <w:rPr>
                <w:sz w:val="20"/>
              </w:rPr>
              <w:t>Origin-mean error and verified output performance</w:t>
            </w:r>
          </w:p>
        </w:tc>
      </w:tr>
      <w:tr w:rsidR="00314867" w14:paraId="01D3820A" w14:textId="77777777">
        <w:trPr>
          <w:cantSplit/>
          <w:jc w:val="center"/>
        </w:trPr>
        <w:tc>
          <w:tcPr>
            <w:tcW w:w="3240" w:type="dxa"/>
            <w:shd w:val="clear" w:color="auto" w:fill="FFFFFF"/>
            <w:tcMar>
              <w:top w:w="80" w:type="dxa"/>
              <w:left w:w="85" w:type="dxa"/>
              <w:bottom w:w="80" w:type="dxa"/>
              <w:right w:w="85" w:type="dxa"/>
            </w:tcMar>
            <w:vAlign w:val="center"/>
          </w:tcPr>
          <w:p w14:paraId="5EF69CAD" w14:textId="77777777" w:rsidR="00314867" w:rsidRDefault="00000000">
            <w:pPr>
              <w:keepLines/>
              <w:spacing w:after="20" w:line="240" w:lineRule="auto"/>
              <w:jc w:val="left"/>
            </w:pPr>
            <w:r>
              <w:rPr>
                <w:sz w:val="20"/>
              </w:rPr>
              <w:t>Plain versus cone rank</w:t>
            </w:r>
          </w:p>
        </w:tc>
        <w:tc>
          <w:tcPr>
            <w:tcW w:w="3240" w:type="dxa"/>
            <w:shd w:val="clear" w:color="auto" w:fill="FFFFFF"/>
            <w:tcMar>
              <w:top w:w="80" w:type="dxa"/>
              <w:left w:w="85" w:type="dxa"/>
              <w:bottom w:w="80" w:type="dxa"/>
              <w:right w:w="85" w:type="dxa"/>
            </w:tcMar>
            <w:vAlign w:val="center"/>
          </w:tcPr>
          <w:p w14:paraId="35E57FBA" w14:textId="77777777" w:rsidR="00314867" w:rsidRDefault="00000000">
            <w:pPr>
              <w:keepLines/>
              <w:spacing w:after="20" w:line="240" w:lineRule="auto"/>
              <w:jc w:val="left"/>
            </w:pPr>
            <w:r>
              <w:rPr>
                <w:sz w:val="20"/>
              </w:rPr>
              <w:t>Comparison sample, scales, evaluator budget</w:t>
            </w:r>
          </w:p>
        </w:tc>
        <w:tc>
          <w:tcPr>
            <w:tcW w:w="3456" w:type="dxa"/>
            <w:shd w:val="clear" w:color="auto" w:fill="FFFFFF"/>
            <w:tcMar>
              <w:top w:w="80" w:type="dxa"/>
              <w:left w:w="85" w:type="dxa"/>
              <w:bottom w:w="80" w:type="dxa"/>
              <w:right w:w="85" w:type="dxa"/>
            </w:tcMar>
            <w:vAlign w:val="center"/>
          </w:tcPr>
          <w:p w14:paraId="4061C51B" w14:textId="77777777" w:rsidR="00314867" w:rsidRDefault="00000000">
            <w:pPr>
              <w:keepLines/>
              <w:spacing w:after="20" w:line="240" w:lineRule="auto"/>
              <w:jc w:val="left"/>
            </w:pPr>
            <w:r>
              <w:rPr>
                <w:sz w:val="20"/>
              </w:rPr>
              <w:t xml:space="preserve">Retained trade-offs, coverage, and sensitivity to </w:t>
            </w:r>
            <m:oMath>
              <m:r>
                <w:rPr>
                  <w:rFonts w:ascii="Cambria Math" w:hAnsi="Cambria Math"/>
                </w:rPr>
                <m:t>ϵ</m:t>
              </m:r>
            </m:oMath>
          </w:p>
        </w:tc>
      </w:tr>
      <w:tr w:rsidR="00314867" w14:paraId="5D674E9B" w14:textId="77777777">
        <w:trPr>
          <w:cantSplit/>
          <w:jc w:val="center"/>
        </w:trPr>
        <w:tc>
          <w:tcPr>
            <w:tcW w:w="3240" w:type="dxa"/>
            <w:shd w:val="clear" w:color="auto" w:fill="FFFFFF"/>
            <w:tcMar>
              <w:top w:w="80" w:type="dxa"/>
              <w:left w:w="85" w:type="dxa"/>
              <w:bottom w:w="80" w:type="dxa"/>
              <w:right w:w="85" w:type="dxa"/>
            </w:tcMar>
            <w:vAlign w:val="center"/>
          </w:tcPr>
          <w:p w14:paraId="2A307C52" w14:textId="77777777" w:rsidR="00314867" w:rsidRDefault="00000000">
            <w:pPr>
              <w:keepLines/>
              <w:spacing w:after="20" w:line="240" w:lineRule="auto"/>
              <w:jc w:val="left"/>
            </w:pPr>
            <w:r>
              <w:rPr>
                <w:sz w:val="20"/>
              </w:rPr>
              <w:t>Frozen versus adaptive retrieval metric</w:t>
            </w:r>
          </w:p>
        </w:tc>
        <w:tc>
          <w:tcPr>
            <w:tcW w:w="3240" w:type="dxa"/>
            <w:shd w:val="clear" w:color="auto" w:fill="FFFFFF"/>
            <w:tcMar>
              <w:top w:w="80" w:type="dxa"/>
              <w:left w:w="85" w:type="dxa"/>
              <w:bottom w:w="80" w:type="dxa"/>
              <w:right w:w="85" w:type="dxa"/>
            </w:tcMar>
            <w:vAlign w:val="center"/>
          </w:tcPr>
          <w:p w14:paraId="211E2298" w14:textId="77777777" w:rsidR="00314867" w:rsidRDefault="00000000">
            <w:pPr>
              <w:keepLines/>
              <w:spacing w:after="20" w:line="240" w:lineRule="auto"/>
              <w:jc w:val="left"/>
            </w:pPr>
            <w:r>
              <w:rPr>
                <w:sz w:val="20"/>
              </w:rPr>
              <w:t>Target, proposal accounting, evaluator budget</w:t>
            </w:r>
          </w:p>
        </w:tc>
        <w:tc>
          <w:tcPr>
            <w:tcW w:w="3456" w:type="dxa"/>
            <w:shd w:val="clear" w:color="auto" w:fill="FFFFFF"/>
            <w:tcMar>
              <w:top w:w="80" w:type="dxa"/>
              <w:left w:w="85" w:type="dxa"/>
              <w:bottom w:w="80" w:type="dxa"/>
              <w:right w:w="85" w:type="dxa"/>
            </w:tcMar>
            <w:vAlign w:val="center"/>
          </w:tcPr>
          <w:p w14:paraId="1C21F2AB" w14:textId="77777777" w:rsidR="00314867" w:rsidRDefault="00000000">
            <w:pPr>
              <w:keepLines/>
              <w:spacing w:after="20" w:line="240" w:lineRule="auto"/>
              <w:jc w:val="left"/>
            </w:pPr>
            <w:r>
              <w:rPr>
                <w:sz w:val="20"/>
              </w:rPr>
              <w:t>Calibration, coverage, and cost per verified design</w:t>
            </w:r>
          </w:p>
        </w:tc>
      </w:tr>
      <w:tr w:rsidR="00314867" w14:paraId="23A5205F" w14:textId="77777777">
        <w:trPr>
          <w:cantSplit/>
          <w:jc w:val="center"/>
        </w:trPr>
        <w:tc>
          <w:tcPr>
            <w:tcW w:w="3240" w:type="dxa"/>
            <w:shd w:val="clear" w:color="auto" w:fill="FFFFFF"/>
            <w:tcMar>
              <w:top w:w="80" w:type="dxa"/>
              <w:left w:w="85" w:type="dxa"/>
              <w:bottom w:w="80" w:type="dxa"/>
              <w:right w:w="85" w:type="dxa"/>
            </w:tcMar>
            <w:vAlign w:val="center"/>
          </w:tcPr>
          <w:p w14:paraId="5F3F6AE5" w14:textId="77777777" w:rsidR="00314867" w:rsidRDefault="00000000">
            <w:pPr>
              <w:keepLines/>
              <w:spacing w:after="20" w:line="240" w:lineRule="auto"/>
              <w:jc w:val="left"/>
            </w:pPr>
            <w:r>
              <w:rPr>
                <w:sz w:val="20"/>
              </w:rPr>
              <w:t>Memory prompt versus fresh reference starts</w:t>
            </w:r>
          </w:p>
        </w:tc>
        <w:tc>
          <w:tcPr>
            <w:tcW w:w="3240" w:type="dxa"/>
            <w:shd w:val="clear" w:color="auto" w:fill="FFFFFF"/>
            <w:tcMar>
              <w:top w:w="80" w:type="dxa"/>
              <w:left w:w="85" w:type="dxa"/>
              <w:bottom w:w="80" w:type="dxa"/>
              <w:right w:w="85" w:type="dxa"/>
            </w:tcMar>
            <w:vAlign w:val="center"/>
          </w:tcPr>
          <w:p w14:paraId="1EF4C430" w14:textId="77777777" w:rsidR="00314867" w:rsidRDefault="00000000">
            <w:pPr>
              <w:keepLines/>
              <w:spacing w:after="20" w:line="240" w:lineRule="auto"/>
              <w:jc w:val="left"/>
            </w:pPr>
            <w:r>
              <w:rPr>
                <w:sz w:val="20"/>
              </w:rPr>
              <w:t>Target project, reevaluation rules, budget</w:t>
            </w:r>
          </w:p>
        </w:tc>
        <w:tc>
          <w:tcPr>
            <w:tcW w:w="3456" w:type="dxa"/>
            <w:shd w:val="clear" w:color="auto" w:fill="FFFFFF"/>
            <w:tcMar>
              <w:top w:w="80" w:type="dxa"/>
              <w:left w:w="85" w:type="dxa"/>
              <w:bottom w:w="80" w:type="dxa"/>
              <w:right w:w="85" w:type="dxa"/>
            </w:tcMar>
            <w:vAlign w:val="center"/>
          </w:tcPr>
          <w:p w14:paraId="2F17159E" w14:textId="77777777" w:rsidR="00314867" w:rsidRDefault="00000000">
            <w:pPr>
              <w:keepLines/>
              <w:spacing w:after="20" w:line="240" w:lineRule="auto"/>
              <w:jc w:val="left"/>
            </w:pPr>
            <w:r>
              <w:rPr>
                <w:sz w:val="20"/>
              </w:rPr>
              <w:t>Early performance, transfer loss, and final coverage</w:t>
            </w:r>
          </w:p>
        </w:tc>
      </w:tr>
      <w:tr w:rsidR="00314867" w14:paraId="53825DC1" w14:textId="77777777">
        <w:trPr>
          <w:cantSplit/>
          <w:jc w:val="center"/>
        </w:trPr>
        <w:tc>
          <w:tcPr>
            <w:tcW w:w="3240" w:type="dxa"/>
            <w:shd w:val="clear" w:color="auto" w:fill="FFFFFF"/>
            <w:tcMar>
              <w:top w:w="80" w:type="dxa"/>
              <w:left w:w="85" w:type="dxa"/>
              <w:bottom w:w="80" w:type="dxa"/>
              <w:right w:w="85" w:type="dxa"/>
            </w:tcMar>
            <w:vAlign w:val="center"/>
          </w:tcPr>
          <w:p w14:paraId="10D7AB6A" w14:textId="77777777" w:rsidR="00314867" w:rsidRDefault="00000000">
            <w:pPr>
              <w:keepLines/>
              <w:spacing w:after="20" w:line="240" w:lineRule="auto"/>
              <w:jc w:val="left"/>
            </w:pPr>
            <w:r>
              <w:rPr>
                <w:sz w:val="20"/>
              </w:rPr>
              <w:t>Index-only versus uncertainty-driven evaluations</w:t>
            </w:r>
          </w:p>
        </w:tc>
        <w:tc>
          <w:tcPr>
            <w:tcW w:w="3240" w:type="dxa"/>
            <w:shd w:val="clear" w:color="auto" w:fill="FFFFFF"/>
            <w:tcMar>
              <w:top w:w="80" w:type="dxa"/>
              <w:left w:w="85" w:type="dxa"/>
              <w:bottom w:w="80" w:type="dxa"/>
              <w:right w:w="85" w:type="dxa"/>
            </w:tcMar>
            <w:vAlign w:val="center"/>
          </w:tcPr>
          <w:p w14:paraId="3CD7BF40" w14:textId="77777777" w:rsidR="00314867" w:rsidRDefault="00000000">
            <w:pPr>
              <w:keepLines/>
              <w:spacing w:after="20" w:line="240" w:lineRule="auto"/>
              <w:jc w:val="left"/>
            </w:pPr>
            <w:r>
              <w:rPr>
                <w:sz w:val="20"/>
              </w:rPr>
              <w:t>Candidate mechanism and total evaluator cost</w:t>
            </w:r>
          </w:p>
        </w:tc>
        <w:tc>
          <w:tcPr>
            <w:tcW w:w="3456" w:type="dxa"/>
            <w:shd w:val="clear" w:color="auto" w:fill="FFFFFF"/>
            <w:tcMar>
              <w:top w:w="80" w:type="dxa"/>
              <w:left w:w="85" w:type="dxa"/>
              <w:bottom w:w="80" w:type="dxa"/>
              <w:right w:w="85" w:type="dxa"/>
            </w:tcMar>
            <w:vAlign w:val="center"/>
          </w:tcPr>
          <w:p w14:paraId="3BD0C780" w14:textId="77777777" w:rsidR="00314867" w:rsidRDefault="00000000">
            <w:pPr>
              <w:keepLines/>
              <w:spacing w:after="20" w:line="240" w:lineRule="auto"/>
              <w:jc w:val="left"/>
            </w:pPr>
            <w:r>
              <w:rPr>
                <w:sz w:val="20"/>
              </w:rPr>
              <w:t>Verified utility per cost; observation-probability diagnostics</w:t>
            </w:r>
          </w:p>
        </w:tc>
      </w:tr>
      <w:tr w:rsidR="00314867" w14:paraId="14F74A05" w14:textId="77777777">
        <w:trPr>
          <w:cantSplit/>
          <w:jc w:val="center"/>
        </w:trPr>
        <w:tc>
          <w:tcPr>
            <w:tcW w:w="3240" w:type="dxa"/>
            <w:shd w:val="clear" w:color="auto" w:fill="FFFFFF"/>
            <w:tcMar>
              <w:top w:w="80" w:type="dxa"/>
              <w:left w:w="85" w:type="dxa"/>
              <w:bottom w:w="80" w:type="dxa"/>
              <w:right w:w="85" w:type="dxa"/>
            </w:tcMar>
            <w:vAlign w:val="center"/>
          </w:tcPr>
          <w:p w14:paraId="4B53904D" w14:textId="77777777" w:rsidR="00314867" w:rsidRDefault="00000000">
            <w:pPr>
              <w:keepLines/>
              <w:spacing w:after="20" w:line="240" w:lineRule="auto"/>
              <w:jc w:val="left"/>
            </w:pPr>
            <w:r>
              <w:rPr>
                <w:sz w:val="20"/>
              </w:rPr>
              <w:t>Fixed versus revised harness</w:t>
            </w:r>
          </w:p>
        </w:tc>
        <w:tc>
          <w:tcPr>
            <w:tcW w:w="3240" w:type="dxa"/>
            <w:shd w:val="clear" w:color="auto" w:fill="FFFFFF"/>
            <w:tcMar>
              <w:top w:w="80" w:type="dxa"/>
              <w:left w:w="85" w:type="dxa"/>
              <w:bottom w:w="80" w:type="dxa"/>
              <w:right w:w="85" w:type="dxa"/>
            </w:tcMar>
            <w:vAlign w:val="center"/>
          </w:tcPr>
          <w:p w14:paraId="5FD3B5FC" w14:textId="77777777" w:rsidR="00314867" w:rsidRDefault="00000000">
            <w:pPr>
              <w:keepLines/>
              <w:spacing w:after="20" w:line="240" w:lineRule="auto"/>
              <w:jc w:val="left"/>
            </w:pPr>
            <w:r>
              <w:rPr>
                <w:sz w:val="20"/>
              </w:rPr>
              <w:t>Fixed backbone and fresh admission-test policy</w:t>
            </w:r>
          </w:p>
        </w:tc>
        <w:tc>
          <w:tcPr>
            <w:tcW w:w="3456" w:type="dxa"/>
            <w:shd w:val="clear" w:color="auto" w:fill="FFFFFF"/>
            <w:tcMar>
              <w:top w:w="80" w:type="dxa"/>
              <w:left w:w="85" w:type="dxa"/>
              <w:bottom w:w="80" w:type="dxa"/>
              <w:right w:w="85" w:type="dxa"/>
            </w:tcMar>
            <w:vAlign w:val="center"/>
          </w:tcPr>
          <w:p w14:paraId="57F9607C" w14:textId="77777777" w:rsidR="00314867" w:rsidRDefault="00000000">
            <w:pPr>
              <w:keepLines/>
              <w:spacing w:after="20" w:line="240" w:lineRule="auto"/>
              <w:jc w:val="left"/>
            </w:pPr>
            <w:r>
              <w:rPr>
                <w:sz w:val="20"/>
              </w:rPr>
              <w:t>Joint pass rate, regression rate, execution cost, and provenance completeness</w:t>
            </w:r>
          </w:p>
        </w:tc>
      </w:tr>
    </w:tbl>
    <w:p w14:paraId="6DDF548A" w14:textId="77777777" w:rsidR="00314867" w:rsidRDefault="00000000">
      <w:pPr>
        <w:pStyle w:val="BodyText"/>
        <w:spacing w:before="140"/>
      </w:pPr>
      <w:r>
        <w:t>The comparison reference for IGD+ must be held fixed across runs and independent of the method being scored, or its construction and uncertainty must be reported. For mixed variables, disclose counting measures and actual decoded probabilities. Record both quality per attempted proposal and quality per expensive evaluation. Include wall-clock latency and tool failures when reporting practical automation.</w:t>
      </w:r>
    </w:p>
    <w:p w14:paraId="2BBB3136" w14:textId="77777777" w:rsidR="00CC50F1" w:rsidRDefault="00000000">
      <w:pPr>
        <w:pStyle w:val="Heading2"/>
      </w:pPr>
      <w:r>
        <w:t>13.4 Reported interval computation in C sharp</w:t>
      </w:r>
    </w:p>
    <w:p w14:paraId="475BC0DB" w14:textId="77777777" w:rsidR="00CC50F1" w:rsidRDefault="00000000">
      <w:pPr>
        <w:pStyle w:val="FirstParagraph"/>
      </w:pPr>
      <w:r>
        <w:t>V4 reports a compiled C sharp implementation with interval arithmetic (Appendix C). Every interval operation rounds its lower endpoint down and its upper endpoint up by one unit in the last place after each correctly rounded IEEE 754 addition, subtraction, multiplication, division and square root. The exponential is widened by four units in the last place. This is a stated assumption about the platform library, not a proved property. That assumption alone does not establish the full numerical obligations in Section 13.9. Floating-point simulations are diagnostics. V4 reports symbolic statements checked with SymPy 1.14.0 and mpmath 1.3.0.</w:t>
      </w:r>
    </w:p>
    <w:p w14:paraId="26025C0A" w14:textId="77777777" w:rsidR="00CC50F1" w:rsidRDefault="00000000">
      <w:pPr>
        <w:pStyle w:val="BodyText"/>
      </w:pPr>
      <w:r>
        <w:t xml:space="preserve">The supplied SymPy output confirms the exact statements used in Sections 3–10. The endpoint threshold behind Section 3.2 is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oMath>
      <w:r>
        <w:t xml:space="preserve">, so a uniform preference selects </w:t>
      </w:r>
      <m:oMath>
        <m:r>
          <w:rPr>
            <w:rFonts w:ascii="Cambria Math" w:hAnsi="Cambria Math"/>
          </w:rPr>
          <m:t>u</m:t>
        </m:r>
        <m:r>
          <m:rPr>
            <m:sty m:val="p"/>
          </m:rPr>
          <w:rPr>
            <w:rFonts w:ascii="Cambria Math" w:hAnsi="Cambria Math"/>
          </w:rPr>
          <m:t>=</m:t>
        </m:r>
        <m:r>
          <w:rPr>
            <w:rFonts w:ascii="Cambria Math" w:hAnsi="Cambria Math"/>
          </w:rPr>
          <m:t>1</m:t>
        </m:r>
      </m:oMath>
      <w:r>
        <w:t xml:space="preserve"> with probability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oMath>
      <w:r>
        <w:t xml:space="preserve">. The function </w:t>
      </w:r>
      <m:oMath>
        <m:r>
          <w:rPr>
            <w:rFonts w:ascii="Cambria Math" w:hAnsi="Cambria Math"/>
          </w:rPr>
          <m:t>U</m:t>
        </m:r>
        <m:r>
          <m:rPr>
            <m:sty m:val="p"/>
          </m:rPr>
          <w:rPr>
            <w:rFonts w:ascii="Cambria Math" w:hAnsi="Cambria Math"/>
          </w:rPr>
          <m:t>=</m:t>
        </m:r>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2</m:t>
                </m:r>
              </m:sub>
            </m:sSub>
          </m:e>
        </m:rad>
      </m:oMath>
      <w:r>
        <w:t xml:space="preserve"> satisfies </w:t>
      </w:r>
      <m:oMath>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U </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w:rPr>
            <w:rFonts w:ascii="Cambria Math" w:hAnsi="Cambria Math"/>
          </w:rPr>
          <m:t>U</m:t>
        </m:r>
        <m:r>
          <m:rPr>
            <m:sty m:val="p"/>
          </m:rPr>
          <w:rPr>
            <w:rFonts w:ascii="Cambria Math" w:hAnsi="Cambria Math"/>
          </w:rPr>
          <m:t>=</m:t>
        </m:r>
        <m:r>
          <w:rPr>
            <w:rFonts w:ascii="Cambria Math" w:hAnsi="Cambria Math"/>
          </w:rPr>
          <m:t>1</m:t>
        </m:r>
      </m:oMath>
      <w:r>
        <w:t xml:space="preserve">. The Gamma-function form of (14) holds, the Gaussian case gives </w:t>
      </w:r>
      <m:oMath>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k</m:t>
            </m:r>
            <m:r>
              <m:rPr>
                <m:sty m:val="p"/>
              </m:rPr>
              <w:rPr>
                <w:rFonts w:ascii="Cambria Math" w:hAnsi="Cambria Math"/>
              </w:rPr>
              <m:t>/</m:t>
            </m:r>
            <m:r>
              <w:rPr>
                <w:rFonts w:ascii="Cambria Math" w:hAnsi="Cambria Math"/>
              </w:rPr>
              <m:t>2</m:t>
            </m:r>
          </m:sup>
        </m:sSup>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det</m:t>
            </m:r>
            <m:r>
              <w:rPr>
                <w:rFonts w:ascii="Cambria Math" w:hAnsi="Cambria Math"/>
              </w:rPr>
              <m:t>H</m:t>
            </m:r>
          </m:e>
        </m:rad>
      </m:oMath>
      <w:r>
        <w:t xml:space="preserve">, and the profile of Figure 2 gives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2</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oMath>
      <w:r>
        <w:t xml:space="preserve">. For </w:t>
      </w:r>
      <m:oMath>
        <m:r>
          <w:rPr>
            <w:rFonts w:ascii="Cambria Math" w:hAnsi="Cambria Math"/>
          </w:rPr>
          <m:t>T</m:t>
        </m:r>
        <m:r>
          <m:rPr>
            <m:sty m:val="p"/>
          </m:rPr>
          <w:rPr>
            <w:rFonts w:ascii="Cambria Math" w:hAnsi="Cambria Math"/>
          </w:rPr>
          <m:t>=</m:t>
        </m:r>
        <m:r>
          <w:rPr>
            <w:rFonts w:ascii="Cambria Math" w:hAnsi="Cambria Math"/>
          </w:rPr>
          <m:t>16</m:t>
        </m:r>
      </m:oMath>
      <w:r>
        <w:t xml:space="preserve">, exactly 8 noise scales satisfy </w:t>
      </w:r>
      <m:oMath>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and 7 satisfy the strict inequality, and </w:t>
      </w:r>
      <m:oMath>
        <m:sSub>
          <m:sSubPr>
            <m:ctrlPr>
              <w:rPr>
                <w:rFonts w:ascii="Cambria Math" w:hAnsi="Cambria Math"/>
              </w:rPr>
            </m:ctrlPr>
          </m:sSubPr>
          <m:e>
            <m:r>
              <w:rPr>
                <w:rFonts w:ascii="Cambria Math" w:hAnsi="Cambria Math"/>
              </w:rPr>
              <m:t>σ</m:t>
            </m:r>
          </m:e>
          <m:sub>
            <m:r>
              <w:rPr>
                <w:rFonts w:ascii="Cambria Math" w:hAnsi="Cambria Math"/>
              </w:rPr>
              <m:t>2t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2</m:t>
        </m:r>
        <m:r>
          <m:rPr>
            <m:sty m:val="p"/>
          </m:rPr>
          <w:rPr>
            <w:rFonts w:ascii="Cambria Math" w:hAnsi="Cambria Math"/>
          </w:rPr>
          <m:t>cos</m:t>
        </m:r>
        <m:d>
          <m:dPr>
            <m:ctrlPr>
              <w:rPr>
                <w:rFonts w:ascii="Cambria Math" w:hAnsi="Cambria Math"/>
              </w:rPr>
            </m:ctrlPr>
          </m:dPr>
          <m:e>
            <m:r>
              <w:rPr>
                <w:rFonts w:ascii="Cambria Math" w:hAnsi="Cambria Math"/>
              </w:rPr>
              <m:t>πt</m:t>
            </m:r>
            <m:r>
              <m:rPr>
                <m:sty m:val="p"/>
              </m:rPr>
              <w:rPr>
                <w:rFonts w:ascii="Cambria Math" w:hAnsi="Cambria Math"/>
              </w:rPr>
              <m:t>/</m:t>
            </m:r>
            <m:d>
              <m:dPr>
                <m:ctrlPr>
                  <w:rPr>
                    <w:rFonts w:ascii="Cambria Math" w:hAnsi="Cambria Math"/>
                  </w:rPr>
                </m:ctrlPr>
              </m:dPr>
              <m:e>
                <m:r>
                  <w:rPr>
                    <w:rFonts w:ascii="Cambria Math" w:hAnsi="Cambria Math"/>
                  </w:rPr>
                  <m:t>2T</m:t>
                </m:r>
              </m:e>
            </m:d>
          </m:e>
        </m:d>
      </m:oMath>
      <w:r>
        <w:t xml:space="preserve"> holds identically. The budget rule gives 230, 71 and 1,150 candidates. The cone example gives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 11</m:t>
            </m:r>
            <m:r>
              <m:rPr>
                <m:sty m:val="p"/>
              </m:rPr>
              <w:rPr>
                <w:rFonts w:ascii="Cambria Math" w:hAnsi="Cambria Math"/>
              </w:rPr>
              <m:t>/</m:t>
            </m:r>
            <m:r>
              <w:rPr>
                <w:rFonts w:ascii="Cambria Math" w:hAnsi="Cambria Math"/>
              </w:rPr>
              <m:t>10</m:t>
            </m:r>
          </m:e>
        </m:d>
      </m:oMath>
      <w:r>
        <w:t xml:space="preserve"> and </w:t>
      </w:r>
      <m:oMath>
        <m:d>
          <m:dPr>
            <m:ctrlPr>
              <w:rPr>
                <w:rFonts w:ascii="Cambria Math" w:hAnsi="Cambria Math"/>
              </w:rPr>
            </m:ctrlPr>
          </m:dPr>
          <m:e>
            <m:r>
              <w:rPr>
                <w:rFonts w:ascii="Cambria Math" w:hAnsi="Cambria Math"/>
              </w:rPr>
              <m:t>11</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1000</m:t>
            </m:r>
          </m:e>
        </m:d>
      </m:oMath>
      <w:r>
        <w:t xml:space="preserve">, and the condition </w:t>
      </w:r>
      <m:oMath>
        <m:r>
          <w:rPr>
            <w:rFonts w:ascii="Cambria Math" w:hAnsi="Cambria Math"/>
          </w:rPr>
          <m:t>ϵ</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 xml:space="preserve"> of Proposition 6.3 at </w:t>
      </w:r>
      <m:oMath>
        <m:r>
          <w:rPr>
            <w:rFonts w:ascii="Cambria Math" w:hAnsi="Cambria Math"/>
          </w:rPr>
          <m:t>ϵ</m:t>
        </m:r>
        <m:r>
          <m:rPr>
            <m:sty m:val="p"/>
          </m:rPr>
          <w:rPr>
            <w:rFonts w:ascii="Cambria Math" w:hAnsi="Cambria Math"/>
          </w:rPr>
          <m:t>=</m:t>
        </m:r>
        <m:r>
          <w:rPr>
            <w:rFonts w:ascii="Cambria Math" w:hAnsi="Cambria Math"/>
          </w:rPr>
          <m:t>0.1</m:t>
        </m:r>
      </m:oMath>
      <w:r>
        <w:t xml:space="preserve"> corresponds to </w:t>
      </w:r>
      <m:oMath>
        <m:r>
          <w:rPr>
            <w:rFonts w:ascii="Cambria Math" w:hAnsi="Cambria Math"/>
          </w:rPr>
          <m:t>K</m:t>
        </m:r>
        <m:r>
          <m:rPr>
            <m:sty m:val="p"/>
          </m:rPr>
          <w:rPr>
            <w:rFonts w:ascii="Cambria Math" w:hAnsi="Cambria Math"/>
          </w:rPr>
          <m:t>=</m:t>
        </m:r>
        <m:r>
          <w:rPr>
            <w:rFonts w:ascii="Cambria Math" w:hAnsi="Cambria Math"/>
          </w:rPr>
          <m:t>11</m:t>
        </m:r>
      </m:oMath>
      <w:r>
        <w:t>. The pruned IGD is 1.001249220, and the frozen-rank check gives 0.00050294086 against the bound 0.00083865657.</w:t>
      </w:r>
    </w:p>
    <w:p w14:paraId="4391B43D" w14:textId="77777777" w:rsidR="00CC50F1" w:rsidRDefault="00000000">
      <w:pPr>
        <w:pStyle w:val="BodyText"/>
      </w:pPr>
      <w:r>
        <w:t xml:space="preserve">The source C sharp code reports the small computations of Section 13.1. V5 replaces its gate certificates by rational enclosures, as proved in Section 13.8. The Chebyshev selections on the concave front with reference </w:t>
      </w:r>
      <m:oMath>
        <m:d>
          <m:dPr>
            <m:ctrlPr>
              <w:rPr>
                <w:rFonts w:ascii="Cambria Math" w:hAnsi="Cambria Math"/>
              </w:rPr>
            </m:ctrlPr>
          </m:dPr>
          <m:e>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0.05</m:t>
            </m:r>
          </m:e>
        </m:d>
      </m:oMath>
      <w:r>
        <w:t xml:space="preserve"> have source interval branch-and-bound outputs to boxes of width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The latent modes (17) </w:t>
      </w:r>
      <w:r>
        <w:lastRenderedPageBreak/>
        <w:t xml:space="preserve">are enclosed by interval Newton steps on </w:t>
      </w:r>
      <m:oMath>
        <m:r>
          <w:rPr>
            <w:rFonts w:ascii="Cambria Math" w:hAnsi="Cambria Math"/>
          </w:rPr>
          <m:t>w</m:t>
        </m:r>
        <m:sSup>
          <m:sSupPr>
            <m:ctrlPr>
              <w:rPr>
                <w:rFonts w:ascii="Cambria Math" w:hAnsi="Cambria Math"/>
              </w:rPr>
            </m:ctrlPr>
          </m:sSupPr>
          <m:e>
            <m:r>
              <w:rPr>
                <w:rFonts w:ascii="Cambria Math" w:hAnsi="Cambria Math"/>
              </w:rPr>
              <m:t>e</m:t>
            </m:r>
          </m:e>
          <m:sup>
            <m:r>
              <w:rPr>
                <w:rFonts w:ascii="Cambria Math" w:hAnsi="Cambria Math"/>
              </w:rPr>
              <m:t>w</m:t>
            </m:r>
          </m:sup>
        </m:sSup>
        <m:r>
          <m:rPr>
            <m:sty m:val="p"/>
          </m:rPr>
          <w:rPr>
            <w:rFonts w:ascii="Cambria Math" w:hAnsi="Cambria Math"/>
          </w:rPr>
          <m:t>=</m:t>
        </m:r>
        <m:r>
          <w:rPr>
            <w:rFonts w:ascii="Cambria Math" w:hAnsi="Cambria Math"/>
          </w:rPr>
          <m:t>4βc</m:t>
        </m:r>
      </m:oMath>
      <w:r>
        <w:t>. The source reports that each Newton step satisfies the inclusion test, which proves that the box contains exactly one root.</w:t>
      </w:r>
    </w:p>
    <w:p w14:paraId="47BC6260" w14:textId="77777777" w:rsidR="00CC50F1" w:rsidRDefault="00000000">
      <w:pPr>
        <w:pStyle w:val="Caption"/>
        <w:keepNext/>
      </w:pPr>
      <w:r>
        <w:t>Table 6. V5 rational gate certificates and algebraic selections with V4 conditional mode outputs: point-mass gates for exact rational preference (3/10, 7/10) at q = 2/5, Chebyshev selections with reference (−0.05, −0.05), and latent modes (17) with c = 1.</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2981"/>
        <w:gridCol w:w="3378"/>
        <w:gridCol w:w="3577"/>
      </w:tblGrid>
      <w:tr w:rsidR="00CC50F1" w14:paraId="5DB2858B" w14:textId="77777777">
        <w:trPr>
          <w:cantSplit/>
          <w:tblHeader/>
          <w:jc w:val="center"/>
        </w:trPr>
        <w:tc>
          <w:tcPr>
            <w:tcW w:w="2981" w:type="dxa"/>
            <w:shd w:val="clear" w:color="auto" w:fill="E8E8E8"/>
            <w:tcMar>
              <w:top w:w="80" w:type="dxa"/>
              <w:left w:w="85" w:type="dxa"/>
              <w:bottom w:w="80" w:type="dxa"/>
              <w:right w:w="85" w:type="dxa"/>
            </w:tcMar>
            <w:vAlign w:val="center"/>
          </w:tcPr>
          <w:p w14:paraId="2116CB07" w14:textId="77777777" w:rsidR="00CC50F1" w:rsidRDefault="00000000">
            <w:pPr>
              <w:keepLines/>
              <w:spacing w:after="20" w:line="240" w:lineRule="auto"/>
              <w:jc w:val="left"/>
            </w:pPr>
            <w:r>
              <w:rPr>
                <w:b/>
                <w:sz w:val="20"/>
              </w:rPr>
              <w:t>Quantity</w:t>
            </w:r>
          </w:p>
        </w:tc>
        <w:tc>
          <w:tcPr>
            <w:tcW w:w="3378" w:type="dxa"/>
            <w:shd w:val="clear" w:color="auto" w:fill="E8E8E8"/>
            <w:tcMar>
              <w:top w:w="80" w:type="dxa"/>
              <w:left w:w="85" w:type="dxa"/>
              <w:bottom w:w="80" w:type="dxa"/>
              <w:right w:w="85" w:type="dxa"/>
            </w:tcMar>
            <w:vAlign w:val="center"/>
          </w:tcPr>
          <w:p w14:paraId="02779055" w14:textId="77777777" w:rsidR="00CC50F1" w:rsidRDefault="00000000">
            <w:pPr>
              <w:spacing w:after="20" w:line="240" w:lineRule="auto"/>
            </w:pPr>
            <w:r>
              <w:rPr>
                <w:b/>
                <w:sz w:val="20"/>
              </w:rPr>
              <w:t>Outward enclosure</w:t>
            </w:r>
          </w:p>
        </w:tc>
        <w:tc>
          <w:tcPr>
            <w:tcW w:w="3577" w:type="dxa"/>
            <w:shd w:val="clear" w:color="auto" w:fill="E8E8E8"/>
            <w:tcMar>
              <w:top w:w="80" w:type="dxa"/>
              <w:left w:w="85" w:type="dxa"/>
              <w:bottom w:w="80" w:type="dxa"/>
              <w:right w:w="85" w:type="dxa"/>
            </w:tcMar>
            <w:vAlign w:val="center"/>
          </w:tcPr>
          <w:p w14:paraId="3FE8B69D" w14:textId="77777777" w:rsidR="00CC50F1" w:rsidRDefault="00000000">
            <w:pPr>
              <w:keepLines/>
              <w:spacing w:after="20" w:line="240" w:lineRule="auto"/>
              <w:jc w:val="right"/>
            </w:pPr>
            <w:r>
              <w:rPr>
                <w:b/>
                <w:sz w:val="20"/>
              </w:rPr>
              <w:t>Comparison</w:t>
            </w:r>
          </w:p>
        </w:tc>
      </w:tr>
      <w:tr w:rsidR="00CC50F1" w14:paraId="7E8911A9" w14:textId="77777777">
        <w:trPr>
          <w:cantSplit/>
          <w:jc w:val="center"/>
        </w:trPr>
        <w:tc>
          <w:tcPr>
            <w:tcW w:w="2981" w:type="dxa"/>
            <w:shd w:val="clear" w:color="auto" w:fill="FFFFFF"/>
            <w:tcMar>
              <w:top w:w="80" w:type="dxa"/>
              <w:left w:w="85" w:type="dxa"/>
              <w:bottom w:w="80" w:type="dxa"/>
              <w:right w:w="85" w:type="dxa"/>
            </w:tcMar>
            <w:vAlign w:val="center"/>
          </w:tcPr>
          <w:p w14:paraId="24BA148B" w14:textId="77777777" w:rsidR="00CC50F1" w:rsidRDefault="00000000">
            <w:pPr>
              <w:spacing w:after="20" w:line="240" w:lineRule="auto"/>
            </w:pPr>
            <w:r>
              <w:rPr>
                <w:sz w:val="20"/>
              </w:rPr>
              <w:t>Gate γ₁ at a = 0.9</w:t>
            </w:r>
          </w:p>
        </w:tc>
        <w:tc>
          <w:tcPr>
            <w:tcW w:w="3378" w:type="dxa"/>
            <w:shd w:val="clear" w:color="auto" w:fill="FFFFFF"/>
            <w:tcMar>
              <w:top w:w="80" w:type="dxa"/>
              <w:left w:w="85" w:type="dxa"/>
              <w:bottom w:w="80" w:type="dxa"/>
              <w:right w:w="85" w:type="dxa"/>
            </w:tcMar>
            <w:vAlign w:val="center"/>
          </w:tcPr>
          <w:p w14:paraId="11B2D351" w14:textId="77777777" w:rsidR="00CC50F1" w:rsidRDefault="00000000">
            <w:pPr>
              <w:spacing w:after="20" w:line="240" w:lineRule="auto"/>
            </w:pPr>
            <w:r>
              <w:rPr>
                <w:sz w:val="20"/>
              </w:rPr>
              <w:t>0.0002167033973950 ± 1.4 × 10⁻¹⁷</w:t>
            </w:r>
          </w:p>
        </w:tc>
        <w:tc>
          <w:tcPr>
            <w:tcW w:w="3577" w:type="dxa"/>
            <w:shd w:val="clear" w:color="auto" w:fill="FFFFFF"/>
            <w:tcMar>
              <w:top w:w="80" w:type="dxa"/>
              <w:left w:w="85" w:type="dxa"/>
              <w:bottom w:w="80" w:type="dxa"/>
              <w:right w:w="85" w:type="dxa"/>
            </w:tcMar>
            <w:vAlign w:val="center"/>
          </w:tcPr>
          <w:p w14:paraId="14619475" w14:textId="77777777" w:rsidR="00CC50F1" w:rsidRDefault="00000000">
            <w:pPr>
              <w:spacing w:after="20" w:line="240" w:lineRule="auto"/>
            </w:pPr>
            <w:r>
              <w:rPr>
                <w:sz w:val="20"/>
              </w:rPr>
              <w:t>V5 rational certificate; limit 0.3</w:t>
            </w:r>
          </w:p>
        </w:tc>
      </w:tr>
      <w:tr w:rsidR="00CC50F1" w14:paraId="0AE1865B" w14:textId="77777777">
        <w:trPr>
          <w:cantSplit/>
          <w:jc w:val="center"/>
        </w:trPr>
        <w:tc>
          <w:tcPr>
            <w:tcW w:w="2981" w:type="dxa"/>
            <w:shd w:val="clear" w:color="auto" w:fill="FFFFFF"/>
            <w:tcMar>
              <w:top w:w="80" w:type="dxa"/>
              <w:left w:w="85" w:type="dxa"/>
              <w:bottom w:w="80" w:type="dxa"/>
              <w:right w:w="85" w:type="dxa"/>
            </w:tcMar>
            <w:vAlign w:val="center"/>
          </w:tcPr>
          <w:p w14:paraId="6B777355" w14:textId="77777777" w:rsidR="00CC50F1" w:rsidRDefault="00000000">
            <w:pPr>
              <w:spacing w:after="20" w:line="240" w:lineRule="auto"/>
            </w:pPr>
            <w:r>
              <w:rPr>
                <w:sz w:val="20"/>
              </w:rPr>
              <w:t>Gate γ₁ at a = 0.5</w:t>
            </w:r>
          </w:p>
        </w:tc>
        <w:tc>
          <w:tcPr>
            <w:tcW w:w="3378" w:type="dxa"/>
            <w:shd w:val="clear" w:color="auto" w:fill="FFFFFF"/>
            <w:tcMar>
              <w:top w:w="80" w:type="dxa"/>
              <w:left w:w="85" w:type="dxa"/>
              <w:bottom w:w="80" w:type="dxa"/>
              <w:right w:w="85" w:type="dxa"/>
            </w:tcMar>
            <w:vAlign w:val="center"/>
          </w:tcPr>
          <w:p w14:paraId="6090764B" w14:textId="77777777" w:rsidR="00CC50F1" w:rsidRDefault="00000000">
            <w:pPr>
              <w:spacing w:after="20" w:line="240" w:lineRule="auto"/>
            </w:pPr>
            <w:r>
              <w:rPr>
                <w:sz w:val="20"/>
              </w:rPr>
              <w:t>0.1214608257040164 ± 2.1 × 10⁻¹⁷</w:t>
            </w:r>
          </w:p>
        </w:tc>
        <w:tc>
          <w:tcPr>
            <w:tcW w:w="3577" w:type="dxa"/>
            <w:shd w:val="clear" w:color="auto" w:fill="FFFFFF"/>
            <w:tcMar>
              <w:top w:w="80" w:type="dxa"/>
              <w:left w:w="85" w:type="dxa"/>
              <w:bottom w:w="80" w:type="dxa"/>
              <w:right w:w="85" w:type="dxa"/>
            </w:tcMar>
            <w:vAlign w:val="center"/>
          </w:tcPr>
          <w:p w14:paraId="2117032D" w14:textId="77777777" w:rsidR="00CC50F1" w:rsidRDefault="00000000">
            <w:pPr>
              <w:spacing w:after="20" w:line="240" w:lineRule="auto"/>
            </w:pPr>
            <w:r>
              <w:rPr>
                <w:sz w:val="20"/>
              </w:rPr>
              <w:t>V5 rational certificate; limit 0.3</w:t>
            </w:r>
          </w:p>
        </w:tc>
      </w:tr>
      <w:tr w:rsidR="00CC50F1" w14:paraId="31A624C9" w14:textId="77777777">
        <w:trPr>
          <w:cantSplit/>
          <w:jc w:val="center"/>
        </w:trPr>
        <w:tc>
          <w:tcPr>
            <w:tcW w:w="2981" w:type="dxa"/>
            <w:shd w:val="clear" w:color="auto" w:fill="FFFFFF"/>
            <w:tcMar>
              <w:top w:w="80" w:type="dxa"/>
              <w:left w:w="85" w:type="dxa"/>
              <w:bottom w:w="80" w:type="dxa"/>
              <w:right w:w="85" w:type="dxa"/>
            </w:tcMar>
            <w:vAlign w:val="center"/>
          </w:tcPr>
          <w:p w14:paraId="08EBFC98" w14:textId="77777777" w:rsidR="00CC50F1" w:rsidRDefault="00000000">
            <w:pPr>
              <w:spacing w:after="20" w:line="240" w:lineRule="auto"/>
            </w:pPr>
            <w:r>
              <w:rPr>
                <w:sz w:val="20"/>
              </w:rPr>
              <w:t>Gate γ₁ at a = 0.1</w:t>
            </w:r>
          </w:p>
        </w:tc>
        <w:tc>
          <w:tcPr>
            <w:tcW w:w="3378" w:type="dxa"/>
            <w:shd w:val="clear" w:color="auto" w:fill="FFFFFF"/>
            <w:tcMar>
              <w:top w:w="80" w:type="dxa"/>
              <w:left w:w="85" w:type="dxa"/>
              <w:bottom w:w="80" w:type="dxa"/>
              <w:right w:w="85" w:type="dxa"/>
            </w:tcMar>
            <w:vAlign w:val="center"/>
          </w:tcPr>
          <w:p w14:paraId="60461B26" w14:textId="77777777" w:rsidR="00CC50F1" w:rsidRDefault="00000000">
            <w:pPr>
              <w:spacing w:after="20" w:line="240" w:lineRule="auto"/>
            </w:pPr>
            <w:r>
              <w:rPr>
                <w:sz w:val="20"/>
              </w:rPr>
              <w:t>0.2444584893611634 ± 3.0 × 10⁻¹⁷</w:t>
            </w:r>
          </w:p>
        </w:tc>
        <w:tc>
          <w:tcPr>
            <w:tcW w:w="3577" w:type="dxa"/>
            <w:shd w:val="clear" w:color="auto" w:fill="FFFFFF"/>
            <w:tcMar>
              <w:top w:w="80" w:type="dxa"/>
              <w:left w:w="85" w:type="dxa"/>
              <w:bottom w:w="80" w:type="dxa"/>
              <w:right w:w="85" w:type="dxa"/>
            </w:tcMar>
            <w:vAlign w:val="center"/>
          </w:tcPr>
          <w:p w14:paraId="7C8C6907" w14:textId="77777777" w:rsidR="00CC50F1" w:rsidRDefault="00000000">
            <w:pPr>
              <w:spacing w:after="20" w:line="240" w:lineRule="auto"/>
            </w:pPr>
            <w:r>
              <w:rPr>
                <w:sz w:val="20"/>
              </w:rPr>
              <w:t>V5 rational certificate; limit 0.3</w:t>
            </w:r>
          </w:p>
        </w:tc>
      </w:tr>
      <w:tr w:rsidR="00CC50F1" w14:paraId="124DDA34" w14:textId="77777777">
        <w:trPr>
          <w:cantSplit/>
          <w:jc w:val="center"/>
        </w:trPr>
        <w:tc>
          <w:tcPr>
            <w:tcW w:w="2981" w:type="dxa"/>
            <w:shd w:val="clear" w:color="auto" w:fill="FFFFFF"/>
            <w:tcMar>
              <w:top w:w="80" w:type="dxa"/>
              <w:left w:w="85" w:type="dxa"/>
              <w:bottom w:w="80" w:type="dxa"/>
              <w:right w:w="85" w:type="dxa"/>
            </w:tcMar>
            <w:vAlign w:val="center"/>
          </w:tcPr>
          <w:p w14:paraId="4DDDF495" w14:textId="77777777" w:rsidR="00CC50F1" w:rsidRDefault="00000000">
            <w:pPr>
              <w:spacing w:after="20" w:line="240" w:lineRule="auto"/>
            </w:pPr>
            <w:r>
              <w:rPr>
                <w:sz w:val="20"/>
              </w:rPr>
              <w:t>Gate γ₁ at a = 0.001</w:t>
            </w:r>
          </w:p>
        </w:tc>
        <w:tc>
          <w:tcPr>
            <w:tcW w:w="3378" w:type="dxa"/>
            <w:shd w:val="clear" w:color="auto" w:fill="FFFFFF"/>
            <w:tcMar>
              <w:top w:w="80" w:type="dxa"/>
              <w:left w:w="85" w:type="dxa"/>
              <w:bottom w:w="80" w:type="dxa"/>
              <w:right w:w="85" w:type="dxa"/>
            </w:tcMar>
            <w:vAlign w:val="center"/>
          </w:tcPr>
          <w:p w14:paraId="56FCCF7F" w14:textId="77777777" w:rsidR="00CC50F1" w:rsidRDefault="00000000">
            <w:pPr>
              <w:spacing w:after="20" w:line="240" w:lineRule="auto"/>
            </w:pPr>
            <w:r>
              <w:rPr>
                <w:sz w:val="20"/>
              </w:rPr>
              <w:t>0.2947091350194547 ± 3.1 × 10⁻¹⁷</w:t>
            </w:r>
          </w:p>
        </w:tc>
        <w:tc>
          <w:tcPr>
            <w:tcW w:w="3577" w:type="dxa"/>
            <w:shd w:val="clear" w:color="auto" w:fill="FFFFFF"/>
            <w:tcMar>
              <w:top w:w="80" w:type="dxa"/>
              <w:left w:w="85" w:type="dxa"/>
              <w:bottom w:w="80" w:type="dxa"/>
              <w:right w:w="85" w:type="dxa"/>
            </w:tcMar>
            <w:vAlign w:val="center"/>
          </w:tcPr>
          <w:p w14:paraId="3BB10D09" w14:textId="77777777" w:rsidR="00CC50F1" w:rsidRDefault="00000000">
            <w:pPr>
              <w:spacing w:after="20" w:line="240" w:lineRule="auto"/>
            </w:pPr>
            <w:r>
              <w:rPr>
                <w:sz w:val="20"/>
              </w:rPr>
              <w:t>V5 rational certificate; limit 0.3</w:t>
            </w:r>
          </w:p>
        </w:tc>
      </w:tr>
      <w:tr w:rsidR="00CC50F1" w14:paraId="6D484471" w14:textId="77777777">
        <w:trPr>
          <w:cantSplit/>
          <w:jc w:val="center"/>
        </w:trPr>
        <w:tc>
          <w:tcPr>
            <w:tcW w:w="2981" w:type="dxa"/>
            <w:shd w:val="clear" w:color="auto" w:fill="FFFFFF"/>
            <w:tcMar>
              <w:top w:w="80" w:type="dxa"/>
              <w:left w:w="85" w:type="dxa"/>
              <w:bottom w:w="80" w:type="dxa"/>
              <w:right w:w="85" w:type="dxa"/>
            </w:tcMar>
            <w:vAlign w:val="center"/>
          </w:tcPr>
          <w:p w14:paraId="4FB8BEC1" w14:textId="77777777" w:rsidR="00CC50F1" w:rsidRDefault="00000000">
            <w:pPr>
              <w:keepLines/>
              <w:spacing w:after="20" w:line="240" w:lineRule="auto"/>
              <w:jc w:val="left"/>
            </w:pPr>
            <w:r>
              <w:rPr>
                <w:sz w:val="20"/>
              </w:rPr>
              <w:t>Chebyshev target u = 0.25</w:t>
            </w:r>
          </w:p>
        </w:tc>
        <w:tc>
          <w:tcPr>
            <w:tcW w:w="3378" w:type="dxa"/>
            <w:shd w:val="clear" w:color="auto" w:fill="FFFFFF"/>
            <w:tcMar>
              <w:top w:w="80" w:type="dxa"/>
              <w:left w:w="85" w:type="dxa"/>
              <w:bottom w:w="80" w:type="dxa"/>
              <w:right w:w="85" w:type="dxa"/>
            </w:tcMar>
            <w:vAlign w:val="center"/>
          </w:tcPr>
          <w:p w14:paraId="7D7ABEFC" w14:textId="77777777" w:rsidR="00CC50F1" w:rsidRDefault="00000000">
            <w:pPr>
              <w:spacing w:after="20" w:line="240" w:lineRule="auto"/>
            </w:pPr>
            <w:r>
              <w:rPr>
                <w:sz w:val="20"/>
              </w:rPr>
              <w:t>[0.249999999999, 0.250000000001]</w:t>
            </w:r>
          </w:p>
        </w:tc>
        <w:tc>
          <w:tcPr>
            <w:tcW w:w="3577" w:type="dxa"/>
            <w:shd w:val="clear" w:color="auto" w:fill="FFFFFF"/>
            <w:tcMar>
              <w:top w:w="80" w:type="dxa"/>
              <w:left w:w="85" w:type="dxa"/>
              <w:bottom w:w="80" w:type="dxa"/>
              <w:right w:w="85" w:type="dxa"/>
            </w:tcMar>
            <w:vAlign w:val="center"/>
          </w:tcPr>
          <w:p w14:paraId="68FDD7AF" w14:textId="77777777" w:rsidR="00CC50F1" w:rsidRDefault="00000000">
            <w:pPr>
              <w:spacing w:after="20" w:line="240" w:lineRule="auto"/>
            </w:pPr>
            <w:r>
              <w:rPr>
                <w:sz w:val="20"/>
              </w:rPr>
              <w:t>Exact rational minimizer; V4 box</w:t>
            </w:r>
          </w:p>
        </w:tc>
      </w:tr>
      <w:tr w:rsidR="00CC50F1" w14:paraId="71E62FB8" w14:textId="77777777">
        <w:trPr>
          <w:cantSplit/>
          <w:jc w:val="center"/>
        </w:trPr>
        <w:tc>
          <w:tcPr>
            <w:tcW w:w="2981" w:type="dxa"/>
            <w:shd w:val="clear" w:color="auto" w:fill="FFFFFF"/>
            <w:tcMar>
              <w:top w:w="80" w:type="dxa"/>
              <w:left w:w="85" w:type="dxa"/>
              <w:bottom w:w="80" w:type="dxa"/>
              <w:right w:w="85" w:type="dxa"/>
            </w:tcMar>
            <w:vAlign w:val="center"/>
          </w:tcPr>
          <w:p w14:paraId="08768429" w14:textId="77777777" w:rsidR="00CC50F1" w:rsidRDefault="00000000">
            <w:pPr>
              <w:keepLines/>
              <w:spacing w:after="20" w:line="240" w:lineRule="auto"/>
              <w:jc w:val="left"/>
            </w:pPr>
            <w:r>
              <w:rPr>
                <w:sz w:val="20"/>
              </w:rPr>
              <w:t>Chebyshev target u = 0.5</w:t>
            </w:r>
          </w:p>
        </w:tc>
        <w:tc>
          <w:tcPr>
            <w:tcW w:w="3378" w:type="dxa"/>
            <w:shd w:val="clear" w:color="auto" w:fill="FFFFFF"/>
            <w:tcMar>
              <w:top w:w="80" w:type="dxa"/>
              <w:left w:w="85" w:type="dxa"/>
              <w:bottom w:w="80" w:type="dxa"/>
              <w:right w:w="85" w:type="dxa"/>
            </w:tcMar>
            <w:vAlign w:val="center"/>
          </w:tcPr>
          <w:p w14:paraId="45B8DBF5" w14:textId="77777777" w:rsidR="00CC50F1" w:rsidRDefault="00000000">
            <w:pPr>
              <w:spacing w:after="20" w:line="240" w:lineRule="auto"/>
            </w:pPr>
            <w:r>
              <w:rPr>
                <w:sz w:val="20"/>
              </w:rPr>
              <w:t>[0.499999999999, 0.500000000001]</w:t>
            </w:r>
          </w:p>
        </w:tc>
        <w:tc>
          <w:tcPr>
            <w:tcW w:w="3577" w:type="dxa"/>
            <w:shd w:val="clear" w:color="auto" w:fill="FFFFFF"/>
            <w:tcMar>
              <w:top w:w="80" w:type="dxa"/>
              <w:left w:w="85" w:type="dxa"/>
              <w:bottom w:w="80" w:type="dxa"/>
              <w:right w:w="85" w:type="dxa"/>
            </w:tcMar>
            <w:vAlign w:val="center"/>
          </w:tcPr>
          <w:p w14:paraId="5FDB0F48" w14:textId="77777777" w:rsidR="00CC50F1" w:rsidRDefault="00000000">
            <w:pPr>
              <w:spacing w:after="20" w:line="240" w:lineRule="auto"/>
            </w:pPr>
            <w:r>
              <w:rPr>
                <w:sz w:val="20"/>
              </w:rPr>
              <w:t>Exact rational minimizer; V4 box</w:t>
            </w:r>
          </w:p>
        </w:tc>
      </w:tr>
      <w:tr w:rsidR="00CC50F1" w14:paraId="03234DCE" w14:textId="77777777">
        <w:trPr>
          <w:cantSplit/>
          <w:jc w:val="center"/>
        </w:trPr>
        <w:tc>
          <w:tcPr>
            <w:tcW w:w="2981" w:type="dxa"/>
            <w:shd w:val="clear" w:color="auto" w:fill="FFFFFF"/>
            <w:tcMar>
              <w:top w:w="80" w:type="dxa"/>
              <w:left w:w="85" w:type="dxa"/>
              <w:bottom w:w="80" w:type="dxa"/>
              <w:right w:w="85" w:type="dxa"/>
            </w:tcMar>
            <w:vAlign w:val="center"/>
          </w:tcPr>
          <w:p w14:paraId="26C19BA2" w14:textId="77777777" w:rsidR="00CC50F1" w:rsidRDefault="00000000">
            <w:pPr>
              <w:keepLines/>
              <w:spacing w:after="20" w:line="240" w:lineRule="auto"/>
              <w:jc w:val="left"/>
            </w:pPr>
            <w:r>
              <w:rPr>
                <w:sz w:val="20"/>
              </w:rPr>
              <w:t>Chebyshev target u = 0.75</w:t>
            </w:r>
          </w:p>
        </w:tc>
        <w:tc>
          <w:tcPr>
            <w:tcW w:w="3378" w:type="dxa"/>
            <w:shd w:val="clear" w:color="auto" w:fill="FFFFFF"/>
            <w:tcMar>
              <w:top w:w="80" w:type="dxa"/>
              <w:left w:w="85" w:type="dxa"/>
              <w:bottom w:w="80" w:type="dxa"/>
              <w:right w:w="85" w:type="dxa"/>
            </w:tcMar>
            <w:vAlign w:val="center"/>
          </w:tcPr>
          <w:p w14:paraId="6C7C5E01" w14:textId="77777777" w:rsidR="00CC50F1" w:rsidRDefault="00000000">
            <w:pPr>
              <w:spacing w:after="20" w:line="240" w:lineRule="auto"/>
            </w:pPr>
            <w:r>
              <w:rPr>
                <w:sz w:val="20"/>
              </w:rPr>
              <w:t>[0.749999999999, 0.750000000001]</w:t>
            </w:r>
          </w:p>
        </w:tc>
        <w:tc>
          <w:tcPr>
            <w:tcW w:w="3577" w:type="dxa"/>
            <w:shd w:val="clear" w:color="auto" w:fill="FFFFFF"/>
            <w:tcMar>
              <w:top w:w="80" w:type="dxa"/>
              <w:left w:w="85" w:type="dxa"/>
              <w:bottom w:w="80" w:type="dxa"/>
              <w:right w:w="85" w:type="dxa"/>
            </w:tcMar>
            <w:vAlign w:val="center"/>
          </w:tcPr>
          <w:p w14:paraId="7A2F497E" w14:textId="77777777" w:rsidR="00CC50F1" w:rsidRDefault="00000000">
            <w:pPr>
              <w:spacing w:after="20" w:line="240" w:lineRule="auto"/>
            </w:pPr>
            <w:r>
              <w:rPr>
                <w:sz w:val="20"/>
              </w:rPr>
              <w:t>Exact rational minimizer; V4 box</w:t>
            </w:r>
          </w:p>
        </w:tc>
      </w:tr>
      <w:tr w:rsidR="00CC50F1" w14:paraId="0E90F331" w14:textId="77777777">
        <w:trPr>
          <w:cantSplit/>
          <w:jc w:val="center"/>
        </w:trPr>
        <w:tc>
          <w:tcPr>
            <w:tcW w:w="2981" w:type="dxa"/>
            <w:shd w:val="clear" w:color="auto" w:fill="FFFFFF"/>
            <w:tcMar>
              <w:top w:w="80" w:type="dxa"/>
              <w:left w:w="85" w:type="dxa"/>
              <w:bottom w:w="80" w:type="dxa"/>
              <w:right w:w="85" w:type="dxa"/>
            </w:tcMar>
            <w:vAlign w:val="center"/>
          </w:tcPr>
          <w:p w14:paraId="7C6C8204" w14:textId="77777777" w:rsidR="00CC50F1" w:rsidRDefault="00000000">
            <w:pPr>
              <w:keepLines/>
              <w:spacing w:after="20" w:line="240" w:lineRule="auto"/>
              <w:jc w:val="left"/>
            </w:pPr>
            <w:r>
              <w:rPr>
                <w:sz w:val="20"/>
              </w:rPr>
              <w:t>Latent mode z at β = 10</w:t>
            </w:r>
          </w:p>
        </w:tc>
        <w:tc>
          <w:tcPr>
            <w:tcW w:w="3378" w:type="dxa"/>
            <w:shd w:val="clear" w:color="auto" w:fill="FFFFFF"/>
            <w:tcMar>
              <w:top w:w="80" w:type="dxa"/>
              <w:left w:w="85" w:type="dxa"/>
              <w:bottom w:w="80" w:type="dxa"/>
              <w:right w:w="85" w:type="dxa"/>
            </w:tcMar>
            <w:vAlign w:val="center"/>
          </w:tcPr>
          <w:p w14:paraId="69C4DDC5" w14:textId="77777777" w:rsidR="00CC50F1" w:rsidRDefault="00000000">
            <w:pPr>
              <w:spacing w:after="20" w:line="240" w:lineRule="auto"/>
            </w:pPr>
            <w:r>
              <w:rPr>
                <w:sz w:val="20"/>
              </w:rPr>
              <w:t>−1.3484049493309 ± 4.7 × 10⁻¹⁴</w:t>
            </w:r>
          </w:p>
        </w:tc>
        <w:tc>
          <w:tcPr>
            <w:tcW w:w="3577" w:type="dxa"/>
            <w:shd w:val="clear" w:color="auto" w:fill="FFFFFF"/>
            <w:tcMar>
              <w:top w:w="80" w:type="dxa"/>
              <w:left w:w="85" w:type="dxa"/>
              <w:bottom w:w="80" w:type="dxa"/>
              <w:right w:w="85" w:type="dxa"/>
            </w:tcMar>
            <w:vAlign w:val="center"/>
          </w:tcPr>
          <w:p w14:paraId="407CCB53" w14:textId="77777777" w:rsidR="00CC50F1" w:rsidRDefault="00000000">
            <w:pPr>
              <w:spacing w:after="20" w:line="240" w:lineRule="auto"/>
            </w:pPr>
            <w:r>
              <w:rPr>
                <w:sz w:val="20"/>
              </w:rPr>
              <w:t>V4 Newton output; Exp assumption</w:t>
            </w:r>
          </w:p>
        </w:tc>
      </w:tr>
      <w:tr w:rsidR="00CC50F1" w14:paraId="454607B0" w14:textId="77777777">
        <w:trPr>
          <w:cantSplit/>
          <w:jc w:val="center"/>
        </w:trPr>
        <w:tc>
          <w:tcPr>
            <w:tcW w:w="2981" w:type="dxa"/>
            <w:shd w:val="clear" w:color="auto" w:fill="FFFFFF"/>
            <w:tcMar>
              <w:top w:w="80" w:type="dxa"/>
              <w:left w:w="85" w:type="dxa"/>
              <w:bottom w:w="80" w:type="dxa"/>
              <w:right w:w="85" w:type="dxa"/>
            </w:tcMar>
            <w:vAlign w:val="center"/>
          </w:tcPr>
          <w:p w14:paraId="69CE4F94" w14:textId="77777777" w:rsidR="00CC50F1" w:rsidRDefault="00000000">
            <w:pPr>
              <w:keepLines/>
              <w:spacing w:after="20" w:line="240" w:lineRule="auto"/>
              <w:jc w:val="left"/>
            </w:pPr>
            <w:r>
              <w:rPr>
                <w:sz w:val="20"/>
              </w:rPr>
              <w:t>Latent mode z at β = 100</w:t>
            </w:r>
          </w:p>
        </w:tc>
        <w:tc>
          <w:tcPr>
            <w:tcW w:w="3378" w:type="dxa"/>
            <w:shd w:val="clear" w:color="auto" w:fill="FFFFFF"/>
            <w:tcMar>
              <w:top w:w="80" w:type="dxa"/>
              <w:left w:w="85" w:type="dxa"/>
              <w:bottom w:w="80" w:type="dxa"/>
              <w:right w:w="85" w:type="dxa"/>
            </w:tcMar>
            <w:vAlign w:val="center"/>
          </w:tcPr>
          <w:p w14:paraId="2ACFC41F" w14:textId="77777777" w:rsidR="00CC50F1" w:rsidRDefault="00000000">
            <w:pPr>
              <w:spacing w:after="20" w:line="240" w:lineRule="auto"/>
            </w:pPr>
            <w:r>
              <w:rPr>
                <w:sz w:val="20"/>
              </w:rPr>
              <w:t>−2.2448412747597 ± 1.9 × 10⁻¹⁴</w:t>
            </w:r>
          </w:p>
        </w:tc>
        <w:tc>
          <w:tcPr>
            <w:tcW w:w="3577" w:type="dxa"/>
            <w:shd w:val="clear" w:color="auto" w:fill="FFFFFF"/>
            <w:tcMar>
              <w:top w:w="80" w:type="dxa"/>
              <w:left w:w="85" w:type="dxa"/>
              <w:bottom w:w="80" w:type="dxa"/>
              <w:right w:w="85" w:type="dxa"/>
            </w:tcMar>
            <w:vAlign w:val="center"/>
          </w:tcPr>
          <w:p w14:paraId="7FA3AD8D" w14:textId="77777777" w:rsidR="00CC50F1" w:rsidRDefault="00000000">
            <w:pPr>
              <w:spacing w:after="20" w:line="240" w:lineRule="auto"/>
            </w:pPr>
            <w:r>
              <w:rPr>
                <w:sz w:val="20"/>
              </w:rPr>
              <w:t>V4 Newton output; Exp assumption</w:t>
            </w:r>
          </w:p>
        </w:tc>
      </w:tr>
      <w:tr w:rsidR="00CC50F1" w14:paraId="278C8500" w14:textId="77777777">
        <w:trPr>
          <w:cantSplit/>
          <w:jc w:val="center"/>
        </w:trPr>
        <w:tc>
          <w:tcPr>
            <w:tcW w:w="2981" w:type="dxa"/>
            <w:shd w:val="clear" w:color="auto" w:fill="FFFFFF"/>
            <w:tcMar>
              <w:top w:w="80" w:type="dxa"/>
              <w:left w:w="85" w:type="dxa"/>
              <w:bottom w:w="80" w:type="dxa"/>
              <w:right w:w="85" w:type="dxa"/>
            </w:tcMar>
            <w:vAlign w:val="center"/>
          </w:tcPr>
          <w:p w14:paraId="2AA1C261" w14:textId="77777777" w:rsidR="00CC50F1" w:rsidRDefault="00000000">
            <w:pPr>
              <w:keepLines/>
              <w:spacing w:after="20" w:line="240" w:lineRule="auto"/>
              <w:jc w:val="left"/>
            </w:pPr>
            <w:r>
              <w:rPr>
                <w:sz w:val="20"/>
              </w:rPr>
              <w:t>Latent mode z at β = 1000</w:t>
            </w:r>
          </w:p>
        </w:tc>
        <w:tc>
          <w:tcPr>
            <w:tcW w:w="3378" w:type="dxa"/>
            <w:shd w:val="clear" w:color="auto" w:fill="FFFFFF"/>
            <w:tcMar>
              <w:top w:w="80" w:type="dxa"/>
              <w:left w:w="85" w:type="dxa"/>
              <w:bottom w:w="80" w:type="dxa"/>
              <w:right w:w="85" w:type="dxa"/>
            </w:tcMar>
            <w:vAlign w:val="center"/>
          </w:tcPr>
          <w:p w14:paraId="1AAADC1B" w14:textId="77777777" w:rsidR="00CC50F1" w:rsidRDefault="00000000">
            <w:pPr>
              <w:spacing w:after="20" w:line="240" w:lineRule="auto"/>
            </w:pPr>
            <w:r>
              <w:rPr>
                <w:sz w:val="20"/>
              </w:rPr>
              <w:t>−3.2163306497644 ± 4.0 × 10⁻¹⁴</w:t>
            </w:r>
          </w:p>
        </w:tc>
        <w:tc>
          <w:tcPr>
            <w:tcW w:w="3577" w:type="dxa"/>
            <w:shd w:val="clear" w:color="auto" w:fill="FFFFFF"/>
            <w:tcMar>
              <w:top w:w="80" w:type="dxa"/>
              <w:left w:w="85" w:type="dxa"/>
              <w:bottom w:w="80" w:type="dxa"/>
              <w:right w:w="85" w:type="dxa"/>
            </w:tcMar>
            <w:vAlign w:val="center"/>
          </w:tcPr>
          <w:p w14:paraId="27CABB9F" w14:textId="77777777" w:rsidR="00CC50F1" w:rsidRDefault="00000000">
            <w:pPr>
              <w:spacing w:after="20" w:line="240" w:lineRule="auto"/>
            </w:pPr>
            <w:r>
              <w:rPr>
                <w:sz w:val="20"/>
              </w:rPr>
              <w:t>V4 Newton output; Exp assumption</w:t>
            </w:r>
          </w:p>
        </w:tc>
      </w:tr>
      <w:tr w:rsidR="00CC50F1" w14:paraId="25791D31" w14:textId="77777777">
        <w:trPr>
          <w:cantSplit/>
          <w:jc w:val="center"/>
        </w:trPr>
        <w:tc>
          <w:tcPr>
            <w:tcW w:w="2981" w:type="dxa"/>
            <w:shd w:val="clear" w:color="auto" w:fill="FFFFFF"/>
            <w:tcMar>
              <w:top w:w="80" w:type="dxa"/>
              <w:left w:w="85" w:type="dxa"/>
              <w:bottom w:w="80" w:type="dxa"/>
              <w:right w:w="85" w:type="dxa"/>
            </w:tcMar>
            <w:vAlign w:val="center"/>
          </w:tcPr>
          <w:p w14:paraId="54D71A5B" w14:textId="77777777" w:rsidR="00CC50F1" w:rsidRDefault="00000000">
            <w:pPr>
              <w:keepLines/>
              <w:spacing w:after="20" w:line="240" w:lineRule="auto"/>
              <w:jc w:val="left"/>
            </w:pPr>
            <w:r>
              <w:rPr>
                <w:sz w:val="20"/>
              </w:rPr>
              <w:t>Latent mode z at β = 10⁶</w:t>
            </w:r>
          </w:p>
        </w:tc>
        <w:tc>
          <w:tcPr>
            <w:tcW w:w="3378" w:type="dxa"/>
            <w:shd w:val="clear" w:color="auto" w:fill="FFFFFF"/>
            <w:tcMar>
              <w:top w:w="80" w:type="dxa"/>
              <w:left w:w="85" w:type="dxa"/>
              <w:bottom w:w="80" w:type="dxa"/>
              <w:right w:w="85" w:type="dxa"/>
            </w:tcMar>
            <w:vAlign w:val="center"/>
          </w:tcPr>
          <w:p w14:paraId="5B1AE83A" w14:textId="77777777" w:rsidR="00CC50F1" w:rsidRDefault="00000000">
            <w:pPr>
              <w:spacing w:after="20" w:line="240" w:lineRule="auto"/>
            </w:pPr>
            <w:r>
              <w:rPr>
                <w:sz w:val="20"/>
              </w:rPr>
              <w:t>−6.3315558697782 ± 2.2 × 10⁻¹⁴</w:t>
            </w:r>
          </w:p>
        </w:tc>
        <w:tc>
          <w:tcPr>
            <w:tcW w:w="3577" w:type="dxa"/>
            <w:shd w:val="clear" w:color="auto" w:fill="FFFFFF"/>
            <w:tcMar>
              <w:top w:w="80" w:type="dxa"/>
              <w:left w:w="85" w:type="dxa"/>
              <w:bottom w:w="80" w:type="dxa"/>
              <w:right w:w="85" w:type="dxa"/>
            </w:tcMar>
            <w:vAlign w:val="center"/>
          </w:tcPr>
          <w:p w14:paraId="324BEABD" w14:textId="77777777" w:rsidR="00CC50F1" w:rsidRDefault="00000000">
            <w:pPr>
              <w:spacing w:after="20" w:line="240" w:lineRule="auto"/>
            </w:pPr>
            <w:r>
              <w:rPr>
                <w:sz w:val="20"/>
              </w:rPr>
              <w:t>V4 Newton output; Exp assumption</w:t>
            </w:r>
          </w:p>
        </w:tc>
      </w:tr>
    </w:tbl>
    <w:p w14:paraId="3261B40C" w14:textId="77777777" w:rsidR="00CC50F1" w:rsidRDefault="00CC50F1">
      <w:pPr>
        <w:pStyle w:val="BodyText"/>
        <w:spacing w:before="140"/>
      </w:pPr>
    </w:p>
    <w:p w14:paraId="694502A1" w14:textId="77777777" w:rsidR="00CC50F1" w:rsidRDefault="00000000">
      <w:pPr>
        <w:pStyle w:val="BodyText"/>
      </w:pPr>
      <w:r>
        <w:t xml:space="preserve">The gates approach the preference </w:t>
      </w:r>
      <m:oMath>
        <m:d>
          <m:dPr>
            <m:ctrlPr>
              <w:rPr>
                <w:rFonts w:ascii="Cambria Math" w:hAnsi="Cambria Math"/>
              </w:rPr>
            </m:ctrlPr>
          </m:dPr>
          <m:e>
            <m:r>
              <w:rPr>
                <w:rFonts w:ascii="Cambria Math" w:hAnsi="Cambria Math"/>
              </w:rPr>
              <m:t>0.3</m:t>
            </m:r>
            <m:r>
              <m:rPr>
                <m:sty m:val="p"/>
              </m:rPr>
              <w:rPr>
                <w:rFonts w:ascii="Cambria Math" w:hAnsi="Cambria Math"/>
              </w:rPr>
              <m:t>,</m:t>
            </m:r>
            <m:r>
              <w:rPr>
                <w:rFonts w:ascii="Cambria Math" w:hAnsi="Cambria Math"/>
              </w:rPr>
              <m:t> 0.7</m:t>
            </m:r>
          </m:e>
        </m:d>
      </m:oMath>
      <w:r>
        <w:t xml:space="preserve"> as </w:t>
      </w:r>
      <m:oMath>
        <m:r>
          <w:rPr>
            <w:rFonts w:ascii="Cambria Math" w:hAnsi="Cambria Math"/>
          </w:rPr>
          <m:t>a</m:t>
        </m:r>
        <m:r>
          <m:rPr>
            <m:sty m:val="p"/>
          </m:rPr>
          <w:rPr>
            <w:rFonts w:ascii="Cambria Math" w:hAnsi="Cambria Math"/>
          </w:rPr>
          <m:t>↓</m:t>
        </m:r>
        <m:r>
          <w:rPr>
            <w:rFonts w:ascii="Cambria Math" w:hAnsi="Cambria Math"/>
          </w:rPr>
          <m:t>0</m:t>
        </m:r>
      </m:oMath>
      <w:r>
        <w:t xml:space="preserve">, as Section 4 states. For the modes, the </w:t>
      </w:r>
      <m:oMath>
        <m:r>
          <w:rPr>
            <w:rFonts w:ascii="Cambria Math" w:hAnsi="Cambria Math"/>
          </w:rPr>
          <m:t>O</m:t>
        </m:r>
        <m:d>
          <m:dPr>
            <m:ctrlPr>
              <w:rPr>
                <w:rFonts w:ascii="Cambria Math" w:hAnsi="Cambria Math"/>
              </w:rPr>
            </m:ctrlPr>
          </m:dPr>
          <m:e>
            <m:r>
              <w:rPr>
                <w:rFonts w:ascii="Cambria Math" w:hAnsi="Cambria Math"/>
              </w:rPr>
              <m:t>1</m:t>
            </m:r>
          </m:e>
        </m:d>
      </m:oMath>
      <w:r>
        <w:t xml:space="preserve"> term in (17) tends to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m:t>
        </m:r>
        <m:d>
          <m:dPr>
            <m:ctrlPr>
              <w:rPr>
                <w:rFonts w:ascii="Cambria Math" w:hAnsi="Cambria Math"/>
              </w:rPr>
            </m:ctrlPr>
          </m:dPr>
          <m:e>
            <m:r>
              <w:rPr>
                <w:rFonts w:ascii="Cambria Math" w:hAnsi="Cambria Math"/>
              </w:rPr>
              <m:t>4c</m:t>
            </m:r>
          </m:e>
        </m:d>
      </m:oMath>
      <w:r>
        <w:t xml:space="preserve">, but slowly: at </w:t>
      </w:r>
      <m:oMath>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it still differs from that constant by 0.044, because the next correction is of order </w:t>
      </w:r>
      <m:oMath>
        <m:r>
          <m:rPr>
            <m:sty m:val="p"/>
          </m:rPr>
          <w:rPr>
            <w:rFonts w:ascii="Cambria Math" w:hAnsi="Cambria Math"/>
          </w:rPr>
          <m:t>loglog</m:t>
        </m:r>
        <m:r>
          <w:rPr>
            <w:rFonts w:ascii="Cambria Math" w:hAnsi="Cambria Math"/>
          </w:rPr>
          <m:t>β</m:t>
        </m:r>
        <m:r>
          <m:rPr>
            <m:sty m:val="p"/>
          </m:rPr>
          <w:rPr>
            <w:rFonts w:ascii="Cambria Math" w:hAnsi="Cambria Math"/>
          </w:rPr>
          <m:t>/log</m:t>
        </m:r>
        <m:r>
          <w:rPr>
            <w:rFonts w:ascii="Cambria Math" w:hAnsi="Cambria Math"/>
          </w:rPr>
          <m:t>β</m:t>
        </m:r>
      </m:oMath>
      <w:r>
        <w:t>.</w:t>
      </w:r>
    </w:p>
    <w:p w14:paraId="1782C544" w14:textId="77777777" w:rsidR="00CC50F1" w:rsidRDefault="00000000">
      <w:pPr>
        <w:pStyle w:val="Heading2"/>
      </w:pPr>
      <w:r>
        <w:t>13.5 Reported zero-set marginals and a second-order correction</w:t>
      </w:r>
    </w:p>
    <w:p w14:paraId="0ED66EF7" w14:textId="77777777" w:rsidR="00CC50F1" w:rsidRDefault="00000000">
      <w:pPr>
        <w:pStyle w:val="FirstParagraph"/>
        <w:keepNext/>
      </w:pPr>
      <w:r>
        <w:t xml:space="preserve">For the example of Figure 2, write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and </w:t>
      </w:r>
      <m:oMath>
        <m:r>
          <w:rPr>
            <w:rFonts w:ascii="Cambria Math" w:hAnsi="Cambria Math"/>
          </w:rPr>
          <m:t>b</m:t>
        </m:r>
        <m:r>
          <m:rPr>
            <m:sty m:val="p"/>
          </m:rPr>
          <w:rPr>
            <w:rFonts w:ascii="Cambria Math" w:hAnsi="Cambria Math"/>
          </w:rPr>
          <m:t>=</m:t>
        </m:r>
        <m:r>
          <w:rPr>
            <w:rFonts w:ascii="Cambria Math" w:hAnsi="Cambria Math"/>
          </w:rPr>
          <m:t>βc</m:t>
        </m:r>
      </m:oMath>
      <w:r>
        <w:t xml:space="preserve">. The normal integral is </w:t>
      </w:r>
      <m:oMath>
        <m:d>
          <m:dPr>
            <m:ctrlPr>
              <w:rPr>
                <w:rFonts w:ascii="Cambria Math" w:hAnsi="Cambria Math"/>
              </w:rPr>
            </m:ctrlPr>
          </m:dPr>
          <m:e>
            <m:r>
              <w:rPr>
                <w:rFonts w:ascii="Cambria Math" w:hAnsi="Cambria Math"/>
              </w:rPr>
              <m:t>2ϕ</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b</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b</m:t>
                </m:r>
              </m:e>
            </m:d>
          </m:e>
        </m:d>
      </m:oMath>
      <w:r>
        <w:t>, where</w:t>
      </w:r>
    </w:p>
    <w:p w14:paraId="536BA21E" w14:textId="77777777" w:rsidR="00CC50F1" w:rsidRDefault="00000000">
      <w:pPr>
        <w:pStyle w:val="BodyText"/>
        <w:keepLines/>
        <w:spacing w:before="60" w:after="120"/>
        <w:jc w:val="center"/>
      </w:pPr>
      <m:oMathPara>
        <m:oMathParaPr>
          <m:jc m:val="center"/>
        </m:oMathParaPr>
        <m:oMath>
          <m:r>
            <w:rPr>
              <w:rFonts w:ascii="Cambria Math" w:hAnsi="Cambria Math"/>
            </w:rPr>
            <m:t>D</m:t>
          </m:r>
          <m:d>
            <m:dPr>
              <m:ctrlPr>
                <w:rPr>
                  <w:rFonts w:ascii="Cambria Math" w:hAnsi="Cambria Math"/>
                </w:rPr>
              </m:ctrlPr>
            </m:dPr>
            <m:e>
              <m:r>
                <w:rPr>
                  <w:rFonts w:ascii="Cambria Math" w:hAnsi="Cambria Math"/>
                </w:rPr>
                <m:t>b</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sup>
          </m:sSup>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b</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e>
          </m:nary>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b</m:t>
                          </m:r>
                        </m:e>
                        <m:sup>
                          <m:r>
                            <w:rPr>
                              <w:rFonts w:ascii="Cambria Math" w:hAnsi="Cambria Math"/>
                            </w:rPr>
                            <m:t>2</m:t>
                          </m:r>
                        </m:sup>
                      </m:sSup>
                    </m:e>
                  </m:d>
                </m:sup>
              </m:sSup>
            </m:e>
          </m:d>
          <m:r>
            <w:rPr>
              <w:rFonts w:ascii="Cambria Math" w:hAnsi="Cambria Math"/>
            </w:rPr>
            <m:t>dt</m:t>
          </m:r>
          <m:r>
            <m:rPr>
              <m:sty m:val="p"/>
            </m:rPr>
            <w:rPr>
              <w:rFonts w:ascii="Cambria Math" w:hAnsi="Cambria Math"/>
            </w:rPr>
            <m:t>.</m:t>
          </m:r>
          <m:r>
            <m:rPr>
              <m:nor/>
            </m:rPr>
            <m:t xml:space="preserve">    (28)</m:t>
          </m:r>
        </m:oMath>
      </m:oMathPara>
    </w:p>
    <w:p w14:paraId="63372F10" w14:textId="77777777" w:rsidR="00CC50F1" w:rsidRDefault="00000000">
      <w:pPr>
        <w:pStyle w:val="FirstParagraph"/>
      </w:pPr>
      <w:r>
        <w:t xml:space="preserve">The function </w:t>
      </w:r>
      <m:oMath>
        <m:r>
          <w:rPr>
            <w:rFonts w:ascii="Cambria Math" w:hAnsi="Cambria Math"/>
          </w:rPr>
          <m:t>D</m:t>
        </m:r>
      </m:oMath>
      <w:r>
        <w:t xml:space="preserve"> decreases as </w:t>
      </w:r>
      <m:oMath>
        <m:r>
          <w:rPr>
            <w:rFonts w:ascii="Cambria Math" w:hAnsi="Cambria Math"/>
          </w:rPr>
          <m:t>c</m:t>
        </m:r>
      </m:oMath>
      <w:r>
        <w:t xml:space="preserve"> increases, and the finite-temperature marginal is </w:t>
      </w:r>
      <m:oMath>
        <m:sSub>
          <m:sSubPr>
            <m:ctrlPr>
              <w:rPr>
                <w:rFonts w:ascii="Cambria Math" w:hAnsi="Cambria Math"/>
              </w:rPr>
            </m:ctrlPr>
          </m:sSubPr>
          <m:e>
            <m:r>
              <w:rPr>
                <w:rFonts w:ascii="Cambria Math" w:hAnsi="Cambria Math"/>
              </w:rPr>
              <m:t>p</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bar>
              <m:barPr>
                <m:pos m:val="top"/>
                <m:ctrlPr>
                  <w:rPr>
                    <w:rFonts w:ascii="Cambria Math" w:hAnsi="Cambria Math"/>
                  </w:rPr>
                </m:ctrlPr>
              </m:barPr>
              <m:e>
                <m:r>
                  <w:rPr>
                    <w:rFonts w:ascii="Cambria Math" w:hAnsi="Cambria Math"/>
                  </w:rPr>
                  <m:t>D</m:t>
                </m:r>
              </m:e>
            </m:bar>
          </m:e>
        </m:d>
      </m:oMath>
      <w:r>
        <w:t xml:space="preserve">, where </w:t>
      </w:r>
      <m:oMath>
        <m:bar>
          <m:barPr>
            <m:pos m:val="top"/>
            <m:ctrlPr>
              <w:rPr>
                <w:rFonts w:ascii="Cambria Math" w:hAnsi="Cambria Math"/>
              </w:rPr>
            </m:ctrlPr>
          </m:barPr>
          <m:e>
            <m:r>
              <w:rPr>
                <w:rFonts w:ascii="Cambria Math" w:hAnsi="Cambria Math"/>
              </w:rPr>
              <m:t>D</m:t>
            </m:r>
          </m:e>
        </m:ba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sub>
        </m:sSub>
        <m:r>
          <w:rPr>
            <w:rFonts w:ascii="Cambria Math" w:hAnsi="Cambria Math"/>
          </w:rPr>
          <m:t>D</m:t>
        </m:r>
      </m:oMath>
      <w:r>
        <w:t xml:space="preserve">. Hence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sub>
        </m:sSub>
        <m:d>
          <m:dPr>
            <m:begChr m:val="|"/>
            <m:endChr m:val="|"/>
            <m:ctrlPr>
              <w:rPr>
                <w:rFonts w:ascii="Cambria Math" w:hAnsi="Cambria Math"/>
              </w:rPr>
            </m:ctrlPr>
          </m:dPr>
          <m:e>
            <m:bar>
              <m:barPr>
                <m:pos m:val="top"/>
                <m:ctrlPr>
                  <w:rPr>
                    <w:rFonts w:ascii="Cambria Math" w:hAnsi="Cambria Math"/>
                  </w:rPr>
                </m:ctrlPr>
              </m:barPr>
              <m:e>
                <m:r>
                  <w:rPr>
                    <w:rFonts w:ascii="Cambria Math" w:hAnsi="Cambria Math"/>
                  </w:rPr>
                  <m:t>D</m:t>
                </m:r>
              </m:e>
            </m:bar>
            <m:r>
              <m:rPr>
                <m:sty m:val="p"/>
              </m:rPr>
              <w:rPr>
                <w:rFonts w:ascii="Cambria Math" w:hAnsi="Cambria Math"/>
              </w:rPr>
              <m:t>-</m:t>
            </m:r>
            <m:r>
              <w:rPr>
                <w:rFonts w:ascii="Cambria Math" w:hAnsi="Cambria Math"/>
              </w:rPr>
              <m:t>D</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bar>
              <m:barPr>
                <m:pos m:val="top"/>
                <m:ctrlPr>
                  <w:rPr>
                    <w:rFonts w:ascii="Cambria Math" w:hAnsi="Cambria Math"/>
                  </w:rPr>
                </m:ctrlPr>
              </m:barPr>
              <m:e>
                <m:r>
                  <w:rPr>
                    <w:rFonts w:ascii="Cambria Math" w:hAnsi="Cambria Math"/>
                  </w:rPr>
                  <m:t>D</m:t>
                </m:r>
              </m:e>
            </m:bar>
          </m:e>
        </m:d>
      </m:oMath>
      <w:r>
        <w:t xml:space="preserve">. Writing the error through the small quantity </w:t>
      </w:r>
      <m:oMath>
        <m:r>
          <w:rPr>
            <w:rFonts w:ascii="Cambria Math" w:hAnsi="Cambria Math"/>
          </w:rPr>
          <m:t>D</m:t>
        </m:r>
      </m:oMath>
      <w:r>
        <w:t xml:space="preserve">, rather than subtracting two densities, avoids cancellation. The V4 C sharp code reports interval outputs for </w:t>
      </w:r>
      <m:oMath>
        <m:r>
          <w:rPr>
            <w:rFonts w:ascii="Cambria Math" w:hAnsi="Cambria Math"/>
          </w:rPr>
          <m:t>D</m:t>
        </m:r>
      </m:oMath>
      <w:r>
        <w:t xml:space="preserve"> using midpoint quadrature with 20,000 cells and an interval second-derivative remainder. It then uses the monotonicity of </w:t>
      </w:r>
      <m:oMath>
        <m:r>
          <w:rPr>
            <w:rFonts w:ascii="Cambria Math" w:hAnsi="Cambria Math"/>
          </w:rPr>
          <m:t>D</m:t>
        </m:r>
      </m:oMath>
      <w:r>
        <w:t xml:space="preserve"> on 4,000 cells of </w:t>
      </w: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w:t>
      </w:r>
    </w:p>
    <w:p w14:paraId="571574AB" w14:textId="77777777" w:rsidR="00CC50F1" w:rsidRDefault="00000000">
      <w:pPr>
        <w:pStyle w:val="FirstParagraph"/>
        <w:keepNext/>
        <w:keepLines/>
      </w:pPr>
      <w:r>
        <w:rPr>
          <w:b/>
          <w:bCs/>
        </w:rPr>
        <w:t>Proposition 13.1 (second-order linear-profile marginal).</w:t>
      </w:r>
      <w:r>
        <w:t xml:space="preserve"> In Theorem 7.1 take one two-sided normal coordinate, </w:t>
      </w:r>
      <m:oMath>
        <m:r>
          <w:rPr>
            <w:rFonts w:ascii="Cambria Math" w:hAnsi="Cambria Math"/>
          </w:rPr>
          <m:t>p</m:t>
        </m:r>
        <m:r>
          <m:rPr>
            <m:sty m:val="p"/>
          </m:rPr>
          <w:rPr>
            <w:rFonts w:ascii="Cambria Math" w:hAnsi="Cambria Math"/>
          </w:rPr>
          <m:t>=</m:t>
        </m:r>
        <m:r>
          <w:rPr>
            <w:rFonts w:ascii="Cambria Math" w:hAnsi="Cambria Math"/>
          </w:rPr>
          <m:t>1</m:t>
        </m:r>
      </m:oMath>
      <w:r>
        <w:t xml:space="preserve">, and </w:t>
      </w:r>
      <m:oMath>
        <m:r>
          <w:rPr>
            <w:rFonts w:ascii="Cambria Math" w:hAnsi="Cambria Math"/>
          </w:rPr>
          <m:t>S</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e>
            </m:d>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d>
          <m:dPr>
            <m:begChr m:val="|"/>
            <m:endChr m:val="|"/>
            <m:ctrlPr>
              <w:rPr>
                <w:rFonts w:ascii="Cambria Math" w:hAnsi="Cambria Math"/>
              </w:rPr>
            </m:ctrlPr>
          </m:dPr>
          <m:e>
            <m:r>
              <w:rPr>
                <w:rFonts w:ascii="Cambria Math" w:hAnsi="Cambria Math"/>
              </w:rPr>
              <m:t>v</m:t>
            </m:r>
          </m:e>
        </m:d>
      </m:oMath>
      <w:r>
        <w:t xml:space="preserve"> exactly for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δ</m:t>
        </m:r>
      </m:oMath>
      <w:r>
        <w:t xml:space="preserve">. Assume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is continuous and uniformly positive, and </w:t>
      </w:r>
      <m:oMath>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e>
            </m:d>
          </m:e>
        </m:d>
        <m:r>
          <w:rPr>
            <w:rFonts w:ascii="Cambria Math" w:hAnsi="Cambria Math"/>
          </w:rPr>
          <m:t>J</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e>
        </m:d>
      </m:oMath>
      <w:r>
        <w:t xml:space="preserve"> has three continuous normal derivatives with uniform bounds and </w:t>
      </w:r>
      <m:oMath>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0</m:t>
            </m:r>
          </m:e>
        </m:d>
        <m:r>
          <m:rPr>
            <m:sty m:val="p"/>
          </m:rPr>
          <w:rPr>
            <w:rFonts w:ascii="Cambria Math" w:hAnsi="Cambria Math"/>
          </w:rPr>
          <m:t>&gt;</m:t>
        </m:r>
        <m:r>
          <w:rPr>
            <w:rFonts w:ascii="Cambria Math" w:hAnsi="Cambria Math"/>
          </w:rPr>
          <m:t>0</m:t>
        </m:r>
      </m:oMath>
      <w:r>
        <w:t xml:space="preserve">. Let </w:t>
      </w:r>
      <m:oMath>
        <m:sSub>
          <m:sSubPr>
            <m:ctrlPr>
              <w:rPr>
                <w:rFonts w:ascii="Cambria Math" w:hAnsi="Cambria Math"/>
              </w:rPr>
            </m:ctrlPr>
          </m:sSubPr>
          <m:e>
            <m:r>
              <w:rPr>
                <w:rFonts w:ascii="Cambria Math" w:hAnsi="Cambria Math"/>
              </w:rPr>
              <m:t>p</m:t>
            </m:r>
          </m:e>
          <m:sub>
            <m:r>
              <w:rPr>
                <w:rFonts w:ascii="Cambria Math" w:hAnsi="Cambria Math"/>
              </w:rPr>
              <m:t>β</m:t>
            </m:r>
          </m:sub>
        </m:sSub>
      </m:oMath>
      <w:r>
        <w:t xml:space="preserve"> be the tangential density conditional on this symmetric tube, </w:t>
      </w:r>
      <m:oMath>
        <m:sSub>
          <m:sSubPr>
            <m:ctrlPr>
              <w:rPr>
                <w:rFonts w:ascii="Cambria Math" w:hAnsi="Cambria Math"/>
              </w:rPr>
            </m:ctrlPr>
          </m:sSubPr>
          <m:e>
            <m:r>
              <w:rPr>
                <w:rFonts w:ascii="Cambria Math" w:hAnsi="Cambria Math"/>
              </w:rPr>
              <m:t>p</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0</m:t>
                </m:r>
              </m:e>
            </m:d>
            <m:sSubSup>
              <m:sSubSupPr>
                <m:ctrlPr>
                  <w:rPr>
                    <w:rFonts w:ascii="Cambria Math" w:hAnsi="Cambria Math"/>
                  </w:rPr>
                </m:ctrlPr>
              </m:sSubSupPr>
              <m:e>
                <m:r>
                  <w:rPr>
                    <w:rFonts w:ascii="Cambria Math" w:hAnsi="Cambria Math"/>
                  </w:rPr>
                  <m:t>c</m:t>
                </m:r>
              </m:e>
              <m:sub>
                <m:r>
                  <w:rPr>
                    <w:rFonts w:ascii="Cambria Math" w:hAnsi="Cambria Math"/>
                  </w:rPr>
                  <m:t>s</m:t>
                </m:r>
              </m:sub>
              <m:sup>
                <m:r>
                  <w:rPr>
                    <w:rFonts w:ascii="Cambria Math" w:hAnsi="Cambria Math"/>
                  </w:rPr>
                  <m:t>2</m:t>
                </m:r>
              </m:sup>
            </m:sSubSup>
          </m:e>
        </m:d>
      </m:oMath>
      <w:r>
        <w:t xml:space="preserve">, and </w:t>
      </w:r>
      <m:oMath>
        <m:acc>
          <m:accPr>
            <m:chr m:val="‾"/>
            <m:ctrlPr>
              <w:rPr>
                <w:rFonts w:ascii="Cambria Math" w:hAnsi="Cambria Math"/>
              </w:rPr>
            </m:ctrlPr>
          </m:accPr>
          <m:e>
            <m:r>
              <w:rPr>
                <w:rFonts w:ascii="Cambria Math" w:hAnsi="Cambria Math"/>
              </w:rPr>
              <m:t>g</m:t>
            </m:r>
          </m:e>
        </m:acc>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sSub>
          <m:sSubPr>
            <m:ctrlPr>
              <w:rPr>
                <w:rFonts w:ascii="Cambria Math" w:hAnsi="Cambria Math"/>
              </w:rPr>
            </m:ctrlPr>
          </m:sSubPr>
          <m:e>
            <m:r>
              <w:rPr>
                <w:rFonts w:ascii="Cambria Math" w:hAnsi="Cambria Math"/>
              </w:rPr>
              <m:t>p</m:t>
            </m:r>
          </m:e>
          <m:sub>
            <m:r>
              <m:rPr>
                <m:sty m:val="p"/>
              </m:rPr>
              <w:rPr>
                <w:rFonts w:ascii="Cambria Math" w:hAnsi="Cambria Math"/>
              </w:rPr>
              <m:t>∞</m:t>
            </m:r>
          </m:sub>
        </m:sSub>
        <m:r>
          <w:rPr>
            <w:rFonts w:ascii="Cambria Math" w:hAnsi="Cambria Math"/>
          </w:rPr>
          <m:t> dσ</m:t>
        </m:r>
      </m:oMath>
      <w:r>
        <w:t xml:space="preserve">. Then uniformly in </w:t>
      </w:r>
      <m:oMath>
        <m:r>
          <w:rPr>
            <w:rFonts w:ascii="Cambria Math" w:hAnsi="Cambria Math"/>
          </w:rPr>
          <m:t>s</m:t>
        </m:r>
      </m:oMath>
      <w:r>
        <w:t>,</w:t>
      </w:r>
    </w:p>
    <w:p w14:paraId="6D29A7A0" w14:textId="77777777" w:rsidR="00CC50F1" w:rsidRDefault="00000000">
      <w:pPr>
        <w:pStyle w:val="BodyText"/>
        <w:keepLines/>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β</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sub>
          </m:sSub>
          <m:d>
            <m:dPr>
              <m:ctrlPr>
                <w:rPr>
                  <w:rFonts w:ascii="Cambria Math" w:hAnsi="Cambria Math"/>
                </w:rPr>
              </m:ctrlPr>
            </m:dPr>
            <m:e>
              <m:r>
                <w:rPr>
                  <w:rFonts w:ascii="Cambria Math" w:hAnsi="Cambria Math"/>
                </w:rPr>
                <m:t>s</m:t>
              </m:r>
            </m:e>
          </m:d>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acc>
                    <m:accPr>
                      <m:chr m:val="‾"/>
                      <m:ctrlPr>
                        <w:rPr>
                          <w:rFonts w:ascii="Cambria Math" w:hAnsi="Cambria Math"/>
                        </w:rPr>
                      </m:ctrlPr>
                    </m:accPr>
                    <m:e>
                      <m:r>
                        <w:rPr>
                          <w:rFonts w:ascii="Cambria Math" w:hAnsi="Cambria Math"/>
                        </w:rPr>
                        <m:t>g</m:t>
                      </m:r>
                    </m:e>
                  </m:acc>
                </m:num>
                <m:den>
                  <m:sSup>
                    <m:sSupPr>
                      <m:ctrlPr>
                        <w:rPr>
                          <w:rFonts w:ascii="Cambria Math" w:hAnsi="Cambria Math"/>
                        </w:rPr>
                      </m:ctrlPr>
                    </m:sSupPr>
                    <m:e>
                      <m:r>
                        <w:rPr>
                          <w:rFonts w:ascii="Cambria Math" w:hAnsi="Cambria Math"/>
                        </w:rPr>
                        <m:t>β</m:t>
                      </m:r>
                    </m:e>
                    <m:sup>
                      <m:r>
                        <w:rPr>
                          <w:rFonts w:ascii="Cambria Math" w:hAnsi="Cambria Math"/>
                        </w:rPr>
                        <m:t>2</m:t>
                      </m:r>
                    </m:sup>
                  </m:sSup>
                </m:den>
              </m:f>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3</m:t>
                      </m:r>
                    </m:sup>
                  </m:sSup>
                </m:e>
              </m:d>
            </m:e>
          </m:d>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κ</m:t>
              </m:r>
            </m:num>
            <m:den>
              <m:sSup>
                <m:sSupPr>
                  <m:ctrlPr>
                    <w:rPr>
                      <w:rFonts w:ascii="Cambria Math" w:hAnsi="Cambria Math"/>
                    </w:rPr>
                  </m:ctrlPr>
                </m:sSupPr>
                <m:e>
                  <m:r>
                    <w:rPr>
                      <w:rFonts w:ascii="Cambria Math" w:hAnsi="Cambria Math"/>
                    </w:rPr>
                    <m:t>β</m:t>
                  </m:r>
                </m:e>
                <m:sup>
                  <m:r>
                    <w:rPr>
                      <w:rFonts w:ascii="Cambria Math" w:hAnsi="Cambria Math"/>
                    </w:rPr>
                    <m:t>2</m:t>
                  </m:r>
                </m:sup>
              </m:sSup>
            </m:den>
          </m:f>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3</m:t>
                  </m:r>
                </m:sup>
              </m:sSup>
            </m:e>
          </m:d>
          <m:r>
            <m:rPr>
              <m:sty m:val="p"/>
            </m:rPr>
            <w:rPr>
              <w:rFonts w:ascii="Cambria Math" w:hAnsi="Cambria Math"/>
            </w:rPr>
            <m:t>,</m:t>
          </m:r>
          <m:r>
            <w:rPr>
              <w:rFonts w:ascii="Cambria Math" w:hAnsi="Cambria Math"/>
            </w:rPr>
            <m:t> κ</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acc>
                <m:accPr>
                  <m:chr m:val="‾"/>
                  <m:ctrlPr>
                    <w:rPr>
                      <w:rFonts w:ascii="Cambria Math" w:hAnsi="Cambria Math"/>
                    </w:rPr>
                  </m:ctrlPr>
                </m:accPr>
                <m:e>
                  <m:r>
                    <w:rPr>
                      <w:rFonts w:ascii="Cambria Math" w:hAnsi="Cambria Math"/>
                    </w:rPr>
                    <m:t>g</m:t>
                  </m:r>
                </m:e>
              </m:acc>
            </m:e>
          </m:d>
          <m:r>
            <w:rPr>
              <w:rFonts w:ascii="Cambria Math" w:hAnsi="Cambria Math"/>
            </w:rPr>
            <m:t> dσ</m:t>
          </m:r>
          <m:r>
            <m:rPr>
              <m:sty m:val="p"/>
            </m:rPr>
            <w:rPr>
              <w:rFonts w:ascii="Cambria Math" w:hAnsi="Cambria Math"/>
            </w:rPr>
            <m:t>.</m:t>
          </m:r>
          <m:r>
            <m:rPr>
              <m:nor/>
            </m:rPr>
            <m:t xml:space="preserve">    (29)</m:t>
          </m:r>
        </m:oMath>
      </m:oMathPara>
    </w:p>
    <w:p w14:paraId="7210875A" w14:textId="77777777" w:rsidR="00CC50F1" w:rsidRDefault="00000000">
      <w:pPr>
        <w:pStyle w:val="FirstParagraph"/>
      </w:pPr>
      <w:r>
        <w:rPr>
          <w:i/>
          <w:iCs/>
        </w:rPr>
        <w:lastRenderedPageBreak/>
        <w:t>Proof.</w:t>
      </w:r>
      <w:r>
        <w:t xml:space="preserve"> Taylor-expand </w:t>
      </w:r>
      <m:oMath>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d>
          <m:dPr>
            <m:ctrlPr>
              <w:rPr>
                <w:rFonts w:ascii="Cambria Math" w:hAnsi="Cambria Math"/>
              </w:rPr>
            </m:ctrlPr>
          </m:dPr>
          <m:e>
            <m:r>
              <w:rPr>
                <w:rFonts w:ascii="Cambria Math" w:hAnsi="Cambria Math"/>
              </w:rPr>
              <m:t>0</m:t>
            </m:r>
          </m:e>
        </m:d>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d>
          <m:dPr>
            <m:ctrlPr>
              <w:rPr>
                <w:rFonts w:ascii="Cambria Math" w:hAnsi="Cambria Math"/>
              </w:rPr>
            </m:ctrlPr>
          </m:dPr>
          <m:e>
            <m:r>
              <w:rPr>
                <w:rFonts w:ascii="Cambria Math" w:hAnsi="Cambria Math"/>
              </w:rPr>
              <m:t>0</m:t>
            </m:r>
          </m:e>
        </m:d>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v</m:t>
                    </m:r>
                  </m:e>
                </m:d>
              </m:e>
              <m:sup>
                <m:r>
                  <w:rPr>
                    <w:rFonts w:ascii="Cambria Math" w:hAnsi="Cambria Math"/>
                  </w:rPr>
                  <m:t>3</m:t>
                </m:r>
              </m:sup>
            </m:sSup>
          </m:e>
        </m:d>
      </m:oMath>
      <w:r>
        <w:t xml:space="preserve">. The odd term integrates to zero against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s</m:t>
                </m:r>
              </m:sub>
            </m:sSub>
            <m:d>
              <m:dPr>
                <m:begChr m:val="|"/>
                <m:endChr m:val="|"/>
                <m:ctrlPr>
                  <w:rPr>
                    <w:rFonts w:ascii="Cambria Math" w:hAnsi="Cambria Math"/>
                  </w:rPr>
                </m:ctrlPr>
              </m:dPr>
              <m:e>
                <m:r>
                  <w:rPr>
                    <w:rFonts w:ascii="Cambria Math" w:hAnsi="Cambria Math"/>
                  </w:rPr>
                  <m:t>v</m:t>
                </m:r>
              </m:e>
            </m:d>
          </m:sup>
        </m:sSup>
      </m:oMath>
      <w:r>
        <w:t xml:space="preserve"> on the symmetric tube. The remaining normal integral is </w:t>
      </w:r>
      <m:oMath>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s</m:t>
                </m:r>
              </m:sub>
            </m:sSub>
          </m:e>
        </m:d>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3</m:t>
                    </m:r>
                  </m:sup>
                </m:sSup>
              </m:e>
            </m:d>
          </m:e>
        </m:d>
      </m:oMath>
      <w:r>
        <w:t xml:space="preserve">, uniformly in </w:t>
      </w:r>
      <m:oMath>
        <m:r>
          <w:rPr>
            <w:rFonts w:ascii="Cambria Math" w:hAnsi="Cambria Math"/>
          </w:rPr>
          <m:t>s</m:t>
        </m:r>
      </m:oMath>
      <w:r>
        <w:t xml:space="preserve">. Divide by its tangential integral to obtain the density expansion. The inequality </w:t>
      </w:r>
      <m:oMath>
        <m:d>
          <m:dPr>
            <m:begChr m:val="|"/>
            <m:endChr m:val="|"/>
            <m:ctrlPr>
              <w:rPr>
                <w:rFonts w:ascii="Cambria Math" w:hAnsi="Cambria Math"/>
              </w:rPr>
            </m:ctrlPr>
          </m:dPr>
          <m:e/>
        </m:d>
        <m:r>
          <w:rPr>
            <w:rFonts w:ascii="Cambria Math" w:hAnsi="Cambria Math"/>
          </w:rPr>
          <m:t>x</m:t>
        </m:r>
        <m:r>
          <m:rPr>
            <m:sty m:val="p"/>
          </m:rPr>
          <w:rPr>
            <w:rFonts w:ascii="Cambria Math" w:hAnsi="Cambria Math"/>
          </w:rPr>
          <m:t>+</m:t>
        </m:r>
        <m:r>
          <w:rPr>
            <w:rFonts w:ascii="Cambria Math" w:hAnsi="Cambria Math"/>
          </w:rPr>
          <m:t>y</m:t>
        </m:r>
        <m:d>
          <m:dPr>
            <m:begChr m:val="|"/>
            <m:endChr m:val="|"/>
            <m:ctrlPr>
              <w:rPr>
                <w:rFonts w:ascii="Cambria Math" w:hAnsi="Cambria Math"/>
              </w:rPr>
            </m:ctrlPr>
          </m:dPr>
          <m:e>
            <m:r>
              <m:rPr>
                <m:sty m:val="p"/>
              </m:rPr>
              <w:rPr>
                <w:rFonts w:ascii="Cambria Math" w:hAnsi="Cambria Math"/>
              </w:rPr>
              <m:t>-</m:t>
            </m:r>
          </m:e>
        </m:d>
        <m:r>
          <w:rPr>
            <w:rFonts w:ascii="Cambria Math" w:hAnsi="Cambria Math"/>
          </w:rPr>
          <m:t>x</m:t>
        </m:r>
        <m:d>
          <m:dPr>
            <m:begChr m:val="|"/>
            <m:endChr m:val="|"/>
            <m:ctrlPr>
              <w:rPr>
                <w:rFonts w:ascii="Cambria Math" w:hAnsi="Cambria Math"/>
              </w:rPr>
            </m:ctrlPr>
          </m:dPr>
          <m:e/>
        </m:d>
        <m:r>
          <m:rPr>
            <m:sty m:val="p"/>
          </m:rPr>
          <w:rPr>
            <w:rFonts w:ascii="Cambria Math" w:hAnsi="Cambria Math"/>
          </w:rPr>
          <m:t>≤</m:t>
        </m:r>
        <m:d>
          <m:dPr>
            <m:begChr m:val="|"/>
            <m:endChr m:val="|"/>
            <m:ctrlPr>
              <w:rPr>
                <w:rFonts w:ascii="Cambria Math" w:hAnsi="Cambria Math"/>
              </w:rPr>
            </m:ctrlPr>
          </m:dPr>
          <m:e>
            <m:r>
              <w:rPr>
                <w:rFonts w:ascii="Cambria Math" w:hAnsi="Cambria Math"/>
              </w:rPr>
              <m:t>y</m:t>
            </m:r>
          </m:e>
        </m:d>
      </m:oMath>
      <w:r>
        <w:t xml:space="preserve"> gives the </w:t>
      </w:r>
      <m:oMath>
        <m:sSup>
          <m:sSupPr>
            <m:ctrlPr>
              <w:rPr>
                <w:rFonts w:ascii="Cambria Math" w:hAnsi="Cambria Math"/>
              </w:rPr>
            </m:ctrlPr>
          </m:sSupPr>
          <m:e>
            <m:r>
              <w:rPr>
                <w:rFonts w:ascii="Cambria Math" w:hAnsi="Cambria Math"/>
              </w:rPr>
              <m:t>L</m:t>
            </m:r>
          </m:e>
          <m:sup>
            <m:r>
              <w:rPr>
                <w:rFonts w:ascii="Cambria Math" w:hAnsi="Cambria Math"/>
              </w:rPr>
              <m:t>1</m:t>
            </m:r>
          </m:sup>
        </m:sSup>
      </m:oMath>
      <w:r>
        <w:t xml:space="preserve"> expansion. Under the outside-tube gap of Theorem 7.1, conditioning changes the full target by </w:t>
      </w:r>
      <m:oMath>
        <m:r>
          <w:rPr>
            <w:rFonts w:ascii="Cambria Math" w:hAnsi="Cambria Math"/>
          </w:rPr>
          <m:t>O</m:t>
        </m:r>
        <m:d>
          <m:dPr>
            <m:ctrlPr>
              <w:rPr>
                <w:rFonts w:ascii="Cambria Math" w:hAnsi="Cambria Math"/>
              </w:rPr>
            </m:ctrlPr>
          </m:dPr>
          <m:e>
            <m:r>
              <w:rPr>
                <w:rFonts w:ascii="Cambria Math" w:hAnsi="Cambria Math"/>
              </w:rPr>
              <m:t>β</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βγ</m:t>
                </m:r>
              </m:sup>
            </m:sSup>
          </m:e>
        </m:d>
      </m:oMath>
      <w:r>
        <w:t xml:space="preserve"> in total variation; any projected laws obey the same bound. The local density assertion does not require an unassumed global projection density. □</w:t>
      </w:r>
    </w:p>
    <w:p w14:paraId="7F258CFD" w14:textId="77777777" w:rsidR="00CC50F1" w:rsidRDefault="00000000">
      <w:pPr>
        <w:pStyle w:val="BodyText"/>
      </w:pPr>
      <w:r>
        <w:t xml:space="preserve">With a one-sided cone, the odd term survives and the error is generally of order </w:t>
      </w:r>
      <m:oMath>
        <m:r>
          <w:rPr>
            <w:rFonts w:ascii="Cambria Math" w:hAnsi="Cambria Math"/>
          </w:rPr>
          <m:t>1</m:t>
        </m:r>
        <m:r>
          <m:rPr>
            <m:sty m:val="p"/>
          </m:rPr>
          <w:rPr>
            <w:rFonts w:ascii="Cambria Math" w:hAnsi="Cambria Math"/>
          </w:rPr>
          <m:t>/</m:t>
        </m:r>
        <m:r>
          <w:rPr>
            <w:rFonts w:ascii="Cambria Math" w:hAnsi="Cambria Math"/>
          </w:rPr>
          <m:t>β</m:t>
        </m:r>
      </m:oMath>
      <w:r>
        <w:t xml:space="preserve">, so the faster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oMath>
      <w:r>
        <w:t xml:space="preserve"> rate depends on the two-sided geometry. For Figure 2,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s</m:t>
            </m:r>
          </m:e>
        </m:d>
        <m:r>
          <w:rPr>
            <w:rFonts w:ascii="Cambria Math" w:hAnsi="Cambria Math"/>
          </w:rPr>
          <m:t>ϕ</m:t>
        </m:r>
        <m:d>
          <m:dPr>
            <m:ctrlPr>
              <w:rPr>
                <w:rFonts w:ascii="Cambria Math" w:hAnsi="Cambria Math"/>
              </w:rPr>
            </m:ctrlPr>
          </m:dPr>
          <m:e>
            <m:r>
              <w:rPr>
                <w:rFonts w:ascii="Cambria Math" w:hAnsi="Cambria Math"/>
              </w:rPr>
              <m:t>v</m:t>
            </m:r>
          </m:e>
        </m:d>
      </m:oMath>
      <w:r>
        <w:t xml:space="preserve"> gives </w:t>
      </w: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mpmath then gives </w:t>
      </w:r>
      <m:oMath>
        <m:bar>
          <m:barPr>
            <m:pos m:val="top"/>
            <m:ctrlPr>
              <w:rPr>
                <w:rFonts w:ascii="Cambria Math" w:hAnsi="Cambria Math"/>
              </w:rPr>
            </m:ctrlPr>
          </m:barPr>
          <m:e>
            <m:r>
              <w:rPr>
                <w:rFonts w:ascii="Cambria Math" w:hAnsi="Cambria Math"/>
              </w:rPr>
              <m:t>g</m:t>
            </m:r>
          </m:e>
        </m:bar>
        <m:r>
          <m:rPr>
            <m:sty m:val="p"/>
          </m:rPr>
          <w:rPr>
            <w:rFonts w:ascii="Cambria Math" w:hAnsi="Cambria Math"/>
          </w:rPr>
          <m:t>=-</m:t>
        </m:r>
        <m:r>
          <w:rPr>
            <w:rFonts w:ascii="Cambria Math" w:hAnsi="Cambria Math"/>
          </w:rPr>
          <m:t>0.72386965</m:t>
        </m:r>
      </m:oMath>
      <w:r>
        <w:t xml:space="preserve"> and </w:t>
      </w:r>
      <m:oMath>
        <m:r>
          <w:rPr>
            <w:rFonts w:ascii="Cambria Math" w:hAnsi="Cambria Math"/>
          </w:rPr>
          <m:t>κ</m:t>
        </m:r>
        <m:r>
          <m:rPr>
            <m:sty m:val="p"/>
          </m:rPr>
          <w:rPr>
            <w:rFonts w:ascii="Cambria Math" w:hAnsi="Cambria Math"/>
          </w:rPr>
          <m:t>=</m:t>
        </m:r>
        <m:r>
          <w:rPr>
            <w:rFonts w:ascii="Cambria Math" w:hAnsi="Cambria Math"/>
          </w:rPr>
          <m:t>0.20226447</m:t>
        </m:r>
      </m:oMath>
      <w:r>
        <w:t>.</w:t>
      </w:r>
    </w:p>
    <w:p w14:paraId="5E9ECB81" w14:textId="77777777" w:rsidR="00CC50F1" w:rsidRDefault="00000000">
      <w:pPr>
        <w:pStyle w:val="Caption"/>
        <w:keepNext/>
      </w:pPr>
      <w:r>
        <w:t>Table 7. L1 error between the finite-temperature tangential marginal and its zero-set limit for Figure 2. The mpmath value is a 20-digit diagnostic quadrature. Interval columns retain V4 outputs subject to Section 13.9.</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596"/>
        <w:gridCol w:w="2583"/>
        <w:gridCol w:w="1391"/>
        <w:gridCol w:w="1490"/>
        <w:gridCol w:w="1192"/>
        <w:gridCol w:w="2684"/>
      </w:tblGrid>
      <w:tr w:rsidR="00CC50F1" w14:paraId="6716C38D" w14:textId="77777777">
        <w:trPr>
          <w:cantSplit/>
          <w:tblHeader/>
          <w:jc w:val="center"/>
        </w:trPr>
        <w:tc>
          <w:tcPr>
            <w:tcW w:w="596" w:type="dxa"/>
            <w:shd w:val="clear" w:color="auto" w:fill="E8E8E8"/>
            <w:tcMar>
              <w:top w:w="80" w:type="dxa"/>
              <w:left w:w="85" w:type="dxa"/>
              <w:bottom w:w="80" w:type="dxa"/>
              <w:right w:w="85" w:type="dxa"/>
            </w:tcMar>
            <w:vAlign w:val="center"/>
          </w:tcPr>
          <w:p w14:paraId="0CF20EF9" w14:textId="77777777" w:rsidR="00CC50F1" w:rsidRDefault="00000000">
            <w:pPr>
              <w:keepLines/>
              <w:spacing w:after="20" w:line="240" w:lineRule="auto"/>
              <w:jc w:val="left"/>
            </w:pPr>
            <w:r>
              <w:rPr>
                <w:b/>
                <w:sz w:val="19"/>
              </w:rPr>
              <w:t>β</w:t>
            </w:r>
          </w:p>
        </w:tc>
        <w:tc>
          <w:tcPr>
            <w:tcW w:w="2583" w:type="dxa"/>
            <w:shd w:val="clear" w:color="auto" w:fill="E8E8E8"/>
            <w:tcMar>
              <w:top w:w="80" w:type="dxa"/>
              <w:left w:w="85" w:type="dxa"/>
              <w:bottom w:w="80" w:type="dxa"/>
              <w:right w:w="85" w:type="dxa"/>
            </w:tcMar>
            <w:vAlign w:val="center"/>
          </w:tcPr>
          <w:p w14:paraId="3D352AA4" w14:textId="77777777" w:rsidR="00CC50F1" w:rsidRDefault="00000000">
            <w:pPr>
              <w:spacing w:after="20" w:line="240" w:lineRule="auto"/>
            </w:pPr>
            <w:r>
              <w:rPr>
                <w:b/>
                <w:sz w:val="19"/>
              </w:rPr>
              <w:t>V4 L1 interval</w:t>
            </w:r>
          </w:p>
        </w:tc>
        <w:tc>
          <w:tcPr>
            <w:tcW w:w="1391" w:type="dxa"/>
            <w:shd w:val="clear" w:color="auto" w:fill="E8E8E8"/>
            <w:tcMar>
              <w:top w:w="80" w:type="dxa"/>
              <w:left w:w="85" w:type="dxa"/>
              <w:bottom w:w="80" w:type="dxa"/>
              <w:right w:w="85" w:type="dxa"/>
            </w:tcMar>
            <w:vAlign w:val="center"/>
          </w:tcPr>
          <w:p w14:paraId="3BB1BAA8" w14:textId="77777777" w:rsidR="00CC50F1" w:rsidRDefault="00000000">
            <w:pPr>
              <w:keepLines/>
              <w:spacing w:after="20" w:line="240" w:lineRule="auto"/>
              <w:jc w:val="right"/>
            </w:pPr>
            <w:r>
              <w:rPr>
                <w:b/>
                <w:sz w:val="19"/>
              </w:rPr>
              <w:t>Section 13.1</w:t>
            </w:r>
          </w:p>
        </w:tc>
        <w:tc>
          <w:tcPr>
            <w:tcW w:w="1490" w:type="dxa"/>
            <w:shd w:val="clear" w:color="auto" w:fill="E8E8E8"/>
            <w:tcMar>
              <w:top w:w="80" w:type="dxa"/>
              <w:left w:w="85" w:type="dxa"/>
              <w:bottom w:w="80" w:type="dxa"/>
              <w:right w:w="85" w:type="dxa"/>
            </w:tcMar>
            <w:vAlign w:val="center"/>
          </w:tcPr>
          <w:p w14:paraId="2C529A25" w14:textId="77777777" w:rsidR="00CC50F1" w:rsidRDefault="00000000">
            <w:pPr>
              <w:keepLines/>
              <w:spacing w:after="20" w:line="240" w:lineRule="auto"/>
              <w:jc w:val="right"/>
            </w:pPr>
            <w:r>
              <w:rPr>
                <w:b/>
                <w:sz w:val="19"/>
              </w:rPr>
              <w:t>mpmath</w:t>
            </w:r>
          </w:p>
        </w:tc>
        <w:tc>
          <w:tcPr>
            <w:tcW w:w="1192" w:type="dxa"/>
            <w:shd w:val="clear" w:color="auto" w:fill="E8E8E8"/>
            <w:tcMar>
              <w:top w:w="80" w:type="dxa"/>
              <w:left w:w="85" w:type="dxa"/>
              <w:bottom w:w="80" w:type="dxa"/>
              <w:right w:w="85" w:type="dxa"/>
            </w:tcMar>
            <w:vAlign w:val="center"/>
          </w:tcPr>
          <w:p w14:paraId="77F0527B" w14:textId="77777777" w:rsidR="00CC50F1" w:rsidRDefault="00000000">
            <w:pPr>
              <w:keepLines/>
              <w:spacing w:after="20" w:line="240" w:lineRule="auto"/>
              <w:jc w:val="right"/>
            </w:pPr>
            <w:r>
              <w:rPr>
                <w:b/>
                <w:sz w:val="19"/>
              </w:rPr>
              <w:t>κ/β²</w:t>
            </w:r>
          </w:p>
        </w:tc>
        <w:tc>
          <w:tcPr>
            <w:tcW w:w="2684" w:type="dxa"/>
            <w:shd w:val="clear" w:color="auto" w:fill="E8E8E8"/>
            <w:tcMar>
              <w:top w:w="80" w:type="dxa"/>
              <w:left w:w="85" w:type="dxa"/>
              <w:bottom w:w="80" w:type="dxa"/>
              <w:right w:w="85" w:type="dxa"/>
            </w:tcMar>
            <w:vAlign w:val="center"/>
          </w:tcPr>
          <w:p w14:paraId="59993F1B" w14:textId="77777777" w:rsidR="00CC50F1" w:rsidRDefault="00000000">
            <w:pPr>
              <w:spacing w:after="20" w:line="240" w:lineRule="auto"/>
            </w:pPr>
            <w:r>
              <w:rPr>
                <w:b/>
                <w:sz w:val="19"/>
              </w:rPr>
              <w:t>V4 mean D interval</w:t>
            </w:r>
          </w:p>
        </w:tc>
      </w:tr>
      <w:tr w:rsidR="00CC50F1" w14:paraId="5630C59F" w14:textId="77777777">
        <w:trPr>
          <w:cantSplit/>
          <w:jc w:val="center"/>
        </w:trPr>
        <w:tc>
          <w:tcPr>
            <w:tcW w:w="596" w:type="dxa"/>
            <w:shd w:val="clear" w:color="auto" w:fill="FFFFFF"/>
            <w:tcMar>
              <w:top w:w="80" w:type="dxa"/>
              <w:left w:w="85" w:type="dxa"/>
              <w:bottom w:w="80" w:type="dxa"/>
              <w:right w:w="85" w:type="dxa"/>
            </w:tcMar>
            <w:vAlign w:val="center"/>
          </w:tcPr>
          <w:p w14:paraId="6F58E2C5" w14:textId="77777777" w:rsidR="00CC50F1" w:rsidRDefault="00000000">
            <w:pPr>
              <w:keepLines/>
              <w:spacing w:after="20" w:line="240" w:lineRule="auto"/>
              <w:jc w:val="left"/>
            </w:pPr>
            <w:r>
              <w:rPr>
                <w:sz w:val="19"/>
              </w:rPr>
              <w:t>5</w:t>
            </w:r>
          </w:p>
        </w:tc>
        <w:tc>
          <w:tcPr>
            <w:tcW w:w="2583" w:type="dxa"/>
            <w:shd w:val="clear" w:color="auto" w:fill="FFFFFF"/>
            <w:tcMar>
              <w:top w:w="80" w:type="dxa"/>
              <w:left w:w="85" w:type="dxa"/>
              <w:bottom w:w="80" w:type="dxa"/>
              <w:right w:w="85" w:type="dxa"/>
            </w:tcMar>
            <w:vAlign w:val="center"/>
          </w:tcPr>
          <w:p w14:paraId="400084A5" w14:textId="77777777" w:rsidR="00CC50F1" w:rsidRDefault="00000000">
            <w:pPr>
              <w:spacing w:after="20" w:line="240" w:lineRule="auto"/>
            </w:pPr>
            <w:r>
              <w:rPr>
                <w:sz w:val="19"/>
              </w:rPr>
              <w:t>[0.008232831223, 0.008265621750]</w:t>
            </w:r>
          </w:p>
        </w:tc>
        <w:tc>
          <w:tcPr>
            <w:tcW w:w="1391" w:type="dxa"/>
            <w:shd w:val="clear" w:color="auto" w:fill="FFFFFF"/>
            <w:tcMar>
              <w:top w:w="80" w:type="dxa"/>
              <w:left w:w="85" w:type="dxa"/>
              <w:bottom w:w="80" w:type="dxa"/>
              <w:right w:w="85" w:type="dxa"/>
            </w:tcMar>
            <w:vAlign w:val="center"/>
          </w:tcPr>
          <w:p w14:paraId="6EED8920" w14:textId="77777777" w:rsidR="00CC50F1" w:rsidRDefault="00000000">
            <w:pPr>
              <w:keepLines/>
              <w:spacing w:after="20" w:line="240" w:lineRule="auto"/>
              <w:jc w:val="right"/>
            </w:pPr>
            <w:r>
              <w:rPr>
                <w:sz w:val="19"/>
              </w:rPr>
              <w:t>0.0082492</w:t>
            </w:r>
          </w:p>
        </w:tc>
        <w:tc>
          <w:tcPr>
            <w:tcW w:w="1490" w:type="dxa"/>
            <w:shd w:val="clear" w:color="auto" w:fill="FFFFFF"/>
            <w:tcMar>
              <w:top w:w="80" w:type="dxa"/>
              <w:left w:w="85" w:type="dxa"/>
              <w:bottom w:w="80" w:type="dxa"/>
              <w:right w:w="85" w:type="dxa"/>
            </w:tcMar>
            <w:vAlign w:val="center"/>
          </w:tcPr>
          <w:p w14:paraId="29B29300" w14:textId="77777777" w:rsidR="00CC50F1" w:rsidRDefault="00000000">
            <w:pPr>
              <w:keepLines/>
              <w:spacing w:after="20" w:line="240" w:lineRule="auto"/>
              <w:jc w:val="right"/>
            </w:pPr>
            <w:r>
              <w:rPr>
                <w:sz w:val="19"/>
              </w:rPr>
              <w:t>0.008249212</w:t>
            </w:r>
          </w:p>
        </w:tc>
        <w:tc>
          <w:tcPr>
            <w:tcW w:w="1192" w:type="dxa"/>
            <w:shd w:val="clear" w:color="auto" w:fill="FFFFFF"/>
            <w:tcMar>
              <w:top w:w="80" w:type="dxa"/>
              <w:left w:w="85" w:type="dxa"/>
              <w:bottom w:w="80" w:type="dxa"/>
              <w:right w:w="85" w:type="dxa"/>
            </w:tcMar>
            <w:vAlign w:val="center"/>
          </w:tcPr>
          <w:p w14:paraId="42BE42F0" w14:textId="77777777" w:rsidR="00CC50F1" w:rsidRDefault="00000000">
            <w:pPr>
              <w:keepLines/>
              <w:spacing w:after="20" w:line="240" w:lineRule="auto"/>
              <w:jc w:val="right"/>
            </w:pPr>
            <w:r>
              <w:rPr>
                <w:sz w:val="19"/>
              </w:rPr>
              <w:t>0.0080906</w:t>
            </w:r>
          </w:p>
        </w:tc>
        <w:tc>
          <w:tcPr>
            <w:tcW w:w="2684" w:type="dxa"/>
            <w:shd w:val="clear" w:color="auto" w:fill="FFFFFF"/>
            <w:tcMar>
              <w:top w:w="80" w:type="dxa"/>
              <w:left w:w="85" w:type="dxa"/>
              <w:bottom w:w="80" w:type="dxa"/>
              <w:right w:w="85" w:type="dxa"/>
            </w:tcMar>
            <w:vAlign w:val="center"/>
          </w:tcPr>
          <w:p w14:paraId="181AC629" w14:textId="77777777" w:rsidR="00CC50F1" w:rsidRDefault="00000000">
            <w:pPr>
              <w:spacing w:after="20" w:line="240" w:lineRule="auto"/>
            </w:pPr>
            <w:r>
              <w:rPr>
                <w:sz w:val="19"/>
              </w:rPr>
              <w:t>[0.0282561841, 0.0282764397]</w:t>
            </w:r>
          </w:p>
        </w:tc>
      </w:tr>
      <w:tr w:rsidR="00CC50F1" w14:paraId="5F516CDB" w14:textId="77777777">
        <w:trPr>
          <w:cantSplit/>
          <w:jc w:val="center"/>
        </w:trPr>
        <w:tc>
          <w:tcPr>
            <w:tcW w:w="596" w:type="dxa"/>
            <w:shd w:val="clear" w:color="auto" w:fill="FFFFFF"/>
            <w:tcMar>
              <w:top w:w="80" w:type="dxa"/>
              <w:left w:w="85" w:type="dxa"/>
              <w:bottom w:w="80" w:type="dxa"/>
              <w:right w:w="85" w:type="dxa"/>
            </w:tcMar>
            <w:vAlign w:val="center"/>
          </w:tcPr>
          <w:p w14:paraId="281A3D7B" w14:textId="77777777" w:rsidR="00CC50F1" w:rsidRDefault="00000000">
            <w:pPr>
              <w:keepLines/>
              <w:spacing w:after="20" w:line="240" w:lineRule="auto"/>
              <w:jc w:val="left"/>
            </w:pPr>
            <w:r>
              <w:rPr>
                <w:sz w:val="19"/>
              </w:rPr>
              <w:t>20</w:t>
            </w:r>
          </w:p>
        </w:tc>
        <w:tc>
          <w:tcPr>
            <w:tcW w:w="2583" w:type="dxa"/>
            <w:shd w:val="clear" w:color="auto" w:fill="FFFFFF"/>
            <w:tcMar>
              <w:top w:w="80" w:type="dxa"/>
              <w:left w:w="85" w:type="dxa"/>
              <w:bottom w:w="80" w:type="dxa"/>
              <w:right w:w="85" w:type="dxa"/>
            </w:tcMar>
            <w:vAlign w:val="center"/>
          </w:tcPr>
          <w:p w14:paraId="11B54D8F" w14:textId="77777777" w:rsidR="00CC50F1" w:rsidRDefault="00000000">
            <w:pPr>
              <w:spacing w:after="20" w:line="240" w:lineRule="auto"/>
            </w:pPr>
            <w:r>
              <w:rPr>
                <w:sz w:val="19"/>
              </w:rPr>
              <w:t>[0.000500434675, 0.000502436343]</w:t>
            </w:r>
          </w:p>
        </w:tc>
        <w:tc>
          <w:tcPr>
            <w:tcW w:w="1391" w:type="dxa"/>
            <w:shd w:val="clear" w:color="auto" w:fill="FFFFFF"/>
            <w:tcMar>
              <w:top w:w="80" w:type="dxa"/>
              <w:left w:w="85" w:type="dxa"/>
              <w:bottom w:w="80" w:type="dxa"/>
              <w:right w:w="85" w:type="dxa"/>
            </w:tcMar>
            <w:vAlign w:val="center"/>
          </w:tcPr>
          <w:p w14:paraId="736D316D" w14:textId="77777777" w:rsidR="00CC50F1" w:rsidRDefault="00000000">
            <w:pPr>
              <w:keepLines/>
              <w:spacing w:after="20" w:line="240" w:lineRule="auto"/>
              <w:jc w:val="right"/>
            </w:pPr>
            <w:r>
              <w:rPr>
                <w:sz w:val="19"/>
              </w:rPr>
              <w:t>0.00050144</w:t>
            </w:r>
          </w:p>
        </w:tc>
        <w:tc>
          <w:tcPr>
            <w:tcW w:w="1490" w:type="dxa"/>
            <w:shd w:val="clear" w:color="auto" w:fill="FFFFFF"/>
            <w:tcMar>
              <w:top w:w="80" w:type="dxa"/>
              <w:left w:w="85" w:type="dxa"/>
              <w:bottom w:w="80" w:type="dxa"/>
              <w:right w:w="85" w:type="dxa"/>
            </w:tcMar>
            <w:vAlign w:val="center"/>
          </w:tcPr>
          <w:p w14:paraId="3F0E1191" w14:textId="77777777" w:rsidR="00CC50F1" w:rsidRDefault="00000000">
            <w:pPr>
              <w:keepLines/>
              <w:spacing w:after="20" w:line="240" w:lineRule="auto"/>
              <w:jc w:val="right"/>
            </w:pPr>
            <w:r>
              <w:rPr>
                <w:sz w:val="19"/>
              </w:rPr>
              <w:t>0.0005014356</w:t>
            </w:r>
          </w:p>
        </w:tc>
        <w:tc>
          <w:tcPr>
            <w:tcW w:w="1192" w:type="dxa"/>
            <w:shd w:val="clear" w:color="auto" w:fill="FFFFFF"/>
            <w:tcMar>
              <w:top w:w="80" w:type="dxa"/>
              <w:left w:w="85" w:type="dxa"/>
              <w:bottom w:w="80" w:type="dxa"/>
              <w:right w:w="85" w:type="dxa"/>
            </w:tcMar>
            <w:vAlign w:val="center"/>
          </w:tcPr>
          <w:p w14:paraId="19C4C1F8" w14:textId="77777777" w:rsidR="00CC50F1" w:rsidRDefault="00000000">
            <w:pPr>
              <w:keepLines/>
              <w:spacing w:after="20" w:line="240" w:lineRule="auto"/>
              <w:jc w:val="right"/>
            </w:pPr>
            <w:r>
              <w:rPr>
                <w:sz w:val="19"/>
              </w:rPr>
              <w:t>0.00050566</w:t>
            </w:r>
          </w:p>
        </w:tc>
        <w:tc>
          <w:tcPr>
            <w:tcW w:w="2684" w:type="dxa"/>
            <w:shd w:val="clear" w:color="auto" w:fill="FFFFFF"/>
            <w:tcMar>
              <w:top w:w="80" w:type="dxa"/>
              <w:left w:w="85" w:type="dxa"/>
              <w:bottom w:w="80" w:type="dxa"/>
              <w:right w:w="85" w:type="dxa"/>
            </w:tcMar>
            <w:vAlign w:val="center"/>
          </w:tcPr>
          <w:p w14:paraId="2C51F5DA" w14:textId="77777777" w:rsidR="00CC50F1" w:rsidRDefault="00000000">
            <w:pPr>
              <w:spacing w:after="20" w:line="240" w:lineRule="auto"/>
            </w:pPr>
            <w:r>
              <w:rPr>
                <w:sz w:val="19"/>
              </w:rPr>
              <w:t>[0.0017983139, 0.0017995962]</w:t>
            </w:r>
          </w:p>
        </w:tc>
      </w:tr>
      <w:tr w:rsidR="00CC50F1" w14:paraId="333066E0" w14:textId="77777777">
        <w:trPr>
          <w:cantSplit/>
          <w:jc w:val="center"/>
        </w:trPr>
        <w:tc>
          <w:tcPr>
            <w:tcW w:w="596" w:type="dxa"/>
            <w:shd w:val="clear" w:color="auto" w:fill="FFFFFF"/>
            <w:tcMar>
              <w:top w:w="80" w:type="dxa"/>
              <w:left w:w="85" w:type="dxa"/>
              <w:bottom w:w="80" w:type="dxa"/>
              <w:right w:w="85" w:type="dxa"/>
            </w:tcMar>
            <w:vAlign w:val="center"/>
          </w:tcPr>
          <w:p w14:paraId="51CA0465" w14:textId="77777777" w:rsidR="00CC50F1" w:rsidRDefault="00000000">
            <w:pPr>
              <w:keepLines/>
              <w:spacing w:after="20" w:line="240" w:lineRule="auto"/>
              <w:jc w:val="left"/>
            </w:pPr>
            <w:r>
              <w:rPr>
                <w:sz w:val="19"/>
              </w:rPr>
              <w:t>80</w:t>
            </w:r>
          </w:p>
        </w:tc>
        <w:tc>
          <w:tcPr>
            <w:tcW w:w="2583" w:type="dxa"/>
            <w:shd w:val="clear" w:color="auto" w:fill="FFFFFF"/>
            <w:tcMar>
              <w:top w:w="80" w:type="dxa"/>
              <w:left w:w="85" w:type="dxa"/>
              <w:bottom w:w="80" w:type="dxa"/>
              <w:right w:w="85" w:type="dxa"/>
            </w:tcMar>
            <w:vAlign w:val="center"/>
          </w:tcPr>
          <w:p w14:paraId="4E1773AD" w14:textId="77777777" w:rsidR="00CC50F1" w:rsidRDefault="00000000">
            <w:pPr>
              <w:spacing w:after="20" w:line="240" w:lineRule="auto"/>
            </w:pPr>
            <w:r>
              <w:rPr>
                <w:sz w:val="19"/>
              </w:rPr>
              <w:t>[0.000031512710, 0.000031661571]</w:t>
            </w:r>
          </w:p>
        </w:tc>
        <w:tc>
          <w:tcPr>
            <w:tcW w:w="1391" w:type="dxa"/>
            <w:shd w:val="clear" w:color="auto" w:fill="FFFFFF"/>
            <w:tcMar>
              <w:top w:w="80" w:type="dxa"/>
              <w:left w:w="85" w:type="dxa"/>
              <w:bottom w:w="80" w:type="dxa"/>
              <w:right w:w="85" w:type="dxa"/>
            </w:tcMar>
            <w:vAlign w:val="center"/>
          </w:tcPr>
          <w:p w14:paraId="74BD9DA5" w14:textId="77777777" w:rsidR="00CC50F1" w:rsidRDefault="00000000">
            <w:pPr>
              <w:keepLines/>
              <w:spacing w:after="20" w:line="240" w:lineRule="auto"/>
              <w:jc w:val="right"/>
            </w:pPr>
            <w:r>
              <w:rPr>
                <w:sz w:val="19"/>
              </w:rPr>
              <w:t>0.000031587</w:t>
            </w:r>
          </w:p>
        </w:tc>
        <w:tc>
          <w:tcPr>
            <w:tcW w:w="1490" w:type="dxa"/>
            <w:shd w:val="clear" w:color="auto" w:fill="FFFFFF"/>
            <w:tcMar>
              <w:top w:w="80" w:type="dxa"/>
              <w:left w:w="85" w:type="dxa"/>
              <w:bottom w:w="80" w:type="dxa"/>
              <w:right w:w="85" w:type="dxa"/>
            </w:tcMar>
            <w:vAlign w:val="center"/>
          </w:tcPr>
          <w:p w14:paraId="2955AF11" w14:textId="77777777" w:rsidR="00CC50F1" w:rsidRDefault="00000000">
            <w:pPr>
              <w:keepLines/>
              <w:spacing w:after="20" w:line="240" w:lineRule="auto"/>
              <w:jc w:val="right"/>
            </w:pPr>
            <w:r>
              <w:rPr>
                <w:sz w:val="19"/>
              </w:rPr>
              <w:t>3.158706e-05</w:t>
            </w:r>
          </w:p>
        </w:tc>
        <w:tc>
          <w:tcPr>
            <w:tcW w:w="1192" w:type="dxa"/>
            <w:shd w:val="clear" w:color="auto" w:fill="FFFFFF"/>
            <w:tcMar>
              <w:top w:w="80" w:type="dxa"/>
              <w:left w:w="85" w:type="dxa"/>
              <w:bottom w:w="80" w:type="dxa"/>
              <w:right w:w="85" w:type="dxa"/>
            </w:tcMar>
            <w:vAlign w:val="center"/>
          </w:tcPr>
          <w:p w14:paraId="5729D6D9" w14:textId="77777777" w:rsidR="00CC50F1" w:rsidRDefault="00000000">
            <w:pPr>
              <w:keepLines/>
              <w:spacing w:after="20" w:line="240" w:lineRule="auto"/>
              <w:jc w:val="right"/>
            </w:pPr>
            <w:r>
              <w:rPr>
                <w:sz w:val="19"/>
              </w:rPr>
              <w:t>3.1604e-05</w:t>
            </w:r>
          </w:p>
        </w:tc>
        <w:tc>
          <w:tcPr>
            <w:tcW w:w="2684" w:type="dxa"/>
            <w:shd w:val="clear" w:color="auto" w:fill="FFFFFF"/>
            <w:tcMar>
              <w:top w:w="80" w:type="dxa"/>
              <w:left w:w="85" w:type="dxa"/>
              <w:bottom w:w="80" w:type="dxa"/>
              <w:right w:w="85" w:type="dxa"/>
            </w:tcMar>
            <w:vAlign w:val="center"/>
          </w:tcPr>
          <w:p w14:paraId="7B241B18" w14:textId="77777777" w:rsidR="00CC50F1" w:rsidRDefault="00000000">
            <w:pPr>
              <w:spacing w:after="20" w:line="240" w:lineRule="auto"/>
            </w:pPr>
            <w:r>
              <w:rPr>
                <w:sz w:val="19"/>
              </w:rPr>
              <w:t>[0.0001130162, 0.0001131085]</w:t>
            </w:r>
          </w:p>
        </w:tc>
      </w:tr>
    </w:tbl>
    <w:p w14:paraId="62E75C4A" w14:textId="77777777" w:rsidR="00CC50F1" w:rsidRDefault="00CC50F1">
      <w:pPr>
        <w:pStyle w:val="BodyText"/>
        <w:spacing w:before="140"/>
      </w:pPr>
    </w:p>
    <w:p w14:paraId="60CC7692" w14:textId="77777777" w:rsidR="00CC50F1" w:rsidRDefault="00000000">
      <w:pPr>
        <w:pStyle w:val="BodyText"/>
      </w:pPr>
      <w:r>
        <w:t xml:space="preserve">All three values reported in Section 13.1 lie inside the reported interval outputs. At </w:t>
      </w:r>
      <m:oMath>
        <m:r>
          <w:rPr>
            <w:rFonts w:ascii="Cambria Math" w:hAnsi="Cambria Math"/>
          </w:rPr>
          <m:t>β</m:t>
        </m:r>
        <m:r>
          <m:rPr>
            <m:sty m:val="p"/>
          </m:rPr>
          <w:rPr>
            <w:rFonts w:ascii="Cambria Math" w:hAnsi="Cambria Math"/>
          </w:rPr>
          <m:t>=</m:t>
        </m:r>
        <m:r>
          <w:rPr>
            <w:rFonts w:ascii="Cambria Math" w:hAnsi="Cambria Math"/>
          </w:rPr>
          <m:t>80</m:t>
        </m:r>
      </m:oMath>
      <w:r>
        <w:t xml:space="preserve"> the prediction </w:t>
      </w:r>
      <m:oMath>
        <m:r>
          <w:rPr>
            <w:rFonts w:ascii="Cambria Math" w:hAnsi="Cambria Math"/>
          </w:rPr>
          <m:t>κ</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oMath>
      <w:r>
        <w:t xml:space="preserve"> lies inside the enclosure as well, and at </w:t>
      </w:r>
      <m:oMath>
        <m:r>
          <w:rPr>
            <w:rFonts w:ascii="Cambria Math" w:hAnsi="Cambria Math"/>
          </w:rPr>
          <m:t>β</m:t>
        </m:r>
        <m:r>
          <m:rPr>
            <m:sty m:val="p"/>
          </m:rPr>
          <w:rPr>
            <w:rFonts w:ascii="Cambria Math" w:hAnsi="Cambria Math"/>
          </w:rPr>
          <m:t>=</m:t>
        </m:r>
        <m:r>
          <w:rPr>
            <w:rFonts w:ascii="Cambria Math" w:hAnsi="Cambria Math"/>
          </w:rPr>
          <m:t>5</m:t>
        </m:r>
      </m:oMath>
      <w:r>
        <w:t xml:space="preserve"> and 20 it differs by the expected higher-order amount. Section 13.1 observed that the error decreases; it decreases like </w:t>
      </w:r>
      <m:oMath>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2</m:t>
            </m:r>
          </m:sup>
        </m:sSup>
      </m:oMath>
      <w:r>
        <w:t>, with constant 0.2023.</w:t>
      </w:r>
    </w:p>
    <w:p w14:paraId="1EEDAA44" w14:textId="77777777" w:rsidR="00CC50F1" w:rsidRDefault="00000000">
      <w:pPr>
        <w:pStyle w:val="FirstParagraph"/>
        <w:keepNext/>
        <w:keepLines/>
      </w:pPr>
      <w:r>
        <w:rPr>
          <w:b/>
          <w:bCs/>
        </w:rPr>
        <w:t>Proposition 13.2 (a fourth-order tangential expansion).</w:t>
      </w:r>
      <w:r>
        <w:t xml:space="preserve"> In Proposition 13.1 strengthen the normal smoothness to six continuous derivatives with uniform bounds, retain an exactly linear two-sided profile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d>
          <m:dPr>
            <m:begChr m:val="|"/>
            <m:endChr m:val="|"/>
            <m:ctrlPr>
              <w:rPr>
                <w:rFonts w:ascii="Cambria Math" w:hAnsi="Cambria Math"/>
              </w:rPr>
            </m:ctrlPr>
          </m:dPr>
          <m:e>
            <m:r>
              <w:rPr>
                <w:rFonts w:ascii="Cambria Math" w:hAnsi="Cambria Math"/>
              </w:rPr>
              <m:t>v</m:t>
            </m:r>
          </m:e>
        </m:d>
      </m:oMath>
      <w:r>
        <w:t xml:space="preserve"> in a symmetric tube, and assume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is continuous and bounded away from zero. Put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0</m:t>
                </m:r>
              </m:e>
            </m:d>
            <m:sSubSup>
              <m:sSubSupPr>
                <m:ctrlPr>
                  <w:rPr>
                    <w:rFonts w:ascii="Cambria Math" w:hAnsi="Cambria Math"/>
                  </w:rPr>
                </m:ctrlPr>
              </m:sSubSupPr>
              <m:e>
                <m:r>
                  <w:rPr>
                    <w:rFonts w:ascii="Cambria Math" w:hAnsi="Cambria Math"/>
                  </w:rPr>
                  <m:t>c</m:t>
                </m:r>
              </m:e>
              <m:sub>
                <m:r>
                  <w:rPr>
                    <w:rFonts w:ascii="Cambria Math" w:hAnsi="Cambria Math"/>
                  </w:rPr>
                  <m:t>s</m:t>
                </m:r>
              </m:sub>
              <m:sup>
                <m:r>
                  <w:rPr>
                    <w:rFonts w:ascii="Cambria Math" w:hAnsi="Cambria Math"/>
                  </w:rPr>
                  <m:t>2</m:t>
                </m:r>
              </m:sup>
            </m:sSubSup>
          </m:e>
        </m:d>
      </m:oMath>
      <w:r>
        <w:t xml:space="preserve">, </w:t>
      </w:r>
      <m:oMath>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s</m:t>
            </m:r>
          </m:sub>
          <m:sup>
            <m:d>
              <m:dPr>
                <m:ctrlPr>
                  <w:rPr>
                    <w:rFonts w:ascii="Cambria Math" w:hAnsi="Cambria Math"/>
                  </w:rPr>
                </m:ctrlPr>
              </m:dPr>
              <m:e>
                <m:r>
                  <w:rPr>
                    <w:rFonts w:ascii="Cambria Math" w:hAnsi="Cambria Math"/>
                  </w:rPr>
                  <m:t>4</m:t>
                </m:r>
              </m:e>
            </m:d>
          </m:sup>
        </m:sSubSup>
        <m:d>
          <m:dPr>
            <m:ctrlPr>
              <w:rPr>
                <w:rFonts w:ascii="Cambria Math" w:hAnsi="Cambria Math"/>
              </w:rPr>
            </m:ctrlPr>
          </m:dPr>
          <m:e>
            <m:r>
              <w:rPr>
                <w:rFonts w:ascii="Cambria Math" w:hAnsi="Cambria Math"/>
              </w:rPr>
              <m:t>0</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0</m:t>
                </m:r>
              </m:e>
            </m:d>
            <m:sSubSup>
              <m:sSubSupPr>
                <m:ctrlPr>
                  <w:rPr>
                    <w:rFonts w:ascii="Cambria Math" w:hAnsi="Cambria Math"/>
                  </w:rPr>
                </m:ctrlPr>
              </m:sSubSupPr>
              <m:e>
                <m:r>
                  <w:rPr>
                    <w:rFonts w:ascii="Cambria Math" w:hAnsi="Cambria Math"/>
                  </w:rPr>
                  <m:t>c</m:t>
                </m:r>
              </m:e>
              <m:sub>
                <m:r>
                  <w:rPr>
                    <w:rFonts w:ascii="Cambria Math" w:hAnsi="Cambria Math"/>
                  </w:rPr>
                  <m:t>s</m:t>
                </m:r>
              </m:sub>
              <m:sup>
                <m:r>
                  <w:rPr>
                    <w:rFonts w:ascii="Cambria Math" w:hAnsi="Cambria Math"/>
                  </w:rPr>
                  <m:t>4</m:t>
                </m:r>
              </m:sup>
            </m:sSubSup>
          </m:e>
        </m:d>
      </m:oMath>
      <w:r>
        <w:t xml:space="preserve">, and let bars denote expectation under </w:t>
      </w:r>
      <m:oMath>
        <m:sSub>
          <m:sSubPr>
            <m:ctrlPr>
              <w:rPr>
                <w:rFonts w:ascii="Cambria Math" w:hAnsi="Cambria Math"/>
              </w:rPr>
            </m:ctrlPr>
          </m:sSubPr>
          <m:e>
            <m:r>
              <w:rPr>
                <w:rFonts w:ascii="Cambria Math" w:hAnsi="Cambria Math"/>
              </w:rPr>
              <m:t>p</m:t>
            </m:r>
          </m:e>
          <m:sub>
            <m:r>
              <m:rPr>
                <m:sty m:val="p"/>
              </m:rPr>
              <w:rPr>
                <w:rFonts w:ascii="Cambria Math" w:hAnsi="Cambria Math"/>
              </w:rPr>
              <m:t>∞</m:t>
            </m:r>
          </m:sub>
        </m:sSub>
      </m:oMath>
      <w:r>
        <w:t xml:space="preserve">. Here </w:t>
      </w:r>
      <m:oMath>
        <m:sSub>
          <m:sSubPr>
            <m:ctrlPr>
              <w:rPr>
                <w:rFonts w:ascii="Cambria Math" w:hAnsi="Cambria Math"/>
              </w:rPr>
            </m:ctrlPr>
          </m:sSubPr>
          <m:e>
            <m:r>
              <w:rPr>
                <w:rFonts w:ascii="Cambria Math" w:hAnsi="Cambria Math"/>
              </w:rPr>
              <m:t>p</m:t>
            </m:r>
          </m:e>
          <m:sub>
            <m:r>
              <w:rPr>
                <w:rFonts w:ascii="Cambria Math" w:hAnsi="Cambria Math"/>
              </w:rPr>
              <m:t>β</m:t>
            </m:r>
          </m:sub>
        </m:sSub>
      </m:oMath>
      <w:r>
        <w:t xml:space="preserve"> is the conditional tube density defined in Proposition 13.1. Then uniformly in </w:t>
      </w:r>
      <m:oMath>
        <m:r>
          <w:rPr>
            <w:rFonts w:ascii="Cambria Math" w:hAnsi="Cambria Math"/>
          </w:rPr>
          <m:t>s</m:t>
        </m:r>
      </m:oMath>
      <w:r>
        <w:t>,</w:t>
      </w:r>
    </w:p>
    <w:p w14:paraId="1EA9A369" w14:textId="77777777" w:rsidR="00CC50F1" w:rsidRDefault="00000000">
      <w:pPr>
        <w:pStyle w:val="BodyText"/>
        <w:keepLines/>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β</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sub>
          </m:sSub>
          <m:d>
            <m:dPr>
              <m:ctrlPr>
                <w:rPr>
                  <w:rFonts w:ascii="Cambria Math" w:hAnsi="Cambria Math"/>
                </w:rPr>
              </m:ctrlPr>
            </m:dPr>
            <m:e>
              <m:r>
                <w:rPr>
                  <w:rFonts w:ascii="Cambria Math" w:hAnsi="Cambria Math"/>
                </w:rPr>
                <m:t>s</m:t>
              </m:r>
            </m:e>
          </m:d>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s</m:t>
                      </m:r>
                    </m:sub>
                  </m:sSub>
                </m:num>
                <m:den>
                  <m:sSup>
                    <m:sSupPr>
                      <m:ctrlPr>
                        <w:rPr>
                          <w:rFonts w:ascii="Cambria Math" w:hAnsi="Cambria Math"/>
                        </w:rPr>
                      </m:ctrlPr>
                    </m:sSupPr>
                    <m:e>
                      <m:r>
                        <w:rPr>
                          <w:rFonts w:ascii="Cambria Math" w:hAnsi="Cambria Math"/>
                        </w:rPr>
                        <m:t>β</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s</m:t>
                      </m:r>
                    </m:sub>
                  </m:sSub>
                </m:num>
                <m:den>
                  <m:sSup>
                    <m:sSupPr>
                      <m:ctrlPr>
                        <w:rPr>
                          <w:rFonts w:ascii="Cambria Math" w:hAnsi="Cambria Math"/>
                        </w:rPr>
                      </m:ctrlPr>
                    </m:sSupPr>
                    <m:e>
                      <m:r>
                        <w:rPr>
                          <w:rFonts w:ascii="Cambria Math" w:hAnsi="Cambria Math"/>
                        </w:rPr>
                        <m:t>β</m:t>
                      </m:r>
                    </m:e>
                    <m:sup>
                      <m:r>
                        <w:rPr>
                          <w:rFonts w:ascii="Cambria Math" w:hAnsi="Cambria Math"/>
                        </w:rPr>
                        <m:t>4</m:t>
                      </m:r>
                    </m:sup>
                  </m:sSup>
                </m:den>
              </m:f>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6</m:t>
                      </m:r>
                    </m:sup>
                  </m:sSup>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acc>
            <m:accPr>
              <m:chr m:val="‾"/>
              <m:ctrlPr>
                <w:rPr>
                  <w:rFonts w:ascii="Cambria Math" w:hAnsi="Cambria Math"/>
                </w:rPr>
              </m:ctrlPr>
            </m:accPr>
            <m:e>
              <m:r>
                <w:rPr>
                  <w:rFonts w:ascii="Cambria Math" w:hAnsi="Cambria Math"/>
                </w:rPr>
                <m:t>g</m:t>
              </m:r>
            </m:e>
          </m:acc>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acc>
            <m:accPr>
              <m:chr m:val="‾"/>
              <m:ctrlPr>
                <w:rPr>
                  <w:rFonts w:ascii="Cambria Math" w:hAnsi="Cambria Math"/>
                </w:rPr>
              </m:ctrlPr>
            </m:accPr>
            <m:e>
              <m:r>
                <w:rPr>
                  <w:rFonts w:ascii="Cambria Math" w:hAnsi="Cambria Math"/>
                </w:rPr>
                <m:t>h</m:t>
              </m:r>
            </m:e>
          </m:acc>
          <m:r>
            <m:rPr>
              <m:sty m:val="p"/>
            </m:rPr>
            <w:rPr>
              <w:rFonts w:ascii="Cambria Math" w:hAnsi="Cambria Math"/>
            </w:rPr>
            <m:t>-</m:t>
          </m:r>
          <m:acc>
            <m:accPr>
              <m:chr m:val="‾"/>
              <m:ctrlPr>
                <w:rPr>
                  <w:rFonts w:ascii="Cambria Math" w:hAnsi="Cambria Math"/>
                </w:rPr>
              </m:ctrlPr>
            </m:accPr>
            <m:e>
              <m:r>
                <w:rPr>
                  <w:rFonts w:ascii="Cambria Math" w:hAnsi="Cambria Math"/>
                </w:rPr>
                <m:t>g</m:t>
              </m:r>
            </m:e>
          </m:acc>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m:rPr>
              <m:nor/>
            </m:rPr>
            <m:t xml:space="preserve">    (30)</m:t>
          </m:r>
        </m:oMath>
      </m:oMathPara>
    </w:p>
    <w:p w14:paraId="6CEEA92A" w14:textId="77777777" w:rsidR="00CC50F1" w:rsidRDefault="00000000">
      <w:pPr>
        <w:pStyle w:val="FirstParagraph"/>
        <w:keepNext/>
      </w:pPr>
      <w:r>
        <w:t xml:space="preserve">If the set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w:rPr>
                <w:rFonts w:ascii="Cambria Math" w:hAnsi="Cambria Math"/>
              </w:rPr>
              <m:t>0</m:t>
            </m:r>
          </m:e>
        </m:d>
      </m:oMath>
      <w:r>
        <w:t xml:space="preserve"> has zero tangential probability,</w:t>
      </w:r>
    </w:p>
    <w:p w14:paraId="1ADCAF0A" w14:textId="77777777" w:rsidR="00CC50F1" w:rsidRDefault="00000000">
      <w:pPr>
        <w:pStyle w:val="BodyText"/>
        <w:keepLines/>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κ</m:t>
              </m:r>
            </m:num>
            <m:den>
              <m:sSup>
                <m:sSupPr>
                  <m:ctrlPr>
                    <w:rPr>
                      <w:rFonts w:ascii="Cambria Math" w:hAnsi="Cambria Math"/>
                    </w:rPr>
                  </m:ctrlPr>
                </m:sSupPr>
                <m:e>
                  <m:r>
                    <w:rPr>
                      <w:rFonts w:ascii="Cambria Math" w:hAnsi="Cambria Math"/>
                    </w:rPr>
                    <m:t>β</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χ</m:t>
              </m:r>
            </m:num>
            <m:den>
              <m:sSup>
                <m:sSupPr>
                  <m:ctrlPr>
                    <w:rPr>
                      <w:rFonts w:ascii="Cambria Math" w:hAnsi="Cambria Math"/>
                    </w:rPr>
                  </m:ctrlPr>
                </m:sSupPr>
                <m:e>
                  <m:r>
                    <w:rPr>
                      <w:rFonts w:ascii="Cambria Math" w:hAnsi="Cambria Math"/>
                    </w:rPr>
                    <m:t>β</m:t>
                  </m:r>
                </m:e>
                <m:sup>
                  <m:r>
                    <w:rPr>
                      <w:rFonts w:ascii="Cambria Math" w:hAnsi="Cambria Math"/>
                    </w:rPr>
                    <m:t>4</m:t>
                  </m:r>
                </m:sup>
              </m:sSup>
            </m:den>
          </m:f>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4</m:t>
                  </m:r>
                </m:sup>
              </m:sSup>
            </m:e>
          </m:d>
          <m:r>
            <m:rPr>
              <m:sty m:val="p"/>
            </m:rPr>
            <w:rPr>
              <w:rFonts w:ascii="Cambria Math" w:hAnsi="Cambria Math"/>
            </w:rPr>
            <m:t>,</m:t>
          </m:r>
          <m:r>
            <w:rPr>
              <w:rFonts w:ascii="Cambria Math" w:hAnsi="Cambria Math"/>
            </w:rPr>
            <m:t>  χ</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sub>
          </m:sSub>
          <m:d>
            <m:dPr>
              <m:ctrlPr>
                <w:rPr>
                  <w:rFonts w:ascii="Cambria Math" w:hAnsi="Cambria Math"/>
                </w:rPr>
              </m:ctrlPr>
            </m:dPr>
            <m:e>
              <m:r>
                <w:rPr>
                  <w:rFonts w:ascii="Cambria Math" w:hAnsi="Cambria Math"/>
                </w:rPr>
                <m:t>s</m:t>
              </m:r>
            </m:e>
          </m:d>
          <m:r>
            <m:rPr>
              <m:sty m:val="p"/>
            </m:rPr>
            <w:rPr>
              <w:rFonts w:ascii="Cambria Math" w:hAnsi="Cambria Math"/>
            </w:rPr>
            <m:t>sign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s</m:t>
                  </m:r>
                </m:sub>
              </m:sSub>
            </m:e>
          </m:d>
          <m:sSub>
            <m:sSubPr>
              <m:ctrlPr>
                <w:rPr>
                  <w:rFonts w:ascii="Cambria Math" w:hAnsi="Cambria Math"/>
                </w:rPr>
              </m:ctrlPr>
            </m:sSubPr>
            <m:e>
              <m:r>
                <w:rPr>
                  <w:rFonts w:ascii="Cambria Math" w:hAnsi="Cambria Math"/>
                </w:rPr>
                <m:t>B</m:t>
              </m:r>
            </m:e>
            <m:sub>
              <m:r>
                <w:rPr>
                  <w:rFonts w:ascii="Cambria Math" w:hAnsi="Cambria Math"/>
                </w:rPr>
                <m:t>s</m:t>
              </m:r>
            </m:sub>
          </m:sSub>
          <m:r>
            <w:rPr>
              <w:rFonts w:ascii="Cambria Math" w:hAnsi="Cambria Math"/>
            </w:rPr>
            <m:t> dσ</m:t>
          </m:r>
          <m:d>
            <m:dPr>
              <m:ctrlPr>
                <w:rPr>
                  <w:rFonts w:ascii="Cambria Math" w:hAnsi="Cambria Math"/>
                </w:rPr>
              </m:ctrlPr>
            </m:dPr>
            <m:e>
              <m:r>
                <w:rPr>
                  <w:rFonts w:ascii="Cambria Math" w:hAnsi="Cambria Math"/>
                </w:rPr>
                <m:t>s</m:t>
              </m:r>
            </m:e>
          </m:d>
          <m:r>
            <m:rPr>
              <m:sty m:val="p"/>
            </m:rPr>
            <w:rPr>
              <w:rFonts w:ascii="Cambria Math" w:hAnsi="Cambria Math"/>
            </w:rPr>
            <m:t>.</m:t>
          </m:r>
          <m:r>
            <m:rPr>
              <m:nor/>
            </m:rPr>
            <m:t xml:space="preserve">    (31)</m:t>
          </m:r>
        </m:oMath>
      </m:oMathPara>
    </w:p>
    <w:p w14:paraId="1F33D300" w14:textId="77777777" w:rsidR="00CC50F1" w:rsidRDefault="00000000">
      <w:pPr>
        <w:pStyle w:val="FirstParagraph"/>
      </w:pPr>
      <w:r>
        <w:rPr>
          <w:i/>
          <w:iCs/>
        </w:rPr>
        <w:t>Proof.</w:t>
      </w:r>
      <w:r>
        <w:t xml:space="preserve"> Taylor-expand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through degree five with a uniform </w:t>
      </w:r>
      <m:oMath>
        <m:r>
          <w:rPr>
            <w:rFonts w:ascii="Cambria Math" w:hAnsi="Cambria Math"/>
          </w:rPr>
          <m:t>O</m:t>
        </m:r>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v</m:t>
                    </m:r>
                  </m:e>
                </m:d>
              </m:e>
              <m:sup>
                <m:r>
                  <w:rPr>
                    <w:rFonts w:ascii="Cambria Math" w:hAnsi="Cambria Math"/>
                  </w:rPr>
                  <m:t>6</m:t>
                </m:r>
              </m:sup>
            </m:sSup>
          </m:e>
        </m:d>
      </m:oMath>
      <w:r>
        <w:t xml:space="preserve"> remainder. Odd terms integrate to zero in the symmetric tube. The even integrals are </w:t>
      </w:r>
      <m:oMath>
        <m:r>
          <w:rPr>
            <w:rFonts w:ascii="Cambria Math" w:hAnsi="Cambria Math"/>
          </w:rPr>
          <m:t>2</m:t>
        </m:r>
        <m:d>
          <m:dPr>
            <m:ctrlPr>
              <w:rPr>
                <w:rFonts w:ascii="Cambria Math" w:hAnsi="Cambria Math"/>
              </w:rPr>
            </m:ctrlPr>
          </m:dPr>
          <m:e>
            <m:r>
              <w:rPr>
                <w:rFonts w:ascii="Cambria Math" w:hAnsi="Cambria Math"/>
              </w:rPr>
              <m:t>2j</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s</m:t>
                    </m:r>
                  </m:sub>
                </m:sSub>
              </m:e>
            </m:d>
          </m:e>
          <m:sup>
            <m:r>
              <w:rPr>
                <w:rFonts w:ascii="Cambria Math" w:hAnsi="Cambria Math"/>
              </w:rPr>
              <m:t>2j</m:t>
            </m:r>
            <m:r>
              <m:rPr>
                <m:sty m:val="p"/>
              </m:rPr>
              <w:rPr>
                <w:rFonts w:ascii="Cambria Math" w:hAnsi="Cambria Math"/>
              </w:rPr>
              <m:t>+</m:t>
            </m:r>
            <m:r>
              <w:rPr>
                <w:rFonts w:ascii="Cambria Math" w:hAnsi="Cambria Math"/>
              </w:rPr>
              <m:t>1</m:t>
            </m:r>
          </m:sup>
        </m:sSup>
      </m:oMath>
      <w:r>
        <w:t xml:space="preserve"> up to exponentially small terms, so the local mass is </w:t>
      </w:r>
      <m:oMath>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s</m:t>
                </m:r>
              </m:sub>
            </m:sSub>
          </m:e>
        </m:d>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4</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6</m:t>
                    </m:r>
                  </m:sup>
                </m:sSup>
              </m:e>
            </m:d>
          </m:e>
        </m:d>
      </m:oMath>
      <w:r>
        <w:t xml:space="preserve">. Divide by its tangential integral to obtain (30). For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2</m:t>
            </m:r>
          </m:sup>
        </m:sSup>
      </m:oMath>
      <w:r>
        <w:t xml:space="preserve">, the quotient </w:t>
      </w:r>
      <m:oMath>
        <m:d>
          <m:dPr>
            <m:ctrlPr>
              <w:rPr>
                <w:rFonts w:ascii="Cambria Math" w:hAnsi="Cambria Math"/>
              </w:rPr>
            </m:ctrlPr>
          </m:dPr>
          <m:e>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ϵB</m:t>
                </m:r>
              </m:e>
            </m:d>
            <m:r>
              <m:rPr>
                <m:sty m:val="p"/>
              </m:rPr>
              <w:rPr>
                <w:rFonts w:ascii="Cambria Math" w:hAnsi="Cambria Math"/>
              </w:rPr>
              <m:t>-</m:t>
            </m:r>
            <m:d>
              <m:dPr>
                <m:begChr m:val="|"/>
                <m:endChr m:val="|"/>
                <m:ctrlPr>
                  <w:rPr>
                    <w:rFonts w:ascii="Cambria Math" w:hAnsi="Cambria Math"/>
                  </w:rPr>
                </m:ctrlPr>
              </m:dPr>
              <m:e>
                <m:r>
                  <w:rPr>
                    <w:rFonts w:ascii="Cambria Math" w:hAnsi="Cambria Math"/>
                  </w:rPr>
                  <m:t>A</m:t>
                </m:r>
              </m:e>
            </m:d>
          </m:e>
        </m:d>
        <m:r>
          <m:rPr>
            <m:sty m:val="p"/>
          </m:rPr>
          <w:rPr>
            <w:rFonts w:ascii="Cambria Math" w:hAnsi="Cambria Math"/>
          </w:rPr>
          <m:t>/</m:t>
        </m:r>
        <m:r>
          <w:rPr>
            <w:rFonts w:ascii="Cambria Math" w:hAnsi="Cambria Math"/>
          </w:rPr>
          <m:t>ϵ</m:t>
        </m:r>
      </m:oMath>
      <w:r>
        <w:t xml:space="preserve"> converges to </w:t>
      </w:r>
      <m:oMath>
        <m:r>
          <m:rPr>
            <m:sty m:val="p"/>
          </m:rPr>
          <w:rPr>
            <w:rFonts w:ascii="Cambria Math" w:hAnsi="Cambria Math"/>
          </w:rPr>
          <m:t>sign</m:t>
        </m:r>
        <m:d>
          <m:dPr>
            <m:ctrlPr>
              <w:rPr>
                <w:rFonts w:ascii="Cambria Math" w:hAnsi="Cambria Math"/>
              </w:rPr>
            </m:ctrlPr>
          </m:dPr>
          <m:e>
            <m:r>
              <w:rPr>
                <w:rFonts w:ascii="Cambria Math" w:hAnsi="Cambria Math"/>
              </w:rPr>
              <m:t>A</m:t>
            </m:r>
          </m:e>
        </m:d>
        <m:r>
          <w:rPr>
            <w:rFonts w:ascii="Cambria Math" w:hAnsi="Cambria Math"/>
          </w:rPr>
          <m:t>B</m:t>
        </m:r>
      </m:oMath>
      <w:r>
        <w:t xml:space="preserve"> almost everywhere and is bounded by </w:t>
      </w:r>
      <m:oMath>
        <m:d>
          <m:dPr>
            <m:begChr m:val="|"/>
            <m:endChr m:val="|"/>
            <m:ctrlPr>
              <w:rPr>
                <w:rFonts w:ascii="Cambria Math" w:hAnsi="Cambria Math"/>
              </w:rPr>
            </m:ctrlPr>
          </m:dPr>
          <m:e>
            <m:r>
              <w:rPr>
                <w:rFonts w:ascii="Cambria Math" w:hAnsi="Cambria Math"/>
              </w:rPr>
              <m:t>B</m:t>
            </m:r>
          </m:e>
        </m:d>
      </m:oMath>
      <w:r>
        <w:t>. Dominated convergence and the uniform remainder give (31). □</w:t>
      </w:r>
    </w:p>
    <w:p w14:paraId="22325B9A" w14:textId="77777777" w:rsidR="00CC50F1" w:rsidRDefault="00000000">
      <w:pPr>
        <w:pStyle w:val="BodyText"/>
      </w:pPr>
      <w:r>
        <w:t xml:space="preserve">For the Gaussian normal factor of Figure 2,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s</m:t>
            </m:r>
          </m:sub>
          <m:sup>
            <m:r>
              <m:rPr>
                <m:sty m:val="p"/>
              </m:rPr>
              <w:rPr>
                <w:rFonts w:ascii="Cambria Math" w:hAnsi="Cambria Math"/>
              </w:rPr>
              <m:t>-</m:t>
            </m:r>
            <m:r>
              <w:rPr>
                <w:rFonts w:ascii="Cambria Math" w:hAnsi="Cambria Math"/>
              </w:rPr>
              <m:t>2</m:t>
            </m:r>
          </m:sup>
        </m:sSubSup>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r>
          <w:rPr>
            <w:rFonts w:ascii="Cambria Math" w:hAnsi="Cambria Math"/>
          </w:rPr>
          <m:t>3</m:t>
        </m:r>
        <m:sSubSup>
          <m:sSubSupPr>
            <m:ctrlPr>
              <w:rPr>
                <w:rFonts w:ascii="Cambria Math" w:hAnsi="Cambria Math"/>
              </w:rPr>
            </m:ctrlPr>
          </m:sSubSupPr>
          <m:e>
            <m:r>
              <w:rPr>
                <w:rFonts w:ascii="Cambria Math" w:hAnsi="Cambria Math"/>
              </w:rPr>
              <m:t>c</m:t>
            </m:r>
          </m:e>
          <m:sub>
            <m:r>
              <w:rPr>
                <w:rFonts w:ascii="Cambria Math" w:hAnsi="Cambria Math"/>
              </w:rPr>
              <m:t>s</m:t>
            </m:r>
          </m:sub>
          <m:sup>
            <m:r>
              <m:rPr>
                <m:sty m:val="p"/>
              </m:rPr>
              <w:rPr>
                <w:rFonts w:ascii="Cambria Math" w:hAnsi="Cambria Math"/>
              </w:rPr>
              <m:t>-</m:t>
            </m:r>
            <m:r>
              <w:rPr>
                <w:rFonts w:ascii="Cambria Math" w:hAnsi="Cambria Math"/>
              </w:rPr>
              <m:t>4</m:t>
            </m:r>
          </m:sup>
        </m:sSubSup>
      </m:oMath>
      <w:r>
        <w:t xml:space="preserve">. Since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the zero set of </w:t>
      </w:r>
      <m:oMath>
        <m:sSub>
          <m:sSubPr>
            <m:ctrlPr>
              <w:rPr>
                <w:rFonts w:ascii="Cambria Math" w:hAnsi="Cambria Math"/>
              </w:rPr>
            </m:ctrlPr>
          </m:sSubPr>
          <m:e>
            <m:r>
              <w:rPr>
                <w:rFonts w:ascii="Cambria Math" w:hAnsi="Cambria Math"/>
              </w:rPr>
              <m:t>A</m:t>
            </m:r>
          </m:e>
          <m:sub>
            <m:r>
              <w:rPr>
                <w:rFonts w:ascii="Cambria Math" w:hAnsi="Cambria Math"/>
              </w:rPr>
              <m:t>s</m:t>
            </m:r>
          </m:sub>
        </m:sSub>
      </m:oMath>
      <w:r>
        <w:t xml:space="preserve"> is at most two tangential points and has zero probability. The sharper expansion applies to this example. It predicts a correction to the leading </w:t>
      </w:r>
      <m:oMath>
        <m:sSup>
          <m:sSupPr>
            <m:ctrlPr>
              <w:rPr>
                <w:rFonts w:ascii="Cambria Math" w:hAnsi="Cambria Math"/>
              </w:rPr>
            </m:ctrlPr>
          </m:sSupPr>
          <m:e>
            <m:r>
              <w:rPr>
                <w:rFonts w:ascii="Cambria Math" w:hAnsi="Cambria Math"/>
              </w:rPr>
              <m:t>L</m:t>
            </m:r>
          </m:e>
          <m:sup>
            <m:r>
              <w:rPr>
                <w:rFonts w:ascii="Cambria Math" w:hAnsi="Cambria Math"/>
              </w:rPr>
              <m:t>1</m:t>
            </m:r>
          </m:sup>
        </m:sSup>
      </m:oMath>
      <w:r>
        <w:t xml:space="preserve"> coefficient, but is not an arithmetic enclosure or a finite-temperature remainder bound with a specified numerical constant.</w:t>
      </w:r>
    </w:p>
    <w:p w14:paraId="00F0EA0E" w14:textId="77777777" w:rsidR="00CC50F1" w:rsidRDefault="00000000">
      <w:pPr>
        <w:pStyle w:val="Heading2"/>
      </w:pPr>
      <w:r>
        <w:lastRenderedPageBreak/>
        <w:t>13.6 Finite-sample depth and the Tracy–Widom correction</w:t>
      </w:r>
    </w:p>
    <w:p w14:paraId="354FDD06" w14:textId="77777777" w:rsidR="00CC50F1" w:rsidRDefault="00000000">
      <w:pPr>
        <w:pStyle w:val="FirstParagraph"/>
        <w:keepNext/>
        <w:keepLines/>
      </w:pPr>
      <w:r>
        <w:rPr>
          <w:b/>
          <w:bCs/>
        </w:rPr>
        <w:t>Proposition 13.3 (an averaged finite-depth expansion).</w:t>
      </w:r>
      <w:r>
        <w:t xml:space="preserve"> For </w:t>
      </w:r>
      <m:oMath>
        <m:r>
          <w:rPr>
            <w:rFonts w:ascii="Cambria Math" w:hAnsi="Cambria Math"/>
          </w:rPr>
          <m:t>n</m:t>
        </m:r>
      </m:oMath>
      <w:r>
        <w:t xml:space="preserve"> independent uniform square points and fixed upper corner </w:t>
      </w:r>
      <m:oMath>
        <m:r>
          <w:rPr>
            <w:rFonts w:ascii="Cambria Math" w:hAnsi="Cambria Math"/>
          </w:rPr>
          <m:t>v</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put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&gt;</m:t>
        </m:r>
        <m:r>
          <w:rPr>
            <w:rFonts w:ascii="Cambria Math" w:hAnsi="Cambria Math"/>
          </w:rPr>
          <m:t>0</m:t>
        </m:r>
      </m:oMath>
      <w:r>
        <w:t xml:space="preserve">. Let </w:t>
      </w:r>
      <m:oMath>
        <m:sSub>
          <m:sSubPr>
            <m:ctrlPr>
              <w:rPr>
                <w:rFonts w:ascii="Cambria Math" w:hAnsi="Cambria Math"/>
              </w:rPr>
            </m:ctrlPr>
          </m:sSubPr>
          <m:e>
            <m:r>
              <w:rPr>
                <w:rFonts w:ascii="Cambria Math" w:hAnsi="Cambria Math"/>
              </w:rPr>
              <m:t>c</m:t>
            </m:r>
          </m:e>
          <m:sub>
            <m:r>
              <m:rPr>
                <m:sty m:val="p"/>
              </m:rPr>
              <w:rPr>
                <w:rFonts w:ascii="Cambria Math" w:hAnsi="Cambria Math"/>
              </w:rPr>
              <m:t>TW</m:t>
            </m:r>
          </m:sub>
        </m:sSub>
      </m:oMath>
      <w:r>
        <w:t xml:space="preserve"> be the mean of the Tracy–Widom GUE limit, approximately </w:t>
      </w:r>
      <m:oMath>
        <m:r>
          <m:rPr>
            <m:sty m:val="p"/>
          </m:rPr>
          <w:rPr>
            <w:rFonts w:ascii="Cambria Math" w:hAnsi="Cambria Math"/>
          </w:rPr>
          <m:t>-</m:t>
        </m:r>
        <m:r>
          <w:rPr>
            <w:rFonts w:ascii="Cambria Math" w:hAnsi="Cambria Math"/>
          </w:rPr>
          <m:t>1.7711</m:t>
        </m:r>
      </m:oMath>
      <w:r>
        <w:t>. Then</w:t>
      </w:r>
    </w:p>
    <w:p w14:paraId="53DF0306" w14:textId="77777777" w:rsidR="00CC50F1" w:rsidRDefault="00000000">
      <w:pPr>
        <w:pStyle w:val="BodyText"/>
        <w:keepLines/>
      </w:pPr>
      <m:oMathPara>
        <m:oMathParaPr>
          <m:jc m:val="center"/>
        </m:oMathParaPr>
        <m:oMath>
          <m:f>
            <m:fPr>
              <m:ctrlPr>
                <w:rPr>
                  <w:rFonts w:ascii="Cambria Math" w:hAnsi="Cambria Math"/>
                </w:rPr>
              </m:ctrlPr>
            </m:fPr>
            <m:num>
              <m:r>
                <m:rPr>
                  <m:scr m:val="double-struck"/>
                  <m:sty m:val="p"/>
                </m:rPr>
                <w:rPr>
                  <w:rFonts w:ascii="Cambria Math" w:hAnsi="Cambria Math"/>
                </w:rPr>
                <m:t>E</m:t>
              </m:r>
              <m:sSub>
                <m:sSubPr>
                  <m:ctrlPr>
                    <w:rPr>
                      <w:rFonts w:ascii="Cambria Math" w:hAnsi="Cambria Math"/>
                    </w:rPr>
                  </m:ctrlPr>
                </m:sSubPr>
                <m:e>
                  <m:r>
                    <w:rPr>
                      <w:rFonts w:ascii="Cambria Math" w:hAnsi="Cambria Math"/>
                    </w:rPr>
                    <m:t>u</m:t>
                  </m:r>
                </m:e>
                <m:sub>
                  <m:r>
                    <w:rPr>
                      <w:rFonts w:ascii="Cambria Math" w:hAnsi="Cambria Math"/>
                    </w:rPr>
                    <m:t>n</m:t>
                  </m:r>
                </m:sub>
              </m:sSub>
              <m:d>
                <m:dPr>
                  <m:ctrlPr>
                    <w:rPr>
                      <w:rFonts w:ascii="Cambria Math" w:hAnsi="Cambria Math"/>
                    </w:rPr>
                  </m:ctrlPr>
                </m:dPr>
                <m:e>
                  <m:r>
                    <w:rPr>
                      <w:rFonts w:ascii="Cambria Math" w:hAnsi="Cambria Math"/>
                    </w:rPr>
                    <m:t>v</m:t>
                  </m:r>
                </m:e>
              </m:d>
            </m:num>
            <m:den>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p</m:t>
              </m:r>
            </m:e>
          </m:rad>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TW</m:t>
              </m:r>
            </m:sub>
          </m:sSub>
          <m:sSup>
            <m:sSupPr>
              <m:ctrlPr>
                <w:rPr>
                  <w:rFonts w:ascii="Cambria Math" w:hAnsi="Cambria Math"/>
                </w:rPr>
              </m:ctrlPr>
            </m:sSupPr>
            <m:e>
              <m:r>
                <w:rPr>
                  <w:rFonts w:ascii="Cambria Math" w:hAnsi="Cambria Math"/>
                </w:rPr>
                <m:t>p</m:t>
              </m:r>
            </m:e>
            <m:sup>
              <m:r>
                <w:rPr>
                  <w:rFonts w:ascii="Cambria Math" w:hAnsi="Cambria Math"/>
                </w:rPr>
                <m:t>1</m:t>
              </m:r>
              <m:r>
                <m:rPr>
                  <m:sty m:val="p"/>
                </m:rPr>
                <w:rPr>
                  <w:rFonts w:ascii="Cambria Math" w:hAnsi="Cambria Math"/>
                </w:rPr>
                <m:t>/</m:t>
              </m:r>
              <m:r>
                <w:rPr>
                  <w:rFonts w:ascii="Cambria Math" w:hAnsi="Cambria Math"/>
                </w:rPr>
                <m:t>6</m:t>
              </m:r>
            </m:sup>
          </m:sSup>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sup>
              </m:sSup>
            </m:e>
          </m:d>
          <m:r>
            <m:rPr>
              <m:sty m:val="p"/>
            </m:rPr>
            <w:rPr>
              <w:rFonts w:ascii="Cambria Math" w:hAnsi="Cambria Math"/>
            </w:rPr>
            <m:t>.</m:t>
          </m:r>
          <m:r>
            <m:rPr>
              <m:nor/>
            </m:rPr>
            <m:t xml:space="preserve">    (32)</m:t>
          </m:r>
        </m:oMath>
      </m:oMathPara>
    </w:p>
    <w:p w14:paraId="2D83EC56" w14:textId="77777777" w:rsidR="00CC50F1" w:rsidRDefault="00000000">
      <w:pPr>
        <w:pStyle w:val="FirstParagraph"/>
      </w:pPr>
      <w:r>
        <w:rPr>
          <w:i/>
          <w:iCs/>
        </w:rPr>
        <w:t>Proof.</w:t>
      </w:r>
      <w:r>
        <w:t xml:space="preserve"> The number </w:t>
      </w:r>
      <m:oMath>
        <m:r>
          <w:rPr>
            <w:rFonts w:ascii="Cambria Math" w:hAnsi="Cambria Math"/>
          </w:rPr>
          <m:t>M</m:t>
        </m:r>
      </m:oMath>
      <w:r>
        <w:t xml:space="preserve"> of points in the lower box is binomial with parameters </w:t>
      </w:r>
      <m:oMath>
        <m:r>
          <w:rPr>
            <w:rFonts w:ascii="Cambria Math" w:hAnsi="Cambria Math"/>
          </w:rPr>
          <m:t>n</m:t>
        </m:r>
        <m:r>
          <m:rPr>
            <m:sty m:val="p"/>
          </m:rPr>
          <w:rPr>
            <w:rFonts w:ascii="Cambria Math" w:hAnsi="Cambria Math"/>
          </w:rPr>
          <m:t>,</m:t>
        </m:r>
        <m:r>
          <w:rPr>
            <w:rFonts w:ascii="Cambria Math" w:hAnsi="Cambria Math"/>
          </w:rPr>
          <m:t>p</m:t>
        </m:r>
      </m:oMath>
      <w:r>
        <w:t xml:space="preserve">. Conditional on </w:t>
      </w:r>
      <m:oMath>
        <m:r>
          <w:rPr>
            <w:rFonts w:ascii="Cambria Math" w:hAnsi="Cambria Math"/>
          </w:rPr>
          <m:t>M</m:t>
        </m:r>
        <m:r>
          <m:rPr>
            <m:sty m:val="p"/>
          </m:rPr>
          <w:rPr>
            <w:rFonts w:ascii="Cambria Math" w:hAnsi="Cambria Math"/>
          </w:rPr>
          <m:t>=</m:t>
        </m:r>
        <m:r>
          <w:rPr>
            <w:rFonts w:ascii="Cambria Math" w:hAnsi="Cambria Math"/>
          </w:rPr>
          <m:t>m</m:t>
        </m:r>
      </m:oMath>
      <w:r>
        <w:t xml:space="preserve">, sorting the first coordinate makes the second-coordinate order a uniform random permutation, so the depth has longest-increasing-subsequence length </w:t>
      </w:r>
      <m:oMath>
        <m:sSub>
          <m:sSubPr>
            <m:ctrlPr>
              <w:rPr>
                <w:rFonts w:ascii="Cambria Math" w:hAnsi="Cambria Math"/>
              </w:rPr>
            </m:ctrlPr>
          </m:sSubPr>
          <m:e>
            <m:r>
              <w:rPr>
                <w:rFonts w:ascii="Cambria Math" w:hAnsi="Cambria Math"/>
              </w:rPr>
              <m:t>L</m:t>
            </m:r>
          </m:e>
          <m:sub>
            <m:r>
              <w:rPr>
                <w:rFonts w:ascii="Cambria Math" w:hAnsi="Cambria Math"/>
              </w:rPr>
              <m:t>m</m:t>
            </m:r>
          </m:sub>
        </m:sSub>
      </m:oMath>
      <w:r>
        <w:t xml:space="preserve">. The distribution and moment convergence of Baik, Deift and Johansson [15] give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m</m:t>
            </m:r>
          </m:e>
        </m:rad>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TW</m:t>
            </m:r>
          </m:sub>
        </m:sSub>
        <m:sSup>
          <m:sSupPr>
            <m:ctrlPr>
              <w:rPr>
                <w:rFonts w:ascii="Cambria Math" w:hAnsi="Cambria Math"/>
              </w:rPr>
            </m:ctrlPr>
          </m:sSupPr>
          <m:e>
            <m:r>
              <w:rPr>
                <w:rFonts w:ascii="Cambria Math" w:hAnsi="Cambria Math"/>
              </w:rPr>
              <m:t>m</m:t>
            </m:r>
          </m:e>
          <m:sup>
            <m:r>
              <w:rPr>
                <w:rFonts w:ascii="Cambria Math" w:hAnsi="Cambria Math"/>
              </w:rPr>
              <m:t>1</m:t>
            </m:r>
            <m:r>
              <m:rPr>
                <m:sty m:val="p"/>
              </m:rPr>
              <w:rPr>
                <w:rFonts w:ascii="Cambria Math" w:hAnsi="Cambria Math"/>
              </w:rPr>
              <m:t>/</m:t>
            </m:r>
            <m:r>
              <w:rPr>
                <w:rFonts w:ascii="Cambria Math" w:hAnsi="Cambria Math"/>
              </w:rPr>
              <m:t>6</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1</m:t>
                </m:r>
                <m:r>
                  <m:rPr>
                    <m:sty m:val="p"/>
                  </m:rPr>
                  <w:rPr>
                    <w:rFonts w:ascii="Cambria Math" w:hAnsi="Cambria Math"/>
                  </w:rPr>
                  <m:t>/</m:t>
                </m:r>
                <m:r>
                  <w:rPr>
                    <w:rFonts w:ascii="Cambria Math" w:hAnsi="Cambria Math"/>
                  </w:rPr>
                  <m:t>6</m:t>
                </m:r>
              </m:sup>
            </m:sSup>
          </m:e>
        </m:d>
      </m:oMath>
      <w:r>
        <w:t xml:space="preserve">. Taylor’s bound around </w:t>
      </w:r>
      <m:oMath>
        <m:r>
          <w:rPr>
            <w:rFonts w:ascii="Cambria Math" w:hAnsi="Cambria Math"/>
          </w:rPr>
          <m:t>np</m:t>
        </m:r>
      </m:oMath>
      <w:r>
        <w:t xml:space="preserve">, binomial variance and exponentially small tails give </w:t>
      </w:r>
      <m:oMath>
        <m:r>
          <m:rPr>
            <m:scr m:val="double-struck"/>
            <m:sty m:val="p"/>
          </m:rPr>
          <w:rPr>
            <w:rFonts w:ascii="Cambria Math" w:hAnsi="Cambria Math"/>
          </w:rPr>
          <m:t>E</m:t>
        </m:r>
        <m:rad>
          <m:radPr>
            <m:degHide m:val="1"/>
            <m:ctrlPr>
              <w:rPr>
                <w:rFonts w:ascii="Cambria Math" w:hAnsi="Cambria Math"/>
              </w:rPr>
            </m:ctrlPr>
          </m:radPr>
          <m:deg/>
          <m:e>
            <m:r>
              <w:rPr>
                <w:rFonts w:ascii="Cambria Math" w:hAnsi="Cambria Math"/>
              </w:rPr>
              <m:t>M</m:t>
            </m:r>
          </m:e>
        </m:rad>
        <m:r>
          <m:rPr>
            <m:sty m:val="p"/>
          </m:rPr>
          <w:rPr>
            <w:rFonts w:ascii="Cambria Math" w:hAnsi="Cambria Math"/>
          </w:rPr>
          <m:t>=</m:t>
        </m:r>
        <m:rad>
          <m:radPr>
            <m:degHide m:val="1"/>
            <m:ctrlPr>
              <w:rPr>
                <w:rFonts w:ascii="Cambria Math" w:hAnsi="Cambria Math"/>
              </w:rPr>
            </m:ctrlPr>
          </m:radPr>
          <m:deg/>
          <m:e>
            <m:r>
              <w:rPr>
                <w:rFonts w:ascii="Cambria Math" w:hAnsi="Cambria Math"/>
              </w:rPr>
              <m:t>np</m:t>
            </m:r>
          </m:e>
        </m:rad>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e>
        </m:d>
      </m:oMath>
      <w:r>
        <w:t xml:space="preserve">. Bounded convergence for </w:t>
      </w:r>
      <m:oMath>
        <m:sSup>
          <m:sSupPr>
            <m:ctrlPr>
              <w:rPr>
                <w:rFonts w:ascii="Cambria Math" w:hAnsi="Cambria Math"/>
              </w:rPr>
            </m:ctrlPr>
          </m:sSupPr>
          <m:e>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n</m:t>
                </m:r>
              </m:e>
            </m:d>
          </m:e>
          <m:sup>
            <m:r>
              <w:rPr>
                <w:rFonts w:ascii="Cambria Math" w:hAnsi="Cambria Math"/>
              </w:rPr>
              <m:t>1</m:t>
            </m:r>
            <m:r>
              <m:rPr>
                <m:sty m:val="p"/>
              </m:rPr>
              <w:rPr>
                <w:rFonts w:ascii="Cambria Math" w:hAnsi="Cambria Math"/>
              </w:rPr>
              <m:t>/</m:t>
            </m:r>
            <m:r>
              <w:rPr>
                <w:rFonts w:ascii="Cambria Math" w:hAnsi="Cambria Math"/>
              </w:rPr>
              <m:t>6</m:t>
            </m:r>
          </m:sup>
        </m:sSup>
      </m:oMath>
      <w:r>
        <w:t xml:space="preserve"> gives </w:t>
      </w:r>
      <m:oMath>
        <m:r>
          <m:rPr>
            <m:scr m:val="double-struck"/>
            <m:sty m:val="p"/>
          </m:rPr>
          <w:rPr>
            <w:rFonts w:ascii="Cambria Math" w:hAnsi="Cambria Math"/>
          </w:rPr>
          <m:t>E</m:t>
        </m:r>
        <m:sSup>
          <m:sSupPr>
            <m:ctrlPr>
              <w:rPr>
                <w:rFonts w:ascii="Cambria Math" w:hAnsi="Cambria Math"/>
              </w:rPr>
            </m:ctrlPr>
          </m:sSupPr>
          <m:e>
            <m:r>
              <w:rPr>
                <w:rFonts w:ascii="Cambria Math" w:hAnsi="Cambria Math"/>
              </w:rPr>
              <m:t>M</m:t>
            </m:r>
          </m:e>
          <m:sup>
            <m:r>
              <w:rPr>
                <w:rFonts w:ascii="Cambria Math" w:hAnsi="Cambria Math"/>
              </w:rPr>
              <m:t>1</m:t>
            </m:r>
            <m:r>
              <m:rPr>
                <m:sty m:val="p"/>
              </m:rPr>
              <w:rPr>
                <w:rFonts w:ascii="Cambria Math" w:hAnsi="Cambria Math"/>
              </w:rPr>
              <m:t>/</m:t>
            </m:r>
            <m:r>
              <w:rPr>
                <w:rFonts w:ascii="Cambria Math" w:hAnsi="Cambria Math"/>
              </w:rPr>
              <m:t>6</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6</m:t>
            </m:r>
          </m:sup>
        </m:sSup>
        <m:sSup>
          <m:sSupPr>
            <m:ctrlPr>
              <w:rPr>
                <w:rFonts w:ascii="Cambria Math" w:hAnsi="Cambria Math"/>
              </w:rPr>
            </m:ctrlPr>
          </m:sSupPr>
          <m:e>
            <m:r>
              <w:rPr>
                <w:rFonts w:ascii="Cambria Math" w:hAnsi="Cambria Math"/>
              </w:rPr>
              <m:t>p</m:t>
            </m:r>
          </m:e>
          <m:sup>
            <m:r>
              <w:rPr>
                <w:rFonts w:ascii="Cambria Math" w:hAnsi="Cambria Math"/>
              </w:rPr>
              <m:t>1</m:t>
            </m:r>
            <m:r>
              <m:rPr>
                <m:sty m:val="p"/>
              </m:rPr>
              <w:rPr>
                <w:rFonts w:ascii="Cambria Math" w:hAnsi="Cambria Math"/>
              </w:rPr>
              <m:t>/</m:t>
            </m:r>
            <m:r>
              <w:rPr>
                <w:rFonts w:ascii="Cambria Math" w:hAnsi="Cambria Math"/>
              </w:rPr>
              <m:t>6</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6</m:t>
                </m:r>
              </m:sup>
            </m:sSup>
          </m:e>
        </m:d>
      </m:oMath>
      <w:r>
        <w:t xml:space="preserve">. For any fixed tolerance the last remainder is uniformly small above a sufficiently large </w:t>
      </w:r>
      <m:oMath>
        <m:r>
          <w:rPr>
            <w:rFonts w:ascii="Cambria Math" w:hAnsi="Cambria Math"/>
          </w:rPr>
          <m:t>m</m:t>
        </m:r>
      </m:oMath>
      <w:r>
        <w:t xml:space="preserve">; smaller binomial counts have exponentially small probability. Averaging and dividing by </w:t>
      </w:r>
      <m:oMath>
        <m:rad>
          <m:radPr>
            <m:degHide m:val="1"/>
            <m:ctrlPr>
              <w:rPr>
                <w:rFonts w:ascii="Cambria Math" w:hAnsi="Cambria Math"/>
              </w:rPr>
            </m:ctrlPr>
          </m:radPr>
          <m:deg/>
          <m:e>
            <m:r>
              <w:rPr>
                <w:rFonts w:ascii="Cambria Math" w:hAnsi="Cambria Math"/>
              </w:rPr>
              <m:t>n</m:t>
            </m:r>
          </m:e>
        </m:rad>
      </m:oMath>
      <w:r>
        <w:t xml:space="preserve"> proves (32). □</w:t>
      </w:r>
    </w:p>
    <w:p w14:paraId="390E77A9" w14:textId="77777777" w:rsidR="00CC50F1" w:rsidRDefault="00000000">
      <w:pPr>
        <w:pStyle w:val="BodyText"/>
      </w:pPr>
      <w:r>
        <w:t xml:space="preserve">The negative correction is an asymptotic statement about the mean at fixed positive </w:t>
      </w:r>
      <m:oMath>
        <m:r>
          <w:rPr>
            <w:rFonts w:ascii="Cambria Math" w:hAnsi="Cambria Math"/>
          </w:rPr>
          <m:t>p</m:t>
        </m:r>
      </m:oMath>
      <w:r>
        <w:t>. Its unspecified remainder is not an interval bound at an engineering sample size. It does not apply to an adaptive archive, an arbitrary singular objective law, or the ratio formed by dividing all depths by their random maximum.</w:t>
      </w:r>
    </w:p>
    <w:p w14:paraId="7B114EC1" w14:textId="77777777" w:rsidR="00CC50F1" w:rsidRDefault="00000000">
      <w:pPr>
        <w:pStyle w:val="FirstParagraph"/>
      </w:pPr>
      <w:r>
        <w:t>At 100000 reference points, the leading mean prediction is 1.96184 at (1,1) and 0.96971 at both (0.5,0.5) and (1,0.25). V4 reports 200 independent C sharp samples with means 1.96264, 0.97079 and 0.97036, each within 1.2 reported standard errors of the prediction. Its standard deviation 0.0184 at (1,1) is compared with the asymptotic prediction 0.0194. The five-sample Python medians and 200-sample C sharp means are different statistics. These retained diagnostics are compatible with a slow asymptotic mean correction; they do not certify a finite-sample remainder, a per-run undershoot, or a bias cancellation after division by a random maximum depth.</w:t>
      </w:r>
    </w:p>
    <w:p w14:paraId="62074370" w14:textId="77777777" w:rsidR="00CC50F1" w:rsidRDefault="00000000">
      <w:pPr>
        <w:pStyle w:val="BodyText"/>
        <w:keepNext/>
        <w:spacing w:before="120"/>
        <w:jc w:val="center"/>
      </w:pPr>
      <w:r>
        <w:rPr>
          <w:noProof/>
        </w:rPr>
        <w:drawing>
          <wp:inline distT="0" distB="0" distL="0" distR="0" wp14:anchorId="33D25C1A" wp14:editId="28242FC8">
            <wp:extent cx="6126480" cy="2514600"/>
            <wp:effectExtent l="0" t="0" r="0" b="0"/>
            <wp:docPr id="901" name="Picture 901" descr="Zero-set error and finite-sample depth"/>
            <wp:cNvGraphicFramePr/>
            <a:graphic xmlns:a="http://schemas.openxmlformats.org/drawingml/2006/main">
              <a:graphicData uri="http://schemas.openxmlformats.org/drawingml/2006/picture">
                <pic:pic xmlns:pic="http://schemas.openxmlformats.org/drawingml/2006/picture">
                  <pic:nvPicPr>
                    <pic:cNvPr id="901" name="Picture 901" descr="Zero-set error and finite-sample depth"/>
                    <pic:cNvPicPr>
                      <a:picLocks noChangeAspect="1" noChangeArrowheads="1"/>
                    </pic:cNvPicPr>
                  </pic:nvPicPr>
                  <pic:blipFill>
                    <a:blip r:embed="rId9"/>
                    <a:stretch>
                      <a:fillRect/>
                    </a:stretch>
                  </pic:blipFill>
                  <pic:spPr bwMode="auto">
                    <a:xfrm>
                      <a:off x="0" y="0"/>
                      <a:ext cx="6126480" cy="2514600"/>
                    </a:xfrm>
                    <a:prstGeom prst="rect">
                      <a:avLst/>
                    </a:prstGeom>
                    <a:noFill/>
                  </pic:spPr>
                </pic:pic>
              </a:graphicData>
            </a:graphic>
          </wp:inline>
        </w:drawing>
      </w:r>
    </w:p>
    <w:p w14:paraId="4BB30D4F" w14:textId="77777777" w:rsidR="00CC50F1" w:rsidRDefault="00000000">
      <w:pPr>
        <w:pStyle w:val="Caption"/>
        <w:keepLines/>
      </w:pPr>
      <w:r>
        <w:t>Figure 3. Left: V4 interval outputs for L1 errors of the tangential marginal (squares; each enclosure is narrower than its marker), the values of Section 13.1 (crosses) and the second-order prediction κ/β² of Proposition 13.1. Right: mean normalized depth over 200 C# samples (±2 standard errors), the Tracy–Widom-corrected prediction (lines) and the medians of Section 13.1, relative to the continuum limit of Theorem 6.1. Embedded labels retain V4 numbering and provenance; Section 13.9 qualifies numerical certification.</w:t>
      </w:r>
    </w:p>
    <w:p w14:paraId="2F125F93" w14:textId="77777777" w:rsidR="00CC50F1" w:rsidRDefault="00000000">
      <w:pPr>
        <w:pStyle w:val="Heading2"/>
      </w:pPr>
      <w:r>
        <w:t>13.7 Reported references and replicated adaptive reuse</w:t>
      </w:r>
    </w:p>
    <w:p w14:paraId="6EE95601" w14:textId="77777777" w:rsidR="00CC50F1" w:rsidRDefault="00000000">
      <w:pPr>
        <w:pStyle w:val="FirstParagraph"/>
      </w:pPr>
      <w:r>
        <w:t xml:space="preserve">The 57 target means of Section 13.1 were evaluated by the V4 interval quadrature. The Chebyshev loss has a kink at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the positive root of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w</m:t>
            </m:r>
          </m:e>
        </m:d>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wx</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0</m:t>
        </m:r>
      </m:oMath>
      <w:r>
        <w:t xml:space="preserve">. The source code encloses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and integrates the two smooth branches separately on either side of that enclosure, with 20,000 cells each. Across the tiny interval containing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the integrand is bounded by one. Every reference enclosure has width below </w:t>
      </w:r>
      <m:oMath>
        <m:r>
          <w:rPr>
            <w:rFonts w:ascii="Cambria Math" w:hAnsi="Cambria Math"/>
          </w:rPr>
          <m:t>4.5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xml:space="preserve">. V4 </w:t>
      </w:r>
      <w:r>
        <w:lastRenderedPageBreak/>
        <w:t>reports repeating the adaptive run in C sharp with its own generator for seed 20261031 and for seeds 1 to 200. The proposals and observation probabilities were those of Section 13.1, including the running-mean beta proposal.</w:t>
      </w:r>
    </w:p>
    <w:p w14:paraId="089548C5" w14:textId="77777777" w:rsidR="00CC50F1" w:rsidRDefault="00000000">
      <w:pPr>
        <w:pStyle w:val="Caption"/>
        <w:keepNext/>
      </w:pPr>
      <w:r>
        <w:t>Table 8. Largest absolute error over the 57 Chebyshev targets, measured against V4 reference intervals. C# uses seed 20261031 and seeds 1 to 200.</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1163"/>
        <w:gridCol w:w="1586"/>
        <w:gridCol w:w="1480"/>
        <w:gridCol w:w="1374"/>
        <w:gridCol w:w="2854"/>
        <w:gridCol w:w="1479"/>
      </w:tblGrid>
      <w:tr w:rsidR="00CC50F1" w14:paraId="654EE208" w14:textId="77777777">
        <w:trPr>
          <w:cantSplit/>
          <w:tblHeader/>
          <w:jc w:val="center"/>
        </w:trPr>
        <w:tc>
          <w:tcPr>
            <w:tcW w:w="1163" w:type="dxa"/>
            <w:shd w:val="clear" w:color="auto" w:fill="E8E8E8"/>
            <w:tcMar>
              <w:top w:w="80" w:type="dxa"/>
              <w:left w:w="85" w:type="dxa"/>
              <w:bottom w:w="80" w:type="dxa"/>
              <w:right w:w="85" w:type="dxa"/>
            </w:tcMar>
            <w:vAlign w:val="center"/>
          </w:tcPr>
          <w:p w14:paraId="62157053" w14:textId="77777777" w:rsidR="00CC50F1" w:rsidRDefault="00000000">
            <w:pPr>
              <w:keepLines/>
              <w:spacing w:after="20" w:line="240" w:lineRule="auto"/>
              <w:jc w:val="left"/>
            </w:pPr>
            <w:r>
              <w:rPr>
                <w:b/>
                <w:sz w:val="19"/>
              </w:rPr>
              <w:t>Attempts</w:t>
            </w:r>
          </w:p>
        </w:tc>
        <w:tc>
          <w:tcPr>
            <w:tcW w:w="1586" w:type="dxa"/>
            <w:shd w:val="clear" w:color="auto" w:fill="E8E8E8"/>
            <w:tcMar>
              <w:top w:w="80" w:type="dxa"/>
              <w:left w:w="85" w:type="dxa"/>
              <w:bottom w:w="80" w:type="dxa"/>
              <w:right w:w="85" w:type="dxa"/>
            </w:tcMar>
            <w:vAlign w:val="center"/>
          </w:tcPr>
          <w:p w14:paraId="6B831A48" w14:textId="77777777" w:rsidR="00CC50F1" w:rsidRDefault="00000000">
            <w:pPr>
              <w:keepLines/>
              <w:spacing w:after="20" w:line="240" w:lineRule="auto"/>
              <w:jc w:val="right"/>
            </w:pPr>
            <w:r>
              <w:rPr>
                <w:b/>
                <w:sz w:val="19"/>
              </w:rPr>
              <w:t>Python, Sec. 13.1</w:t>
            </w:r>
          </w:p>
        </w:tc>
        <w:tc>
          <w:tcPr>
            <w:tcW w:w="1480" w:type="dxa"/>
            <w:shd w:val="clear" w:color="auto" w:fill="E8E8E8"/>
            <w:tcMar>
              <w:top w:w="80" w:type="dxa"/>
              <w:left w:w="85" w:type="dxa"/>
              <w:bottom w:w="80" w:type="dxa"/>
              <w:right w:w="85" w:type="dxa"/>
            </w:tcMar>
            <w:vAlign w:val="center"/>
          </w:tcPr>
          <w:p w14:paraId="1F943F35" w14:textId="77777777" w:rsidR="00CC50F1" w:rsidRDefault="00000000">
            <w:pPr>
              <w:keepLines/>
              <w:spacing w:after="20" w:line="240" w:lineRule="auto"/>
              <w:jc w:val="right"/>
            </w:pPr>
            <w:r>
              <w:rPr>
                <w:b/>
                <w:sz w:val="19"/>
              </w:rPr>
              <w:t>C#, one seed</w:t>
            </w:r>
          </w:p>
        </w:tc>
        <w:tc>
          <w:tcPr>
            <w:tcW w:w="1374" w:type="dxa"/>
            <w:shd w:val="clear" w:color="auto" w:fill="E8E8E8"/>
            <w:tcMar>
              <w:top w:w="80" w:type="dxa"/>
              <w:left w:w="85" w:type="dxa"/>
              <w:bottom w:w="80" w:type="dxa"/>
              <w:right w:w="85" w:type="dxa"/>
            </w:tcMar>
            <w:vAlign w:val="center"/>
          </w:tcPr>
          <w:p w14:paraId="1549A242" w14:textId="77777777" w:rsidR="00CC50F1" w:rsidRDefault="00000000">
            <w:pPr>
              <w:keepLines/>
              <w:spacing w:after="20" w:line="240" w:lineRule="auto"/>
              <w:jc w:val="right"/>
            </w:pPr>
            <w:r>
              <w:rPr>
                <w:b/>
                <w:sz w:val="19"/>
              </w:rPr>
              <w:t>C# median</w:t>
            </w:r>
          </w:p>
        </w:tc>
        <w:tc>
          <w:tcPr>
            <w:tcW w:w="2854" w:type="dxa"/>
            <w:shd w:val="clear" w:color="auto" w:fill="E8E8E8"/>
            <w:tcMar>
              <w:top w:w="80" w:type="dxa"/>
              <w:left w:w="85" w:type="dxa"/>
              <w:bottom w:w="80" w:type="dxa"/>
              <w:right w:w="85" w:type="dxa"/>
            </w:tcMar>
            <w:vAlign w:val="center"/>
          </w:tcPr>
          <w:p w14:paraId="44E274D3" w14:textId="77777777" w:rsidR="00CC50F1" w:rsidRDefault="00000000">
            <w:pPr>
              <w:keepLines/>
              <w:spacing w:after="20" w:line="240" w:lineRule="auto"/>
              <w:jc w:val="right"/>
            </w:pPr>
            <w:r>
              <w:rPr>
                <w:b/>
                <w:sz w:val="19"/>
              </w:rPr>
              <w:t>C# 10th to 90th percentile</w:t>
            </w:r>
          </w:p>
        </w:tc>
        <w:tc>
          <w:tcPr>
            <w:tcW w:w="1479" w:type="dxa"/>
            <w:shd w:val="clear" w:color="auto" w:fill="E8E8E8"/>
            <w:tcMar>
              <w:top w:w="80" w:type="dxa"/>
              <w:left w:w="85" w:type="dxa"/>
              <w:bottom w:w="80" w:type="dxa"/>
              <w:right w:w="85" w:type="dxa"/>
            </w:tcMar>
            <w:vAlign w:val="center"/>
          </w:tcPr>
          <w:p w14:paraId="3EA89AFE" w14:textId="77777777" w:rsidR="00CC50F1" w:rsidRDefault="00000000">
            <w:pPr>
              <w:keepLines/>
              <w:spacing w:after="20" w:line="240" w:lineRule="auto"/>
              <w:jc w:val="right"/>
            </w:pPr>
            <w:r>
              <w:rPr>
                <w:b/>
                <w:sz w:val="19"/>
              </w:rPr>
              <w:t>Python percentile</w:t>
            </w:r>
          </w:p>
        </w:tc>
      </w:tr>
      <w:tr w:rsidR="00CC50F1" w14:paraId="5FF7DBE9" w14:textId="77777777">
        <w:trPr>
          <w:cantSplit/>
          <w:jc w:val="center"/>
        </w:trPr>
        <w:tc>
          <w:tcPr>
            <w:tcW w:w="1163" w:type="dxa"/>
            <w:shd w:val="clear" w:color="auto" w:fill="FFFFFF"/>
            <w:tcMar>
              <w:top w:w="80" w:type="dxa"/>
              <w:left w:w="85" w:type="dxa"/>
              <w:bottom w:w="80" w:type="dxa"/>
              <w:right w:w="85" w:type="dxa"/>
            </w:tcMar>
            <w:vAlign w:val="center"/>
          </w:tcPr>
          <w:p w14:paraId="1E422BFE" w14:textId="77777777" w:rsidR="00CC50F1" w:rsidRDefault="00000000">
            <w:pPr>
              <w:keepLines/>
              <w:spacing w:after="20" w:line="240" w:lineRule="auto"/>
              <w:jc w:val="left"/>
            </w:pPr>
            <w:r>
              <w:rPr>
                <w:sz w:val="19"/>
              </w:rPr>
              <w:t>1,000</w:t>
            </w:r>
          </w:p>
        </w:tc>
        <w:tc>
          <w:tcPr>
            <w:tcW w:w="1586" w:type="dxa"/>
            <w:shd w:val="clear" w:color="auto" w:fill="FFFFFF"/>
            <w:tcMar>
              <w:top w:w="80" w:type="dxa"/>
              <w:left w:w="85" w:type="dxa"/>
              <w:bottom w:w="80" w:type="dxa"/>
              <w:right w:w="85" w:type="dxa"/>
            </w:tcMar>
            <w:vAlign w:val="center"/>
          </w:tcPr>
          <w:p w14:paraId="6B9E7601" w14:textId="77777777" w:rsidR="00CC50F1" w:rsidRDefault="00000000">
            <w:pPr>
              <w:keepLines/>
              <w:spacing w:after="20" w:line="240" w:lineRule="auto"/>
              <w:jc w:val="right"/>
            </w:pPr>
            <w:r>
              <w:rPr>
                <w:sz w:val="19"/>
              </w:rPr>
              <w:t>0.03928</w:t>
            </w:r>
          </w:p>
        </w:tc>
        <w:tc>
          <w:tcPr>
            <w:tcW w:w="1480" w:type="dxa"/>
            <w:shd w:val="clear" w:color="auto" w:fill="FFFFFF"/>
            <w:tcMar>
              <w:top w:w="80" w:type="dxa"/>
              <w:left w:w="85" w:type="dxa"/>
              <w:bottom w:w="80" w:type="dxa"/>
              <w:right w:w="85" w:type="dxa"/>
            </w:tcMar>
            <w:vAlign w:val="center"/>
          </w:tcPr>
          <w:p w14:paraId="3921F030" w14:textId="77777777" w:rsidR="00CC50F1" w:rsidRDefault="00000000">
            <w:pPr>
              <w:keepLines/>
              <w:spacing w:after="20" w:line="240" w:lineRule="auto"/>
              <w:jc w:val="right"/>
            </w:pPr>
            <w:r>
              <w:rPr>
                <w:sz w:val="19"/>
              </w:rPr>
              <w:t>0.03777</w:t>
            </w:r>
          </w:p>
        </w:tc>
        <w:tc>
          <w:tcPr>
            <w:tcW w:w="1374" w:type="dxa"/>
            <w:shd w:val="clear" w:color="auto" w:fill="FFFFFF"/>
            <w:tcMar>
              <w:top w:w="80" w:type="dxa"/>
              <w:left w:w="85" w:type="dxa"/>
              <w:bottom w:w="80" w:type="dxa"/>
              <w:right w:w="85" w:type="dxa"/>
            </w:tcMar>
            <w:vAlign w:val="center"/>
          </w:tcPr>
          <w:p w14:paraId="66082399" w14:textId="77777777" w:rsidR="00CC50F1" w:rsidRDefault="00000000">
            <w:pPr>
              <w:keepLines/>
              <w:spacing w:after="20" w:line="240" w:lineRule="auto"/>
              <w:jc w:val="right"/>
            </w:pPr>
            <w:r>
              <w:rPr>
                <w:sz w:val="19"/>
              </w:rPr>
              <w:t>0.02462</w:t>
            </w:r>
          </w:p>
        </w:tc>
        <w:tc>
          <w:tcPr>
            <w:tcW w:w="2854" w:type="dxa"/>
            <w:shd w:val="clear" w:color="auto" w:fill="FFFFFF"/>
            <w:tcMar>
              <w:top w:w="80" w:type="dxa"/>
              <w:left w:w="85" w:type="dxa"/>
              <w:bottom w:w="80" w:type="dxa"/>
              <w:right w:w="85" w:type="dxa"/>
            </w:tcMar>
            <w:vAlign w:val="center"/>
          </w:tcPr>
          <w:p w14:paraId="614A8D54" w14:textId="77777777" w:rsidR="00CC50F1" w:rsidRDefault="00000000">
            <w:pPr>
              <w:keepLines/>
              <w:spacing w:after="20" w:line="240" w:lineRule="auto"/>
              <w:jc w:val="right"/>
            </w:pPr>
            <w:r>
              <w:rPr>
                <w:sz w:val="19"/>
              </w:rPr>
              <w:t>[0.01309, 0.04598]</w:t>
            </w:r>
          </w:p>
        </w:tc>
        <w:tc>
          <w:tcPr>
            <w:tcW w:w="1479" w:type="dxa"/>
            <w:shd w:val="clear" w:color="auto" w:fill="FFFFFF"/>
            <w:tcMar>
              <w:top w:w="80" w:type="dxa"/>
              <w:left w:w="85" w:type="dxa"/>
              <w:bottom w:w="80" w:type="dxa"/>
              <w:right w:w="85" w:type="dxa"/>
            </w:tcMar>
            <w:vAlign w:val="center"/>
          </w:tcPr>
          <w:p w14:paraId="041CCD2D" w14:textId="77777777" w:rsidR="00CC50F1" w:rsidRDefault="00000000">
            <w:pPr>
              <w:keepLines/>
              <w:spacing w:after="20" w:line="240" w:lineRule="auto"/>
              <w:jc w:val="right"/>
            </w:pPr>
            <w:r>
              <w:rPr>
                <w:sz w:val="19"/>
              </w:rPr>
              <w:t>83%</w:t>
            </w:r>
          </w:p>
        </w:tc>
      </w:tr>
      <w:tr w:rsidR="00CC50F1" w14:paraId="160E2205" w14:textId="77777777">
        <w:trPr>
          <w:cantSplit/>
          <w:jc w:val="center"/>
        </w:trPr>
        <w:tc>
          <w:tcPr>
            <w:tcW w:w="1163" w:type="dxa"/>
            <w:shd w:val="clear" w:color="auto" w:fill="FFFFFF"/>
            <w:tcMar>
              <w:top w:w="80" w:type="dxa"/>
              <w:left w:w="85" w:type="dxa"/>
              <w:bottom w:w="80" w:type="dxa"/>
              <w:right w:w="85" w:type="dxa"/>
            </w:tcMar>
            <w:vAlign w:val="center"/>
          </w:tcPr>
          <w:p w14:paraId="42BC6C0F" w14:textId="77777777" w:rsidR="00CC50F1" w:rsidRDefault="00000000">
            <w:pPr>
              <w:keepLines/>
              <w:spacing w:after="20" w:line="240" w:lineRule="auto"/>
              <w:jc w:val="left"/>
            </w:pPr>
            <w:r>
              <w:rPr>
                <w:sz w:val="19"/>
              </w:rPr>
              <w:t>5,000</w:t>
            </w:r>
          </w:p>
        </w:tc>
        <w:tc>
          <w:tcPr>
            <w:tcW w:w="1586" w:type="dxa"/>
            <w:shd w:val="clear" w:color="auto" w:fill="FFFFFF"/>
            <w:tcMar>
              <w:top w:w="80" w:type="dxa"/>
              <w:left w:w="85" w:type="dxa"/>
              <w:bottom w:w="80" w:type="dxa"/>
              <w:right w:w="85" w:type="dxa"/>
            </w:tcMar>
            <w:vAlign w:val="center"/>
          </w:tcPr>
          <w:p w14:paraId="518A634D" w14:textId="77777777" w:rsidR="00CC50F1" w:rsidRDefault="00000000">
            <w:pPr>
              <w:keepLines/>
              <w:spacing w:after="20" w:line="240" w:lineRule="auto"/>
              <w:jc w:val="right"/>
            </w:pPr>
            <w:r>
              <w:rPr>
                <w:sz w:val="19"/>
              </w:rPr>
              <w:t>0.00878</w:t>
            </w:r>
          </w:p>
        </w:tc>
        <w:tc>
          <w:tcPr>
            <w:tcW w:w="1480" w:type="dxa"/>
            <w:shd w:val="clear" w:color="auto" w:fill="FFFFFF"/>
            <w:tcMar>
              <w:top w:w="80" w:type="dxa"/>
              <w:left w:w="85" w:type="dxa"/>
              <w:bottom w:w="80" w:type="dxa"/>
              <w:right w:w="85" w:type="dxa"/>
            </w:tcMar>
            <w:vAlign w:val="center"/>
          </w:tcPr>
          <w:p w14:paraId="4510515F" w14:textId="77777777" w:rsidR="00CC50F1" w:rsidRDefault="00000000">
            <w:pPr>
              <w:keepLines/>
              <w:spacing w:after="20" w:line="240" w:lineRule="auto"/>
              <w:jc w:val="right"/>
            </w:pPr>
            <w:r>
              <w:rPr>
                <w:sz w:val="19"/>
              </w:rPr>
              <w:t>0.01549</w:t>
            </w:r>
          </w:p>
        </w:tc>
        <w:tc>
          <w:tcPr>
            <w:tcW w:w="1374" w:type="dxa"/>
            <w:shd w:val="clear" w:color="auto" w:fill="FFFFFF"/>
            <w:tcMar>
              <w:top w:w="80" w:type="dxa"/>
              <w:left w:w="85" w:type="dxa"/>
              <w:bottom w:w="80" w:type="dxa"/>
              <w:right w:w="85" w:type="dxa"/>
            </w:tcMar>
            <w:vAlign w:val="center"/>
          </w:tcPr>
          <w:p w14:paraId="1E0E7F88" w14:textId="77777777" w:rsidR="00CC50F1" w:rsidRDefault="00000000">
            <w:pPr>
              <w:keepLines/>
              <w:spacing w:after="20" w:line="240" w:lineRule="auto"/>
              <w:jc w:val="right"/>
            </w:pPr>
            <w:r>
              <w:rPr>
                <w:sz w:val="19"/>
              </w:rPr>
              <w:t>0.01121</w:t>
            </w:r>
          </w:p>
        </w:tc>
        <w:tc>
          <w:tcPr>
            <w:tcW w:w="2854" w:type="dxa"/>
            <w:shd w:val="clear" w:color="auto" w:fill="FFFFFF"/>
            <w:tcMar>
              <w:top w:w="80" w:type="dxa"/>
              <w:left w:w="85" w:type="dxa"/>
              <w:bottom w:w="80" w:type="dxa"/>
              <w:right w:w="85" w:type="dxa"/>
            </w:tcMar>
            <w:vAlign w:val="center"/>
          </w:tcPr>
          <w:p w14:paraId="2D3F4BF7" w14:textId="77777777" w:rsidR="00CC50F1" w:rsidRDefault="00000000">
            <w:pPr>
              <w:keepLines/>
              <w:spacing w:after="20" w:line="240" w:lineRule="auto"/>
              <w:jc w:val="right"/>
            </w:pPr>
            <w:r>
              <w:rPr>
                <w:sz w:val="19"/>
              </w:rPr>
              <w:t>[0.00521, 0.02016]</w:t>
            </w:r>
          </w:p>
        </w:tc>
        <w:tc>
          <w:tcPr>
            <w:tcW w:w="1479" w:type="dxa"/>
            <w:shd w:val="clear" w:color="auto" w:fill="FFFFFF"/>
            <w:tcMar>
              <w:top w:w="80" w:type="dxa"/>
              <w:left w:w="85" w:type="dxa"/>
              <w:bottom w:w="80" w:type="dxa"/>
              <w:right w:w="85" w:type="dxa"/>
            </w:tcMar>
            <w:vAlign w:val="center"/>
          </w:tcPr>
          <w:p w14:paraId="7052081D" w14:textId="77777777" w:rsidR="00CC50F1" w:rsidRDefault="00000000">
            <w:pPr>
              <w:spacing w:after="20" w:line="240" w:lineRule="auto"/>
              <w:jc w:val="right"/>
            </w:pPr>
            <w:r>
              <w:rPr>
                <w:sz w:val="19"/>
              </w:rPr>
              <w:t>34.5%</w:t>
            </w:r>
          </w:p>
        </w:tc>
      </w:tr>
      <w:tr w:rsidR="00CC50F1" w14:paraId="76927D76" w14:textId="77777777">
        <w:trPr>
          <w:cantSplit/>
          <w:jc w:val="center"/>
        </w:trPr>
        <w:tc>
          <w:tcPr>
            <w:tcW w:w="1163" w:type="dxa"/>
            <w:shd w:val="clear" w:color="auto" w:fill="FFFFFF"/>
            <w:tcMar>
              <w:top w:w="80" w:type="dxa"/>
              <w:left w:w="85" w:type="dxa"/>
              <w:bottom w:w="80" w:type="dxa"/>
              <w:right w:w="85" w:type="dxa"/>
            </w:tcMar>
            <w:vAlign w:val="center"/>
          </w:tcPr>
          <w:p w14:paraId="373BD96E" w14:textId="77777777" w:rsidR="00CC50F1" w:rsidRDefault="00000000">
            <w:pPr>
              <w:keepLines/>
              <w:spacing w:after="20" w:line="240" w:lineRule="auto"/>
              <w:jc w:val="left"/>
            </w:pPr>
            <w:r>
              <w:rPr>
                <w:sz w:val="19"/>
              </w:rPr>
              <w:t>20,000</w:t>
            </w:r>
          </w:p>
        </w:tc>
        <w:tc>
          <w:tcPr>
            <w:tcW w:w="1586" w:type="dxa"/>
            <w:shd w:val="clear" w:color="auto" w:fill="FFFFFF"/>
            <w:tcMar>
              <w:top w:w="80" w:type="dxa"/>
              <w:left w:w="85" w:type="dxa"/>
              <w:bottom w:w="80" w:type="dxa"/>
              <w:right w:w="85" w:type="dxa"/>
            </w:tcMar>
            <w:vAlign w:val="center"/>
          </w:tcPr>
          <w:p w14:paraId="0E1132F8" w14:textId="77777777" w:rsidR="00CC50F1" w:rsidRDefault="00000000">
            <w:pPr>
              <w:keepLines/>
              <w:spacing w:after="20" w:line="240" w:lineRule="auto"/>
              <w:jc w:val="right"/>
            </w:pPr>
            <w:r>
              <w:rPr>
                <w:sz w:val="19"/>
              </w:rPr>
              <w:t>0.00389</w:t>
            </w:r>
          </w:p>
        </w:tc>
        <w:tc>
          <w:tcPr>
            <w:tcW w:w="1480" w:type="dxa"/>
            <w:shd w:val="clear" w:color="auto" w:fill="FFFFFF"/>
            <w:tcMar>
              <w:top w:w="80" w:type="dxa"/>
              <w:left w:w="85" w:type="dxa"/>
              <w:bottom w:w="80" w:type="dxa"/>
              <w:right w:w="85" w:type="dxa"/>
            </w:tcMar>
            <w:vAlign w:val="center"/>
          </w:tcPr>
          <w:p w14:paraId="44DD1E0C" w14:textId="77777777" w:rsidR="00CC50F1" w:rsidRDefault="00000000">
            <w:pPr>
              <w:keepLines/>
              <w:spacing w:after="20" w:line="240" w:lineRule="auto"/>
              <w:jc w:val="right"/>
            </w:pPr>
            <w:r>
              <w:rPr>
                <w:sz w:val="19"/>
              </w:rPr>
              <w:t>0.00974</w:t>
            </w:r>
          </w:p>
        </w:tc>
        <w:tc>
          <w:tcPr>
            <w:tcW w:w="1374" w:type="dxa"/>
            <w:shd w:val="clear" w:color="auto" w:fill="FFFFFF"/>
            <w:tcMar>
              <w:top w:w="80" w:type="dxa"/>
              <w:left w:w="85" w:type="dxa"/>
              <w:bottom w:w="80" w:type="dxa"/>
              <w:right w:w="85" w:type="dxa"/>
            </w:tcMar>
            <w:vAlign w:val="center"/>
          </w:tcPr>
          <w:p w14:paraId="71D696E9" w14:textId="77777777" w:rsidR="00CC50F1" w:rsidRDefault="00000000">
            <w:pPr>
              <w:keepLines/>
              <w:spacing w:after="20" w:line="240" w:lineRule="auto"/>
              <w:jc w:val="right"/>
            </w:pPr>
            <w:r>
              <w:rPr>
                <w:sz w:val="19"/>
              </w:rPr>
              <w:t>0.00607</w:t>
            </w:r>
          </w:p>
        </w:tc>
        <w:tc>
          <w:tcPr>
            <w:tcW w:w="2854" w:type="dxa"/>
            <w:shd w:val="clear" w:color="auto" w:fill="FFFFFF"/>
            <w:tcMar>
              <w:top w:w="80" w:type="dxa"/>
              <w:left w:w="85" w:type="dxa"/>
              <w:bottom w:w="80" w:type="dxa"/>
              <w:right w:w="85" w:type="dxa"/>
            </w:tcMar>
            <w:vAlign w:val="center"/>
          </w:tcPr>
          <w:p w14:paraId="50685FB4" w14:textId="77777777" w:rsidR="00CC50F1" w:rsidRDefault="00000000">
            <w:pPr>
              <w:keepLines/>
              <w:spacing w:after="20" w:line="240" w:lineRule="auto"/>
              <w:jc w:val="right"/>
            </w:pPr>
            <w:r>
              <w:rPr>
                <w:sz w:val="19"/>
              </w:rPr>
              <w:t>[0.00275, 0.01095]</w:t>
            </w:r>
          </w:p>
        </w:tc>
        <w:tc>
          <w:tcPr>
            <w:tcW w:w="1479" w:type="dxa"/>
            <w:shd w:val="clear" w:color="auto" w:fill="FFFFFF"/>
            <w:tcMar>
              <w:top w:w="80" w:type="dxa"/>
              <w:left w:w="85" w:type="dxa"/>
              <w:bottom w:w="80" w:type="dxa"/>
              <w:right w:w="85" w:type="dxa"/>
            </w:tcMar>
            <w:vAlign w:val="center"/>
          </w:tcPr>
          <w:p w14:paraId="4F2C6E5B" w14:textId="77777777" w:rsidR="00CC50F1" w:rsidRDefault="00000000">
            <w:pPr>
              <w:keepLines/>
              <w:spacing w:after="20" w:line="240" w:lineRule="auto"/>
              <w:jc w:val="right"/>
            </w:pPr>
            <w:r>
              <w:rPr>
                <w:sz w:val="19"/>
              </w:rPr>
              <w:t>25%</w:t>
            </w:r>
          </w:p>
        </w:tc>
      </w:tr>
    </w:tbl>
    <w:p w14:paraId="6CE400FD" w14:textId="77777777" w:rsidR="00CC50F1" w:rsidRDefault="00CC50F1">
      <w:pPr>
        <w:pStyle w:val="BodyText"/>
        <w:spacing w:before="140"/>
      </w:pPr>
    </w:p>
    <w:p w14:paraId="0206E41F" w14:textId="77777777" w:rsidR="00CC50F1" w:rsidRDefault="00000000">
      <w:pPr>
        <w:pStyle w:val="BodyText"/>
      </w:pPr>
      <w:r>
        <w:t xml:space="preserve">The 200 runs observe 12,499 responses on average, ranging from 12,105 to 12,863. The Python count of 12,693 lies within this range. The Python errors lie at the 83rd, 34.5th and 25th percentiles of the C# errors at the three archive sizes, so they are typical draws. The median error times </w:t>
      </w:r>
      <m:oMath>
        <m:rad>
          <m:radPr>
            <m:degHide m:val="1"/>
            <m:ctrlPr>
              <w:rPr>
                <w:rFonts w:ascii="Cambria Math" w:hAnsi="Cambria Math"/>
              </w:rPr>
            </m:ctrlPr>
          </m:radPr>
          <m:deg/>
          <m:e>
            <m:r>
              <w:rPr>
                <w:rFonts w:ascii="Cambria Math" w:hAnsi="Cambria Math"/>
              </w:rPr>
              <m:t>n</m:t>
            </m:r>
            <m:r>
              <m:rPr>
                <m:sty m:val="p"/>
              </m:rPr>
              <w:rPr>
                <w:rFonts w:ascii="Cambria Math" w:hAnsi="Cambria Math"/>
              </w:rPr>
              <m:t>/log</m:t>
            </m:r>
            <m:r>
              <w:rPr>
                <w:rFonts w:ascii="Cambria Math" w:hAnsi="Cambria Math"/>
              </w:rPr>
              <m:t>n</m:t>
            </m:r>
          </m:e>
        </m:rad>
      </m:oMath>
      <w:r>
        <w:t xml:space="preserve"> is 0.296, 0.272 and 0.273 at 1,000, 5,000 and 20,000 attempts, which is consistent with the rate in Theorem 8.1. A finite set of runs cannot distinguish that rate from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alone, and the constant applies to this design only.</w:t>
      </w:r>
    </w:p>
    <w:p w14:paraId="5D6A36A0" w14:textId="77777777" w:rsidR="00CC50F1" w:rsidRDefault="00000000">
      <w:pPr>
        <w:pStyle w:val="BodyText"/>
        <w:keepNext/>
        <w:spacing w:before="120"/>
        <w:jc w:val="center"/>
      </w:pPr>
      <w:r>
        <w:rPr>
          <w:noProof/>
        </w:rPr>
        <w:drawing>
          <wp:inline distT="0" distB="0" distL="0" distR="0" wp14:anchorId="0F49D96F" wp14:editId="1F273FA2">
            <wp:extent cx="6126480" cy="2468880"/>
            <wp:effectExtent l="0" t="0" r="0" b="0"/>
            <wp:docPr id="902" name="Picture 902" descr="Replicated adaptive reuse errors"/>
            <wp:cNvGraphicFramePr/>
            <a:graphic xmlns:a="http://schemas.openxmlformats.org/drawingml/2006/main">
              <a:graphicData uri="http://schemas.openxmlformats.org/drawingml/2006/picture">
                <pic:pic xmlns:pic="http://schemas.openxmlformats.org/drawingml/2006/picture">
                  <pic:nvPicPr>
                    <pic:cNvPr id="902" name="Picture 902" descr="Replicated adaptive reuse errors"/>
                    <pic:cNvPicPr>
                      <a:picLocks noChangeAspect="1" noChangeArrowheads="1"/>
                    </pic:cNvPicPr>
                  </pic:nvPicPr>
                  <pic:blipFill>
                    <a:blip r:embed="rId10"/>
                    <a:stretch>
                      <a:fillRect/>
                    </a:stretch>
                  </pic:blipFill>
                  <pic:spPr bwMode="auto">
                    <a:xfrm>
                      <a:off x="0" y="0"/>
                      <a:ext cx="6126480" cy="2468880"/>
                    </a:xfrm>
                    <a:prstGeom prst="rect">
                      <a:avLst/>
                    </a:prstGeom>
                    <a:noFill/>
                  </pic:spPr>
                </pic:pic>
              </a:graphicData>
            </a:graphic>
          </wp:inline>
        </w:drawing>
      </w:r>
    </w:p>
    <w:p w14:paraId="4EBE8F43" w14:textId="77777777" w:rsidR="00CC50F1" w:rsidRDefault="00000000">
      <w:pPr>
        <w:pStyle w:val="Caption"/>
        <w:keepLines/>
      </w:pPr>
      <w:r>
        <w:t>Figure 4. Largest error over the 57 targets for 200 C# reruns of the adaptive reuse example, measured against V4 reference intervals, with the single Python run of Section 13.1 and a √(log n / n) curve through the final median. Embedded labels retain V4 numbering and provenance; Section 13.9 qualifies numerical certification.</w:t>
      </w:r>
    </w:p>
    <w:p w14:paraId="7F8AE6D6" w14:textId="77777777" w:rsidR="00CC50F1" w:rsidRDefault="00000000">
      <w:pPr>
        <w:pStyle w:val="Heading2"/>
      </w:pPr>
      <w:bookmarkStart w:id="45" w:name="X1f1da487cea5442014d3e0648f7b690d7df3cdd"/>
      <w:r>
        <w:t>13.8 Exact checks and rational gate certificates</w:t>
      </w:r>
    </w:p>
    <w:p w14:paraId="0EC6965B" w14:textId="77777777" w:rsidR="00CC50F1" w:rsidRDefault="00000000">
      <w:pPr>
        <w:pStyle w:val="FirstParagraph"/>
      </w:pPr>
      <w:r>
        <w:t xml:space="preserve">V5 reruns no random-seed study, quadrature benchmark or engineering experiment. Its new checks concern finite algebra, interval containment and analytic certificates. For Theorem 4.2 the three-state example gives exact costs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e>
        </m:d>
      </m:oMath>
      <w:r>
        <w:t>, with selected point zero in the winning second head. The opposite iterated limit selects point one. This verifies that the difference between the two limits is substantive even on a finite reference space.</w:t>
      </w:r>
    </w:p>
    <w:p w14:paraId="7382E936" w14:textId="77777777" w:rsidR="00CC50F1" w:rsidRDefault="00000000">
      <w:pPr>
        <w:pStyle w:val="BodyText"/>
      </w:pPr>
      <w:r>
        <w:t xml:space="preserve">For the quadratic normal profile in one dimension, the first five moments of </w:t>
      </w:r>
      <m:oMath>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2</m:t>
        </m:r>
      </m:oMath>
      <w:r>
        <w:t xml:space="preserve"> for standard normal </w:t>
      </w:r>
      <m:oMath>
        <m:r>
          <w:rPr>
            <w:rFonts w:ascii="Cambria Math" w:hAnsi="Cambria Math"/>
          </w:rPr>
          <m:t>U</m:t>
        </m:r>
      </m:oMath>
      <w:r>
        <w:t xml:space="preserve"> equal the rising products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e>
        </m:d>
      </m:oMath>
      <w:r>
        <w:t xml:space="preserve">, checking the Gamma moments in Theorem 7.2 by exact integer Gaussian moments. A two-component linear-profile example checks Proposition 13.2 independently. Give the components limiting masses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e>
        </m:d>
      </m:oMath>
      <w:r>
        <w:t xml:space="preserve">, slopes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and the same Gaussian normal factor. Such limiting masses result from reference component masses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e>
        </m:d>
      </m:oMath>
      <w:r>
        <w:t xml:space="preserve">. Then </w:t>
      </w:r>
      <m:oMath>
        <m:r>
          <w:rPr>
            <w:rFonts w:ascii="Cambria Math" w:hAnsi="Cambria Math"/>
          </w:rPr>
          <m:t>g</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w:t>
      </w: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16</m:t>
            </m:r>
          </m:e>
        </m:d>
      </m:oMath>
      <w:r>
        <w:t xml:space="preserve">, </w:t>
      </w:r>
      <m:oMath>
        <m:acc>
          <m:accPr>
            <m:chr m:val="‾"/>
            <m:ctrlPr>
              <w:rPr>
                <w:rFonts w:ascii="Cambria Math" w:hAnsi="Cambria Math"/>
              </w:rPr>
            </m:ctrlPr>
          </m:accPr>
          <m:e>
            <m:r>
              <w:rPr>
                <w:rFonts w:ascii="Cambria Math" w:hAnsi="Cambria Math"/>
              </w:rPr>
              <m:t>g</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m:oMath>
        <m:acc>
          <m:accPr>
            <m:chr m:val="‾"/>
            <m:ctrlPr>
              <w:rPr>
                <w:rFonts w:ascii="Cambria Math" w:hAnsi="Cambria Math"/>
              </w:rPr>
            </m:ctrlPr>
          </m:accPr>
          <m:e>
            <m:r>
              <w:rPr>
                <w:rFonts w:ascii="Cambria Math" w:hAnsi="Cambria Math"/>
              </w:rPr>
              <m:t>h</m:t>
            </m:r>
          </m:e>
        </m:acc>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m:t>
        </m:r>
      </m:oMath>
      <w:r>
        <w:t xml:space="preserve">, </w:t>
      </w:r>
      <m:oMath>
        <m:r>
          <w:rPr>
            <w:rFonts w:ascii="Cambria Math" w:hAnsi="Cambria Math"/>
          </w:rPr>
          <m:t>A</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and </w:t>
      </w: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13</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16</m:t>
            </m:r>
          </m:e>
        </m:d>
      </m:oMath>
      <w:r>
        <w:t xml:space="preserve">. Exact normalization gives zero mean for both </w:t>
      </w:r>
      <w:r>
        <w:lastRenderedPageBreak/>
        <w:t xml:space="preserve">correction vectors, </w:t>
      </w:r>
      <m:oMath>
        <m:r>
          <w:rPr>
            <w:rFonts w:ascii="Cambria Math" w:hAnsi="Cambria Math"/>
          </w:rPr>
          <m:t>κ</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t xml:space="preserve"> and </w:t>
      </w:r>
      <m:oMath>
        <m:r>
          <w:rPr>
            <w:rFonts w:ascii="Cambria Math" w:hAnsi="Cambria Math"/>
          </w:rPr>
          <m:t>χ</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12</m:t>
        </m:r>
      </m:oMath>
      <w:r>
        <w:t xml:space="preserve">. The negative next correction illustrates why the leading </w:t>
      </w:r>
      <m:oMath>
        <m:sSup>
          <m:sSupPr>
            <m:ctrlPr>
              <w:rPr>
                <w:rFonts w:ascii="Cambria Math" w:hAnsi="Cambria Math"/>
              </w:rPr>
            </m:ctrlPr>
          </m:sSupPr>
          <m:e>
            <m:r>
              <w:rPr>
                <w:rFonts w:ascii="Cambria Math" w:hAnsi="Cambria Math"/>
              </w:rPr>
              <m:t>L</m:t>
            </m:r>
          </m:e>
          <m:sup>
            <m:r>
              <w:rPr>
                <w:rFonts w:ascii="Cambria Math" w:hAnsi="Cambria Math"/>
              </w:rPr>
              <m:t>1</m:t>
            </m:r>
          </m:sup>
        </m:sSup>
      </m:oMath>
      <w:r>
        <w:t xml:space="preserve"> prediction need not be a finite-temperature upper bound.</w:t>
      </w:r>
    </w:p>
    <w:p w14:paraId="0039B9C0" w14:textId="77777777" w:rsidR="00CC50F1" w:rsidRDefault="00000000">
      <w:pPr>
        <w:pStyle w:val="BodyText"/>
      </w:pPr>
      <w:r>
        <w:t xml:space="preserve">The tailored Chebyshev weights in Table 6 have exact rational values </w:t>
      </w:r>
      <m:oMath>
        <m:d>
          <m:dPr>
            <m:ctrlPr>
              <w:rPr>
                <w:rFonts w:ascii="Cambria Math" w:hAnsi="Cambria Math"/>
              </w:rPr>
            </m:ctrlPr>
          </m:dPr>
          <m:e>
            <m:r>
              <w:rPr>
                <w:rFonts w:ascii="Cambria Math" w:hAnsi="Cambria Math"/>
              </w:rPr>
              <m:t>79</m:t>
            </m:r>
            <m:r>
              <m:rPr>
                <m:sty m:val="p"/>
              </m:rPr>
              <w:rPr>
                <w:rFonts w:ascii="Cambria Math" w:hAnsi="Cambria Math"/>
              </w:rPr>
              <m:t>/</m:t>
            </m:r>
            <m:r>
              <w:rPr>
                <w:rFonts w:ascii="Cambria Math" w:hAnsi="Cambria Math"/>
              </w:rPr>
              <m:t>103</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103</m:t>
            </m:r>
          </m:e>
        </m:d>
      </m:oMath>
      <w:r>
        <w:t xml:space="preserve">, </w:t>
      </w:r>
      <m:oMath>
        <m:d>
          <m:dPr>
            <m:ctrlPr>
              <w:rPr>
                <w:rFonts w:ascii="Cambria Math" w:hAnsi="Cambria Math"/>
              </w:rPr>
            </m:ctrlPr>
          </m:dPr>
          <m:e>
            <m:r>
              <w:rPr>
                <w:rFonts w:ascii="Cambria Math" w:hAnsi="Cambria Math"/>
              </w:rPr>
              <m:t>16</m:t>
            </m:r>
            <m:r>
              <m:rPr>
                <m:sty m:val="p"/>
              </m:rPr>
              <w:rPr>
                <w:rFonts w:ascii="Cambria Math" w:hAnsi="Cambria Math"/>
              </w:rPr>
              <m:t>/</m:t>
            </m:r>
            <m:r>
              <w:rPr>
                <w:rFonts w:ascii="Cambria Math" w:hAnsi="Cambria Math"/>
              </w:rPr>
              <m:t>27</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27</m:t>
            </m:r>
          </m:e>
        </m:d>
      </m:oMath>
      <w:r>
        <w:t xml:space="preserve"> and </w:t>
      </w:r>
      <m:oMath>
        <m:d>
          <m:dPr>
            <m:ctrlPr>
              <w:rPr>
                <w:rFonts w:ascii="Cambria Math" w:hAnsi="Cambria Math"/>
              </w:rPr>
            </m:ctrlPr>
          </m:dPr>
          <m:e>
            <m:r>
              <w:rPr>
                <w:rFonts w:ascii="Cambria Math" w:hAnsi="Cambria Math"/>
              </w:rPr>
              <m:t>39</m:t>
            </m:r>
            <m:r>
              <m:rPr>
                <m:sty m:val="p"/>
              </m:rPr>
              <w:rPr>
                <w:rFonts w:ascii="Cambria Math" w:hAnsi="Cambria Math"/>
              </w:rPr>
              <m:t>/</m:t>
            </m:r>
            <m:r>
              <w:rPr>
                <w:rFonts w:ascii="Cambria Math" w:hAnsi="Cambria Math"/>
              </w:rPr>
              <m:t>103</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103</m:t>
            </m:r>
          </m:e>
        </m:d>
      </m:oMath>
      <w:r>
        <w:t xml:space="preserve"> for targets </w:t>
      </w:r>
      <m:oMath>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and reference </w:t>
      </w:r>
      <m:oMath>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20</m:t>
            </m:r>
          </m:e>
        </m:d>
      </m:oMath>
      <w:r>
        <w:t xml:space="preserve">. Direct substitution equates the increasing first shortfall and decreasing second shortfall, proving each unique minimizer without branch and bound. The depth calculation has a separate finite-sample check: nine independent uniform square points form a chain of length nine with probability </w:t>
      </w:r>
      <m:oMath>
        <m:r>
          <w:rPr>
            <w:rFonts w:ascii="Cambria Math" w:hAnsi="Cambria Math"/>
          </w:rPr>
          <m:t>1</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362880</m:t>
        </m:r>
      </m:oMath>
      <w:r>
        <w:t>. On that event the normalized depth is three, above the continuum corner value two. A negative asymptotic mean correction does not impose a per-run upper bound.</w:t>
      </w:r>
    </w:p>
    <w:p w14:paraId="4197BB6A" w14:textId="77777777" w:rsidR="00CC50F1" w:rsidRDefault="00000000">
      <w:pPr>
        <w:pStyle w:val="BodyText"/>
      </w:pPr>
      <w:r>
        <w:t xml:space="preserve">The four V5 gate rows in Table 6 are independently certified for exact rational inputs </w:t>
      </w:r>
      <m:oMath>
        <m:r>
          <w:rPr>
            <w:rFonts w:ascii="Cambria Math" w:hAnsi="Cambria Math"/>
          </w:rPr>
          <m:t>a</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1000</m:t>
        </m:r>
      </m:oMath>
      <w:r>
        <w:t xml:space="preserve">, </w:t>
      </w:r>
      <m:oMath>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and preferences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10</m:t>
            </m:r>
          </m:e>
        </m:d>
      </m:oMath>
      <w:r>
        <w:t xml:space="preserve">. For centers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xml:space="preserve">, the first gate equals </w:t>
      </w:r>
      <m:oMath>
        <m:sSub>
          <m:sSubPr>
            <m:ctrlPr>
              <w:rPr>
                <w:rFonts w:ascii="Cambria Math" w:hAnsi="Cambria Math"/>
              </w:rPr>
            </m:ctrlPr>
          </m:sSubPr>
          <m:e>
            <m:r>
              <w:rPr>
                <w:rFonts w:ascii="Cambria Math" w:hAnsi="Cambria Math"/>
              </w:rPr>
              <m:t>λ</m:t>
            </m:r>
          </m:e>
          <m:sub>
            <m:r>
              <w:rPr>
                <w:rFonts w:ascii="Cambria Math" w:hAnsi="Cambria Math"/>
              </w:rPr>
              <m:t>0</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p>
              <m:sSupPr>
                <m:ctrlPr>
                  <w:rPr>
                    <w:rFonts w:ascii="Cambria Math" w:hAnsi="Cambria Math"/>
                  </w:rPr>
                </m:ctrlPr>
              </m:sSupPr>
              <m:e>
                <m:r>
                  <w:rPr>
                    <w:rFonts w:ascii="Cambria Math" w:hAnsi="Cambria Math"/>
                  </w:rPr>
                  <m:t>e</m:t>
                </m:r>
              </m:e>
              <m:sup>
                <m:r>
                  <w:rPr>
                    <w:rFonts w:ascii="Cambria Math" w:hAnsi="Cambria Math"/>
                  </w:rPr>
                  <m:t>x</m:t>
                </m:r>
              </m:sup>
            </m:sSup>
          </m:e>
        </m:d>
      </m:oMath>
      <w:r>
        <w:t xml:space="preserve">, where </w:t>
      </w:r>
      <m:oMath>
        <m:r>
          <w:rPr>
            <w:rFonts w:ascii="Cambria Math" w:hAnsi="Cambria Math"/>
          </w:rPr>
          <m:t>x</m:t>
        </m:r>
        <m:r>
          <m:rPr>
            <m:sty m:val="p"/>
          </m:rPr>
          <w:rPr>
            <w:rFonts w:ascii="Cambria Math" w:hAnsi="Cambria Math"/>
          </w:rPr>
          <m:t>=</m:t>
        </m:r>
        <m:r>
          <w:rPr>
            <w:rFonts w:ascii="Cambria Math" w:hAnsi="Cambria Math"/>
          </w:rPr>
          <m:t>2q</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Integer square-root calculations bound </w:t>
      </w:r>
      <m:oMath>
        <m:rad>
          <m:radPr>
            <m:degHide m:val="1"/>
            <m:ctrlPr>
              <w:rPr>
                <w:rFonts w:ascii="Cambria Math" w:hAnsi="Cambria Math"/>
              </w:rPr>
            </m:ctrlPr>
          </m:radPr>
          <m:deg/>
          <m:e>
            <m:r>
              <w:rPr>
                <w:rFonts w:ascii="Cambria Math" w:hAnsi="Cambria Math"/>
              </w:rPr>
              <m:t>a</m:t>
            </m:r>
          </m:e>
        </m:rad>
      </m:oMath>
      <w:r>
        <w:t xml:space="preserve"> by consecutive decimal rationals at 65 places. Monotonicity and the following elementary bound enclose the exponential with rational arithmetic.</w:t>
      </w:r>
    </w:p>
    <w:p w14:paraId="74FDA1FB" w14:textId="77777777" w:rsidR="00CC50F1" w:rsidRDefault="00000000">
      <w:pPr>
        <w:pStyle w:val="BodyText"/>
        <w:keepNext/>
        <w:keepLines/>
      </w:pPr>
      <w:r>
        <w:rPr>
          <w:b/>
          <w:bCs/>
        </w:rPr>
        <w:t>Lemma 13.4 (a rational exponential enclosure).</w:t>
      </w:r>
      <w:r>
        <w:t xml:space="preserve"> For </w:t>
      </w:r>
      <m:oMath>
        <m:r>
          <w:rPr>
            <w:rFonts w:ascii="Cambria Math" w:hAnsi="Cambria Math"/>
          </w:rPr>
          <m:t>x</m:t>
        </m:r>
        <m:r>
          <m:rPr>
            <m:sty m:val="p"/>
          </m:rPr>
          <w:rPr>
            <w:rFonts w:ascii="Cambria Math" w:hAnsi="Cambria Math"/>
          </w:rPr>
          <m:t>≥</m:t>
        </m:r>
        <m:r>
          <w:rPr>
            <w:rFonts w:ascii="Cambria Math" w:hAnsi="Cambria Math"/>
          </w:rPr>
          <m:t>0</m:t>
        </m:r>
      </m:oMath>
      <w:r>
        <w:t xml:space="preserve"> and an integer </w:t>
      </w:r>
      <m:oMath>
        <m:r>
          <w:rPr>
            <w:rFonts w:ascii="Cambria Math" w:hAnsi="Cambria Math"/>
          </w:rPr>
          <m:t>N</m:t>
        </m:r>
        <m:r>
          <m:rPr>
            <m:sty m:val="p"/>
          </m:rPr>
          <w:rPr>
            <w:rFonts w:ascii="Cambria Math" w:hAnsi="Cambria Math"/>
          </w:rPr>
          <m:t>≥</m:t>
        </m:r>
        <m:r>
          <w:rPr>
            <w:rFonts w:ascii="Cambria Math" w:hAnsi="Cambria Math"/>
          </w:rPr>
          <m:t>0</m:t>
        </m:r>
      </m:oMath>
      <w:r>
        <w:t xml:space="preserve"> with </w:t>
      </w:r>
      <m:oMath>
        <m:r>
          <w:rPr>
            <w:rFonts w:ascii="Cambria Math" w:hAnsi="Cambria Math"/>
          </w:rPr>
          <m:t>x</m:t>
        </m:r>
        <m:r>
          <m:rPr>
            <m:sty m:val="p"/>
          </m:rPr>
          <w:rPr>
            <w:rFonts w:ascii="Cambria Math" w:hAnsi="Cambria Math"/>
          </w:rPr>
          <m:t>&lt;</m:t>
        </m:r>
        <m:r>
          <w:rPr>
            <w:rFonts w:ascii="Cambria Math" w:hAnsi="Cambria Math"/>
          </w:rPr>
          <m:t>N</m:t>
        </m:r>
        <m:r>
          <m:rPr>
            <m:sty m:val="p"/>
          </m:rPr>
          <w:rPr>
            <w:rFonts w:ascii="Cambria Math" w:hAnsi="Cambria Math"/>
          </w:rPr>
          <m:t>+</m:t>
        </m:r>
        <m:r>
          <w:rPr>
            <w:rFonts w:ascii="Cambria Math" w:hAnsi="Cambria Math"/>
          </w:rPr>
          <m:t>2</m:t>
        </m:r>
      </m:oMath>
      <w:r>
        <w:t xml:space="preserve">, put </w:t>
      </w:r>
      <m:oMath>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sup>
          <m:e>
            <m:sSup>
              <m:sSupPr>
                <m:ctrlPr>
                  <w:rPr>
                    <w:rFonts w:ascii="Cambria Math" w:hAnsi="Cambria Math"/>
                  </w:rPr>
                </m:ctrlPr>
              </m:sSupPr>
              <m:e>
                <m:r>
                  <w:rPr>
                    <w:rFonts w:ascii="Cambria Math" w:hAnsi="Cambria Math"/>
                  </w:rPr>
                  <m:t>x</m:t>
                </m:r>
              </m:e>
              <m:sup>
                <m:r>
                  <w:rPr>
                    <w:rFonts w:ascii="Cambria Math" w:hAnsi="Cambria Math"/>
                  </w:rPr>
                  <m:t>k</m:t>
                </m:r>
              </m:sup>
            </m:sSup>
          </m:e>
        </m:nary>
        <m:r>
          <m:rPr>
            <m:sty m:val="p"/>
          </m:rPr>
          <w:rPr>
            <w:rFonts w:ascii="Cambria Math" w:hAnsi="Cambria Math"/>
          </w:rPr>
          <m:t>/</m:t>
        </m:r>
        <m:r>
          <w:rPr>
            <w:rFonts w:ascii="Cambria Math" w:hAnsi="Cambria Math"/>
          </w:rPr>
          <m:t>k</m:t>
        </m:r>
        <m:r>
          <m:rPr>
            <m:sty m:val="p"/>
          </m:rPr>
          <w:rPr>
            <w:rFonts w:ascii="Cambria Math" w:hAnsi="Cambria Math"/>
          </w:rPr>
          <m:t>!</m:t>
        </m:r>
      </m:oMath>
      <w:r>
        <w:t>. Then</w:t>
      </w:r>
    </w:p>
    <w:p w14:paraId="413C058E" w14:textId="77777777" w:rsidR="00CC50F1" w:rsidRDefault="00000000">
      <w:pPr>
        <w:pStyle w:val="BodyText"/>
        <w:keepLines/>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1</m:t>
                  </m:r>
                </m:sup>
              </m:sSup>
            </m:num>
            <m:den>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den>
          </m:f>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2</m:t>
                  </m:r>
                </m:e>
              </m:d>
            </m:den>
          </m:f>
          <m:r>
            <m:rPr>
              <m:sty m:val="p"/>
            </m:rPr>
            <w:rPr>
              <w:rFonts w:ascii="Cambria Math" w:hAnsi="Cambria Math"/>
            </w:rPr>
            <m:t>.</m:t>
          </m:r>
          <m:r>
            <m:rPr>
              <m:nor/>
            </m:rPr>
            <m:t xml:space="preserve">    (33)</m:t>
          </m:r>
        </m:oMath>
      </m:oMathPara>
    </w:p>
    <w:p w14:paraId="36ADFDAA" w14:textId="77777777" w:rsidR="00CC50F1" w:rsidRDefault="00000000">
      <w:pPr>
        <w:pStyle w:val="FirstParagraph"/>
      </w:pPr>
      <w:r>
        <w:rPr>
          <w:i/>
          <w:iCs/>
        </w:rPr>
        <w:t>Proof.</w:t>
      </w:r>
      <w:r>
        <w:t xml:space="preserve"> All Taylor terms are nonnegative. From the first omitted term onward, each successive ratio is at most </w:t>
      </w:r>
      <m:oMath>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2</m:t>
            </m:r>
          </m:e>
        </m:d>
        <m:r>
          <m:rPr>
            <m:sty m:val="p"/>
          </m:rPr>
          <w:rPr>
            <w:rFonts w:ascii="Cambria Math" w:hAnsi="Cambria Math"/>
          </w:rPr>
          <m:t>&lt;</m:t>
        </m:r>
        <m:r>
          <w:rPr>
            <w:rFonts w:ascii="Cambria Math" w:hAnsi="Cambria Math"/>
          </w:rPr>
          <m:t>1</m:t>
        </m:r>
      </m:oMath>
      <w:r>
        <w:t>. A geometric series bounds their sum, proving (33). □</w:t>
      </w:r>
    </w:p>
    <w:p w14:paraId="4BE93DDF" w14:textId="77777777" w:rsidR="00CC50F1" w:rsidRDefault="00000000">
      <w:pPr>
        <w:pStyle w:val="BodyText"/>
      </w:pPr>
      <w:r>
        <w:t xml:space="preserve">The check uses </w:t>
      </w:r>
      <m:oMath>
        <m:r>
          <w:rPr>
            <w:rFonts w:ascii="Cambria Math" w:hAnsi="Cambria Math"/>
          </w:rPr>
          <m:t>N</m:t>
        </m:r>
        <m:r>
          <m:rPr>
            <m:sty m:val="p"/>
          </m:rPr>
          <w:rPr>
            <w:rFonts w:ascii="Cambria Math" w:hAnsi="Cambria Math"/>
          </w:rPr>
          <m:t>=</m:t>
        </m:r>
        <m:r>
          <w:rPr>
            <w:rFonts w:ascii="Cambria Math" w:hAnsi="Cambria Math"/>
          </w:rPr>
          <m:t>200</m:t>
        </m:r>
      </m:oMath>
      <w:r>
        <w:t xml:space="preserve"> at each rational endpoint and performs the final divisions and outward decimal formatting exactly. It therefore requires no platform exponential error assumption. A separate calculation with the exact binary-rational V4 inputs excludes the single-point second-gate interval stored at </w:t>
      </w:r>
      <m:oMath>
        <m:r>
          <w:rPr>
            <w:rFonts w:ascii="Cambria Math" w:hAnsi="Cambria Math"/>
          </w:rPr>
          <m:t>a</m:t>
        </m:r>
        <m:r>
          <m:rPr>
            <m:sty m:val="p"/>
          </m:rPr>
          <w:rPr>
            <w:rFonts w:ascii="Cambria Math" w:hAnsi="Cambria Math"/>
          </w:rPr>
          <m:t>=</m:t>
        </m:r>
        <m:r>
          <w:rPr>
            <w:rFonts w:ascii="Cambria Math" w:hAnsi="Cambria Math"/>
          </w:rPr>
          <m:t>0.9</m:t>
        </m:r>
      </m:oMath>
      <w:r>
        <w:t>. This establishes an actual enclosure defect in the source tightening step, beyond the display-rounding defects.</w:t>
      </w:r>
    </w:p>
    <w:p w14:paraId="4DF7690E" w14:textId="77777777" w:rsidR="00CC50F1" w:rsidRDefault="00000000">
      <w:pPr>
        <w:pStyle w:val="Heading2"/>
      </w:pPr>
      <w:bookmarkStart w:id="46" w:name="X146dc79e7f3df0d581b2e2cb6da90b8b4a56cec"/>
      <w:bookmarkEnd w:id="45"/>
      <w:r>
        <w:t>13.9 What the retained interval records establish</w:t>
      </w:r>
    </w:p>
    <w:p w14:paraId="27861E25" w14:textId="77777777" w:rsidR="00CC50F1" w:rsidRDefault="00000000">
      <w:pPr>
        <w:pStyle w:val="FirstParagraph"/>
      </w:pPr>
      <w:r>
        <w:t xml:space="preserve">The supplied V4 Word manuscript and C sharp archive [18] are the source of the retained numerical records and four figures. V5 distinguishes its exact gate certificates and algebraic checks from those records. V4 rounded several centers while retaining the smaller original radii. For example, its displayed latent mode at inverse temperature ten has upper endpoint </w:t>
      </w:r>
      <m:oMath>
        <m:r>
          <m:rPr>
            <m:sty m:val="p"/>
          </m:rPr>
          <w:rPr>
            <w:rFonts w:ascii="Cambria Math" w:hAnsi="Cambria Math"/>
          </w:rPr>
          <m:t>-</m:t>
        </m:r>
        <m:r>
          <w:rPr>
            <w:rFonts w:ascii="Cambria Math" w:hAnsi="Cambria Math"/>
          </w:rPr>
          <m:t>1.34840494933089956</m:t>
        </m:r>
      </m:oMath>
      <w:r>
        <w:t xml:space="preserve">, below the stored lower endpoint </w:t>
      </w:r>
      <m:oMath>
        <m:r>
          <m:rPr>
            <m:sty m:val="p"/>
          </m:rPr>
          <w:rPr>
            <w:rFonts w:ascii="Cambria Math" w:hAnsi="Cambria Math"/>
          </w:rPr>
          <m:t>-</m:t>
        </m:r>
        <m:r>
          <w:rPr>
            <w:rFonts w:ascii="Cambria Math" w:hAnsi="Cambria Math"/>
          </w:rPr>
          <m:t>1.3484049493308545</m:t>
        </m:r>
      </m:oMath>
      <w:r>
        <w:t>. Some printed zero-set and mean-</w:t>
      </w:r>
      <m:oMath>
        <m:r>
          <w:rPr>
            <w:rFonts w:ascii="Cambria Math" w:hAnsi="Cambria Math"/>
          </w:rPr>
          <m:t>D</m:t>
        </m:r>
      </m:oMath>
      <w:r>
        <w:t xml:space="preserve"> endpoints also round inward. V5 enlarges display radii or rounds endpoints outward using the exact binary-rational stored values. This preserves the recorded intervals but does not establish all upstream arithmetic obligations.</w:t>
      </w:r>
    </w:p>
    <w:p w14:paraId="5F3F4609" w14:textId="77777777" w:rsidR="00CC50F1" w:rsidRDefault="00000000">
      <w:pPr>
        <w:pStyle w:val="BodyText"/>
      </w:pPr>
      <w:r>
        <w:t xml:space="preserve">Small.Gate intersects each gate with one minus the other using ordinary endpoint subtraction. This step can round inward; at </w:t>
      </w:r>
      <m:oMath>
        <m:r>
          <w:rPr>
            <w:rFonts w:ascii="Cambria Math" w:hAnsi="Cambria Math"/>
          </w:rPr>
          <m:t>a</m:t>
        </m:r>
        <m:r>
          <m:rPr>
            <m:sty m:val="p"/>
          </m:rPr>
          <w:rPr>
            <w:rFonts w:ascii="Cambria Math" w:hAnsi="Cambria Math"/>
          </w:rPr>
          <m:t>=</m:t>
        </m:r>
        <m:r>
          <w:rPr>
            <w:rFonts w:ascii="Cambria Math" w:hAnsi="Cambria Math"/>
          </w:rPr>
          <m:t>0.9</m:t>
        </m:r>
      </m:oMath>
      <w:r>
        <w:t xml:space="preserve"> the second returned interval has identical endpoints. The rational check above shows that interval excludes the exact gate for the same represented inputs. Four-ulp widening of exponentials cannot justify this later unrounded tightening. The new V5 gate rows replace that certificate. In contrast, the V4 interval-Newton mode tests apply to their represented boxes, with the declared exponential-error contract; their reformatted rows remain conditional source certificates. The exact rational minimizer argument in Section 13.8 is independent of the floating-point inverse-gap weights.</w:t>
      </w:r>
    </w:p>
    <w:p w14:paraId="196EA3E2" w14:textId="77777777" w:rsidR="00CC50F1" w:rsidRDefault="00000000">
      <w:pPr>
        <w:pStyle w:val="BodyText"/>
      </w:pPr>
      <w:r>
        <w:t xml:space="preserve">ZeroSet.D uses a non-dyadic grid step, ordinary scalar cell endpoints and midpoints, and the nominal step as the cell width. ZeroSet.Run also computes </w:t>
      </w:r>
      <m:oMath>
        <m:r>
          <w:rPr>
            <w:rFonts w:ascii="Cambria Math" w:hAnsi="Cambria Math"/>
          </w:rPr>
          <m:t>β</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oMath>
      <w:r>
        <w:t xml:space="preserve"> in scalar arithmetic before creating a point interval. The outer </w:t>
      </w:r>
      <m:oMath>
        <m:r>
          <w:rPr>
            <w:rFonts w:ascii="Cambria Math" w:hAnsi="Cambria Math"/>
          </w:rPr>
          <m:t>s</m:t>
        </m:r>
      </m:oMath>
      <w:r>
        <w:t xml:space="preserve"> grid has the same represented-width issue. These operations leave parameter and geometric errors outside the interval type. Reuse.Integrate likewise computes its grid geometry in ordinary arithmetic, and the right-branch derivative coefficients contain scalar products formed before interval multiplication. Bounding a kink by interval square root is useful but does not enclose these other steps. Tables 7–8 and the plotted references are retained as source interval outputs or diagnostics under these obligations, rather than newly established end-to-end real-integral certificates.</w:t>
      </w:r>
    </w:p>
    <w:p w14:paraId="4491DC0F" w14:textId="77777777" w:rsidR="00CC50F1" w:rsidRDefault="00000000">
      <w:pPr>
        <w:pStyle w:val="BodyText"/>
      </w:pPr>
      <w:r>
        <w:lastRenderedPageBreak/>
        <w:t>The source interval type also assumes correctly rounded elementary IEEE operations and a four-ulp bound for the platform exponential. Decimal and rational parameters must be enclosed during conversion if their exact declared values are intended. The V4 beta sampler, log-gamma approximation, proposal densities, log weights and accumulations are floating-point simulation utilities. The probability identities assume the actual generating and observation laws; repeated seeds do not bound the numerical error in those laws. The Tracy–Widom comparison is an asymptotic prediction with rounded constants and an unspecified finite-size remainder, not an interval guarantee for an individual archive.</w:t>
      </w:r>
    </w:p>
    <w:p w14:paraId="2AB405D0" w14:textId="77777777" w:rsidR="00CC50F1" w:rsidRDefault="00000000">
      <w:pPr>
        <w:pStyle w:val="BodyText"/>
      </w:pPr>
      <w:r>
        <w:t>A complete implementation certificate should cover input conversion, every grid cell and width, branch coefficients, gate tightening and final reported summaries. The new cooling condition is a sufficient asymptotic theorem and the new normal-profile expansion is an asymptotic formula. Neither supplies the missing arithmetic bounds or demonstrates industrial optimisation gains. The retained neuroscience and harness material remains context for testable design hypotheses.</w:t>
      </w:r>
    </w:p>
    <w:p w14:paraId="574FD8A6" w14:textId="77777777" w:rsidR="00314867" w:rsidRDefault="00000000">
      <w:pPr>
        <w:pStyle w:val="Heading1"/>
      </w:pPr>
      <w:bookmarkStart w:id="47" w:name="Xb04b6d7eec97f0dfb5c2d2e7e930cd651bea012"/>
      <w:bookmarkEnd w:id="41"/>
      <w:bookmarkEnd w:id="44"/>
      <w:bookmarkEnd w:id="46"/>
      <w:r>
        <w:t>14 Engineering scope and open mathematical problems</w:t>
      </w:r>
    </w:p>
    <w:p w14:paraId="2D373B36" w14:textId="77777777" w:rsidR="00314867" w:rsidRDefault="00000000">
      <w:pPr>
        <w:pStyle w:val="FirstParagraph"/>
      </w:pPr>
      <w:r>
        <w:t>The results identify targets and estimators under explicit contracts. Joint temperature and noise limits can change the selected head. Normal geometry determines target mass and a sufficient archive cooling rate, while defensive coverage alone does not produce an independent depth law. None of these statements proves that every denoising update improves every objective or that a finite decoder samples its target. Feasibility remains attached to the verified design and artifact.</w:t>
      </w:r>
    </w:p>
    <w:p w14:paraId="3AE75777" w14:textId="77777777" w:rsidR="00314867" w:rsidRDefault="00000000">
      <w:pPr>
        <w:pStyle w:val="BodyText"/>
      </w:pPr>
      <w:r>
        <w:t>The principal open problem is a matching adaptive Pareto-depth limit under substantive regularity assumptions. Theorem 6.4 gives only a reference lower envelope and a failure example. Intersecting or degenerating optimum sets need further analysis beyond Proposition 7.5; logarithmic factors can occur. Joint adaptation of references, metrics and evaluators also needs uniform or staged arguments. The retained numerical records require complete arithmetic validation before their interval outputs can serve as end-to-end certificates.</w:t>
      </w:r>
    </w:p>
    <w:p w14:paraId="581349B2" w14:textId="77777777" w:rsidR="00314867" w:rsidRDefault="00000000" w:rsidP="00987F2D">
      <w:pPr>
        <w:pStyle w:val="Heading1"/>
      </w:pPr>
      <w:bookmarkStart w:id="48" w:name="references"/>
      <w:bookmarkEnd w:id="47"/>
      <w:r>
        <w:t>References</w:t>
      </w:r>
    </w:p>
    <w:p w14:paraId="2808AC9D" w14:textId="5B70545E" w:rsidR="00F634D5" w:rsidRDefault="00F634D5" w:rsidP="00F634D5">
      <w:pPr>
        <w:pStyle w:val="FirstParagraph"/>
        <w:keepLines/>
        <w:spacing w:after="60" w:line="240" w:lineRule="auto"/>
        <w:ind w:left="259" w:hanging="259"/>
        <w:jc w:val="center"/>
        <w:rPr>
          <w:sz w:val="20"/>
        </w:rPr>
      </w:pPr>
      <w:r>
        <w:rPr>
          <w:sz w:val="20"/>
        </w:rPr>
        <w:t>https://github.com/debiprasadghosh/ResearchOverFlow/tree/main/October2026/AutoregressiveDiffusionEvolution</w:t>
      </w:r>
    </w:p>
    <w:p w14:paraId="76FF06DB" w14:textId="617386D6" w:rsidR="00314867" w:rsidRDefault="00000000">
      <w:pPr>
        <w:pStyle w:val="FirstParagraph"/>
        <w:keepLines/>
        <w:spacing w:after="60" w:line="240" w:lineRule="auto"/>
        <w:ind w:left="259" w:hanging="259"/>
        <w:jc w:val="left"/>
      </w:pPr>
      <w:r>
        <w:rPr>
          <w:sz w:val="20"/>
        </w:rPr>
        <w:t>[1] Zhang, Y., Hartl, B., Hazan, H., and Levin, M. (2025). Diffusion Models are Evolutionary Algorithms. ICLR 2025. https://arxiv.org/abs/2410.02543</w:t>
      </w:r>
    </w:p>
    <w:p w14:paraId="30B6ED8E" w14:textId="405FE20A" w:rsidR="00314867" w:rsidRDefault="00000000" w:rsidP="00A82984">
      <w:pPr>
        <w:pStyle w:val="BodyText"/>
        <w:keepLines/>
        <w:spacing w:after="60" w:line="240" w:lineRule="auto"/>
        <w:ind w:left="259" w:hanging="259"/>
        <w:jc w:val="left"/>
      </w:pPr>
      <w:r>
        <w:rPr>
          <w:sz w:val="20"/>
        </w:rPr>
        <w:t xml:space="preserve">[2] Ghosh, D. P. (2026). </w:t>
      </w:r>
      <w:r w:rsidR="00A82984" w:rsidRPr="00A82984">
        <w:rPr>
          <w:sz w:val="20"/>
        </w:rPr>
        <w:t>Autoregressive Diffusion Evolution</w:t>
      </w:r>
      <w:r w:rsidR="00A82984">
        <w:rPr>
          <w:sz w:val="20"/>
        </w:rPr>
        <w:t xml:space="preserve">: </w:t>
      </w:r>
      <w:r w:rsidR="00A82984" w:rsidRPr="00A82984">
        <w:rPr>
          <w:sz w:val="20"/>
        </w:rPr>
        <w:t>Engineering methods and mathematical</w:t>
      </w:r>
      <w:r w:rsidR="00A82984">
        <w:rPr>
          <w:sz w:val="20"/>
        </w:rPr>
        <w:t xml:space="preserve">, </w:t>
      </w:r>
      <w:r w:rsidR="00A82984" w:rsidRPr="00A82984">
        <w:rPr>
          <w:sz w:val="20"/>
        </w:rPr>
        <w:t xml:space="preserve">https://doi.org/10.13140/RG.2.2.10048.29444 </w:t>
      </w:r>
    </w:p>
    <w:p w14:paraId="74C42CEF" w14:textId="715D6DFC" w:rsidR="00314867" w:rsidRDefault="00000000">
      <w:pPr>
        <w:pStyle w:val="BodyText"/>
        <w:keepLines/>
        <w:spacing w:after="60" w:line="240" w:lineRule="auto"/>
        <w:ind w:left="259" w:hanging="259"/>
        <w:jc w:val="left"/>
      </w:pPr>
      <w:r>
        <w:rPr>
          <w:sz w:val="20"/>
        </w:rPr>
        <w:t xml:space="preserve">[3] Ghosh, D. P. (2026). Objectives as Modalities. Revised manuscript, </w:t>
      </w:r>
      <w:r w:rsidR="00A82984" w:rsidRPr="00A82984">
        <w:rPr>
          <w:sz w:val="20"/>
        </w:rPr>
        <w:t>https://github.com/debiprasadghosh/ResearchOverFlow/tree/main/October2026/AutoregressiveDiffusionEvolution</w:t>
      </w:r>
    </w:p>
    <w:p w14:paraId="24FCD08D" w14:textId="77777777" w:rsidR="00314867" w:rsidRDefault="00000000">
      <w:pPr>
        <w:pStyle w:val="BodyText"/>
        <w:keepLines/>
        <w:spacing w:after="60" w:line="240" w:lineRule="auto"/>
        <w:ind w:left="259" w:hanging="259"/>
        <w:jc w:val="left"/>
      </w:pPr>
      <w:r>
        <w:rPr>
          <w:sz w:val="20"/>
        </w:rPr>
        <w:t>[4] Bissiri, P. G., Holmes, C. C., and Walker, S. G. (2016). A general framework for updating belief distributions. Journal of the Royal Statistical Society: Series B, 78(5), 1103–1130. https://doi.org/10.1111/rssb.12158</w:t>
      </w:r>
    </w:p>
    <w:p w14:paraId="11D9714A" w14:textId="77777777" w:rsidR="00314867" w:rsidRDefault="00000000">
      <w:pPr>
        <w:pStyle w:val="BodyText"/>
        <w:keepLines/>
        <w:spacing w:after="60" w:line="240" w:lineRule="auto"/>
        <w:ind w:left="259" w:hanging="259"/>
        <w:jc w:val="left"/>
      </w:pPr>
      <w:r>
        <w:rPr>
          <w:sz w:val="20"/>
        </w:rPr>
        <w:t>[5] Calder, J., Esedoglu, S., and Hero, A. O. (2014). A Hamilton–Jacobi equation for the continuum limit of non-dominated sorting. SIAM Journal on Mathematical Analysis, 46(1), 603–638. https://arxiv.org/abs/1302.5828</w:t>
      </w:r>
    </w:p>
    <w:p w14:paraId="5DDBE2F9" w14:textId="77777777" w:rsidR="00314867" w:rsidRDefault="00000000">
      <w:pPr>
        <w:pStyle w:val="BodyText"/>
        <w:keepLines/>
        <w:spacing w:after="60" w:line="240" w:lineRule="auto"/>
        <w:ind w:left="259" w:hanging="259"/>
        <w:jc w:val="left"/>
      </w:pPr>
      <w:r>
        <w:rPr>
          <w:sz w:val="20"/>
        </w:rPr>
        <w:t>[6] Yan, X., and Jin, Y. (2024). EmoDM: A Diffusion Model for Evolutionary Multi-objective Optimization. arXiv:2401.15931v2. https://arxiv.org/abs/2401.15931</w:t>
      </w:r>
    </w:p>
    <w:p w14:paraId="579F420C" w14:textId="77777777" w:rsidR="00314867" w:rsidRDefault="00000000">
      <w:pPr>
        <w:pStyle w:val="BodyText"/>
        <w:keepLines/>
        <w:spacing w:after="60" w:line="240" w:lineRule="auto"/>
        <w:ind w:left="259" w:hanging="259"/>
        <w:jc w:val="left"/>
      </w:pPr>
      <w:r>
        <w:rPr>
          <w:sz w:val="20"/>
        </w:rPr>
        <w:t>[7] Paninski, L. (2003). Estimation of entropy and mutual information. Neural Computation, 15(6), 1191–1253. https://doi.org/10.1162/089976603321780272</w:t>
      </w:r>
    </w:p>
    <w:p w14:paraId="13B5AD2A" w14:textId="77777777" w:rsidR="00314867" w:rsidRDefault="00000000">
      <w:pPr>
        <w:pStyle w:val="BodyText"/>
        <w:keepLines/>
        <w:spacing w:after="60" w:line="240" w:lineRule="auto"/>
        <w:ind w:left="259" w:hanging="259"/>
        <w:jc w:val="left"/>
      </w:pPr>
      <w:r>
        <w:rPr>
          <w:sz w:val="20"/>
        </w:rPr>
        <w:t>[8] Ishibuchi, H., Masuda, H., Tanigaki, Y., and Nojima, Y. (2015). Modified Distance Calculation in Generational Distance and Inverted Generational Distance. EMO 2015, LNCS 9019, 110–125. https://doi.org/10.1007/978-3-319-15892-1_8</w:t>
      </w:r>
    </w:p>
    <w:p w14:paraId="3BC0DFD4" w14:textId="77777777" w:rsidR="00314867" w:rsidRDefault="00000000">
      <w:pPr>
        <w:pStyle w:val="BodyText"/>
        <w:keepLines/>
        <w:spacing w:after="60" w:line="240" w:lineRule="auto"/>
        <w:ind w:left="259" w:hanging="259"/>
        <w:jc w:val="left"/>
      </w:pPr>
      <w:r>
        <w:rPr>
          <w:sz w:val="20"/>
        </w:rPr>
        <w:t>[9] Grabenhorst, F., and Báez-Mendoza, R. (2025). Dynamic coding and sequential integration of multiple reward attributes by primate amygdala neurons. Nature Communications, 16, 3119. https://doi.org/10.1038/s41467-025-58270-y</w:t>
      </w:r>
    </w:p>
    <w:p w14:paraId="71578B00" w14:textId="77777777" w:rsidR="00314867" w:rsidRDefault="00000000">
      <w:pPr>
        <w:pStyle w:val="BodyText"/>
        <w:keepLines/>
        <w:spacing w:after="60" w:line="240" w:lineRule="auto"/>
        <w:ind w:left="259" w:hanging="259"/>
        <w:jc w:val="left"/>
      </w:pPr>
      <w:r>
        <w:rPr>
          <w:sz w:val="20"/>
        </w:rPr>
        <w:t>[10] Liu, S., Holland, T., Ma, W. J., and Acerbi, L. (2026). Distilling noise characteristics and prior expectations in multisensory causal inference. PLOS Computational Biology, 22(5), e1014251. https://doi.org/10.1371/journal.pcbi.1014251</w:t>
      </w:r>
    </w:p>
    <w:p w14:paraId="467C67AD" w14:textId="77777777" w:rsidR="00314867" w:rsidRDefault="00000000">
      <w:pPr>
        <w:pStyle w:val="BodyText"/>
        <w:keepLines/>
        <w:spacing w:after="60" w:line="240" w:lineRule="auto"/>
        <w:ind w:left="259" w:hanging="259"/>
        <w:jc w:val="left"/>
      </w:pPr>
      <w:r>
        <w:rPr>
          <w:sz w:val="20"/>
        </w:rPr>
        <w:lastRenderedPageBreak/>
        <w:t>[11] Frank, D., et al. (2026). Human hippocampal ripples tune cortical responses based on predicted uncertainty. Nature Neuroscience, 29, 1987–1998. Published online 25 June 2026. https://doi.org/10.1038/s41593-026-02345-6</w:t>
      </w:r>
    </w:p>
    <w:p w14:paraId="2DA2283F" w14:textId="77777777" w:rsidR="00314867" w:rsidRDefault="00000000">
      <w:pPr>
        <w:pStyle w:val="BodyText"/>
        <w:keepLines/>
        <w:spacing w:after="60" w:line="240" w:lineRule="auto"/>
        <w:ind w:left="259" w:hanging="259"/>
        <w:jc w:val="left"/>
      </w:pPr>
      <w:r>
        <w:rPr>
          <w:sz w:val="20"/>
        </w:rPr>
        <w:t>[12] Wei, C., Guan, H., Zhu, M., Zhou, K., He, J., Zhou, X., Chen, H., and Shen, Y. (2026). Self-Evolving Agent Harness. arXiv:2610.18813v1, 13 October. Preprint. https://arxiv.org/abs/2610.18813</w:t>
      </w:r>
    </w:p>
    <w:p w14:paraId="40EECEE8" w14:textId="77777777" w:rsidR="00314867" w:rsidRDefault="00000000">
      <w:pPr>
        <w:pStyle w:val="BodyText"/>
        <w:keepLines/>
        <w:spacing w:after="60" w:line="240" w:lineRule="auto"/>
        <w:ind w:left="259" w:hanging="259"/>
        <w:jc w:val="left"/>
      </w:pPr>
      <w:r>
        <w:rPr>
          <w:sz w:val="20"/>
        </w:rPr>
        <w:t>[13] Yu, W., Miculicich, L., Mishra, B. D., Chen, J., Li, S., Fredrikson, M., Pfister, T., and Le, L. T. (2026). Harmony Harness: Multi-Objective Self-Evolution of Agent Harnesses. arXiv:2610.15150v1, 10 October. Preprint. https://arxiv.org/abs/2610.15150</w:t>
      </w:r>
    </w:p>
    <w:p w14:paraId="248461D7" w14:textId="2D90929B" w:rsidR="00314867" w:rsidRDefault="00000000">
      <w:pPr>
        <w:pStyle w:val="BodyText"/>
        <w:keepLines/>
        <w:spacing w:after="60" w:line="240" w:lineRule="auto"/>
        <w:ind w:left="259" w:hanging="259"/>
        <w:jc w:val="left"/>
      </w:pPr>
      <w:r>
        <w:rPr>
          <w:sz w:val="20"/>
        </w:rPr>
        <w:t xml:space="preserve">[14] Ghosh, D. P. (2026). The Geometry of Fusion. </w:t>
      </w:r>
      <w:r w:rsidR="00316231" w:rsidRPr="00316231">
        <w:rPr>
          <w:sz w:val="20"/>
        </w:rPr>
        <w:t>https://github.com/debiprasadghosh/ResearchOverFlow/tree/main/October2026/AutoregressiveDiffusionEvolution</w:t>
      </w:r>
    </w:p>
    <w:p w14:paraId="05AA3A7E" w14:textId="77777777" w:rsidR="00CC50F1" w:rsidRDefault="00000000">
      <w:pPr>
        <w:pStyle w:val="BodyText"/>
        <w:keepLines/>
        <w:spacing w:after="60" w:line="240" w:lineRule="auto"/>
        <w:ind w:left="259" w:hanging="259"/>
        <w:jc w:val="left"/>
      </w:pPr>
      <w:r>
        <w:rPr>
          <w:sz w:val="20"/>
        </w:rPr>
        <w:t>[15] Baik, J., Deift, P., and Johansson, K. (1999). On the distribution of the length of the longest increasing subsequence of random permutations. Journal of the American Mathematical Society, 12(4), 1119–1178. https://doi.org/10.1090/S0894-0347-99-00307-0</w:t>
      </w:r>
    </w:p>
    <w:p w14:paraId="6E92AEE4" w14:textId="77777777" w:rsidR="00CC50F1" w:rsidRDefault="00000000">
      <w:pPr>
        <w:pStyle w:val="BodyText"/>
        <w:spacing w:after="60" w:line="240" w:lineRule="auto"/>
        <w:ind w:left="259" w:hanging="259"/>
        <w:jc w:val="left"/>
      </w:pPr>
      <w:r>
        <w:rPr>
          <w:sz w:val="20"/>
        </w:rPr>
        <w:t>[16] Freedman, D. A. (1975). On tail probabilities for martingales. The Annals of Probability, 3(1), 100–118. https://doi.org/10.1214/aop/1176996452</w:t>
      </w:r>
    </w:p>
    <w:p w14:paraId="0C4C46BC" w14:textId="77777777" w:rsidR="00CC50F1" w:rsidRDefault="00000000">
      <w:pPr>
        <w:pStyle w:val="BodyText"/>
        <w:spacing w:after="60" w:line="240" w:lineRule="auto"/>
        <w:ind w:left="259" w:hanging="259"/>
        <w:jc w:val="left"/>
      </w:pPr>
      <w:r>
        <w:rPr>
          <w:sz w:val="20"/>
        </w:rPr>
        <w:t>[17] Tropp, J. A. (2011). Freedman’s inequality for matrix martingales. Electronic Communications in Probability, 16, 262–270. Scalar statement in Theorem 1.1. https://tropp.caltech.edu/papers/Tro11-Freedmans-Inequality.pdf</w:t>
      </w:r>
    </w:p>
    <w:p w14:paraId="65424EF8" w14:textId="48BFFCB5" w:rsidR="00CC50F1" w:rsidRDefault="00000000">
      <w:pPr>
        <w:pStyle w:val="BodyText"/>
        <w:spacing w:after="60" w:line="240" w:lineRule="auto"/>
        <w:ind w:left="259" w:hanging="259"/>
        <w:jc w:val="left"/>
        <w:rPr>
          <w:sz w:val="14"/>
          <w:szCs w:val="16"/>
        </w:rPr>
      </w:pPr>
      <w:r>
        <w:rPr>
          <w:sz w:val="20"/>
        </w:rPr>
        <w:t>[18] Ghosh, D. P. (2026). The Geometry of Fusion</w:t>
      </w:r>
      <w:r w:rsidR="004904EB">
        <w:rPr>
          <w:sz w:val="20"/>
        </w:rPr>
        <w:t xml:space="preserve"> </w:t>
      </w:r>
      <w:r>
        <w:rPr>
          <w:sz w:val="20"/>
        </w:rPr>
        <w:t xml:space="preserve">and </w:t>
      </w:r>
      <w:r w:rsidR="004904EB" w:rsidRPr="003D0156">
        <w:rPr>
          <w:sz w:val="14"/>
          <w:szCs w:val="16"/>
        </w:rPr>
        <w:t>Joint_Limits_and_Normal_Geometry_in_Adaptive_Objective_Fusion_CSharp_V4</w:t>
      </w:r>
      <w:r w:rsidR="004904EB" w:rsidRPr="003D0156">
        <w:rPr>
          <w:sz w:val="14"/>
          <w:szCs w:val="16"/>
        </w:rPr>
        <w:t>.zip</w:t>
      </w:r>
    </w:p>
    <w:p w14:paraId="7F10D2A3" w14:textId="55EFD7A9" w:rsidR="003D0156" w:rsidRPr="003D0156" w:rsidRDefault="003D0156">
      <w:pPr>
        <w:pStyle w:val="BodyText"/>
        <w:spacing w:after="60" w:line="240" w:lineRule="auto"/>
        <w:ind w:left="259" w:hanging="259"/>
        <w:jc w:val="left"/>
        <w:rPr>
          <w:sz w:val="20"/>
          <w:szCs w:val="20"/>
        </w:rPr>
      </w:pPr>
      <w:r w:rsidRPr="003D0156">
        <w:rPr>
          <w:sz w:val="20"/>
          <w:szCs w:val="20"/>
        </w:rPr>
        <w:t>https://github.com/debiprasadghosh/ResearchOverFlow/tree/main/October2026/AutoregressiveDiffusionEvolution</w:t>
      </w:r>
    </w:p>
    <w:p w14:paraId="3BDC7488" w14:textId="77777777" w:rsidR="00314867" w:rsidRDefault="00000000" w:rsidP="00987F2D">
      <w:pPr>
        <w:pStyle w:val="Heading1"/>
      </w:pPr>
      <w:bookmarkStart w:id="49" w:name="appendix-a-executed-reference-kernels"/>
      <w:bookmarkEnd w:id="48"/>
      <w:r>
        <w:t>Appendix A Reference kernels</w:t>
      </w:r>
    </w:p>
    <w:p w14:paraId="136F6997" w14:textId="77777777" w:rsidR="00314867" w:rsidRDefault="00000000">
      <w:pPr>
        <w:pStyle w:val="FirstParagraph"/>
      </w:pPr>
      <w:r>
        <w:t>The following Python kernels implement the mathematical operations used in Section 13. The two-dimensional chain function uses ascending first coordinate and descending second coordinate before a strict longest-increasing-subsequence scan. This prevents tied first coordinates from extending a strict chain. The finite-rank function uses Pareto dominance with at least one strict coordinate and gives duplicates the same rank. These are deliberately different conventions for tied discrete inputs. All numerical inputs must be finite and have the declared dimensions; every evidence head must have nonzero mass. V4 reports running the checks with Python 3.12.14, NumPy 2.3.5, and SciPy 1.17.0.</w:t>
      </w:r>
    </w:p>
    <w:p w14:paraId="343273B6" w14:textId="77777777" w:rsidR="00314867" w:rsidRDefault="00000000">
      <w:pPr>
        <w:pStyle w:val="SourceCode"/>
        <w:keepLines/>
        <w:spacing w:before="80" w:after="80"/>
        <w:rPr>
          <w:rFonts w:hint="eastAsia"/>
        </w:rPr>
      </w:pPr>
      <w:r>
        <w:t>"""Reference kernels for The Geometry of Fusion; Python 3 + NumPy."""</w:t>
      </w:r>
      <w:r>
        <w:br/>
        <w:t>from bisect import bisect_left</w:t>
      </w:r>
      <w:r>
        <w:br/>
        <w:t>import numpy as np</w:t>
      </w:r>
    </w:p>
    <w:p w14:paraId="0E8DED41" w14:textId="77777777" w:rsidR="00314867" w:rsidRDefault="00000000">
      <w:pPr>
        <w:pStyle w:val="SourceCode"/>
        <w:keepLines/>
        <w:spacing w:before="80" w:after="80"/>
        <w:rPr>
          <w:rFonts w:hint="eastAsia"/>
        </w:rPr>
      </w:pPr>
      <w:r>
        <w:br/>
        <w:t>def depth2(points, upper):</w:t>
      </w:r>
      <w:r>
        <w:br/>
        <w:t xml:space="preserve">    """Strict-coordinate chain length, including coordinate ties safely."""</w:t>
      </w:r>
      <w:r>
        <w:br/>
        <w:t xml:space="preserve">    p = np.asarray(points, dtype=float).reshape(-1, 2)</w:t>
      </w:r>
      <w:r>
        <w:br/>
        <w:t xml:space="preserve">    q = p[np.all(p &lt;= np.asarray(upper), axis=1)]</w:t>
      </w:r>
      <w:r>
        <w:br/>
        <w:t xml:space="preserve">    q = q[np.lexsort((-q[:, 1], q[:, 0]))]</w:t>
      </w:r>
      <w:r>
        <w:br/>
        <w:t xml:space="preserve">    tails = []</w:t>
      </w:r>
      <w:r>
        <w:br/>
        <w:t xml:space="preserve">    for y in q[:, 1]:</w:t>
      </w:r>
      <w:r>
        <w:br/>
        <w:t xml:space="preserve">        k = bisect_left(tails, y)</w:t>
      </w:r>
      <w:r>
        <w:br/>
        <w:t xml:space="preserve">        if k == len(tails):</w:t>
      </w:r>
      <w:r>
        <w:br/>
        <w:t xml:space="preserve">            tails.append(y)</w:t>
      </w:r>
      <w:r>
        <w:br/>
        <w:t xml:space="preserve">        else:</w:t>
      </w:r>
      <w:r>
        <w:br/>
        <w:t xml:space="preserve">            tails[k] = y</w:t>
      </w:r>
      <w:r>
        <w:br/>
        <w:t xml:space="preserve">    return len(tails)</w:t>
      </w:r>
    </w:p>
    <w:p w14:paraId="75D38BCF" w14:textId="77777777" w:rsidR="00314867" w:rsidRDefault="00000000">
      <w:pPr>
        <w:pStyle w:val="SourceCode"/>
        <w:keepLines/>
        <w:spacing w:before="80" w:after="80"/>
        <w:rPr>
          <w:rFonts w:hint="eastAsia"/>
        </w:rPr>
      </w:pPr>
      <w:r>
        <w:lastRenderedPageBreak/>
        <w:br/>
        <w:t>def ranks(f):</w:t>
      </w:r>
      <w:r>
        <w:br/>
        <w:t xml:space="preserve">    """Zero-based nondominated fronts; duplicates have equal rank."""</w:t>
      </w:r>
      <w:r>
        <w:br/>
        <w:t xml:space="preserve">    f = np.asarray(f, dtype=float)</w:t>
      </w:r>
      <w:r>
        <w:br/>
        <w:t xml:space="preserve">    if f.ndim != 2 or not np.all(np.isfinite(f)):</w:t>
      </w:r>
      <w:r>
        <w:br/>
        <w:t xml:space="preserve">        raise ValueError('expected a finite objective matrix')</w:t>
      </w:r>
      <w:r>
        <w:br/>
        <w:t xml:space="preserve">    dom = np.all(f[:, None] &lt;= f[None, :], axis=2)</w:t>
      </w:r>
      <w:r>
        <w:br/>
        <w:t xml:space="preserve">    dom &amp;= np.any(f[:, None] &lt; f[None, :], axis=2)</w:t>
      </w:r>
      <w:r>
        <w:br/>
        <w:t xml:space="preserve">    out = np.zeros(len(f), dtype=int)</w:t>
      </w:r>
      <w:r>
        <w:br/>
        <w:t xml:space="preserve">    for j in np.lexsort(f.T[::-1]):</w:t>
      </w:r>
      <w:r>
        <w:br/>
        <w:t xml:space="preserve">        parents = out[dom[:, j]]</w:t>
      </w:r>
      <w:r>
        <w:br/>
        <w:t xml:space="preserve">        if len(parents):</w:t>
      </w:r>
      <w:r>
        <w:br/>
        <w:t xml:space="preserve">            out[j] = 1 + parents.max()</w:t>
      </w:r>
      <w:r>
        <w:br/>
        <w:t xml:space="preserve">    return out</w:t>
      </w:r>
    </w:p>
    <w:p w14:paraId="4FA7830D" w14:textId="77777777" w:rsidR="00314867" w:rsidRDefault="00000000">
      <w:pPr>
        <w:pStyle w:val="SourceCode"/>
        <w:keepLines/>
        <w:spacing w:before="80" w:after="80"/>
        <w:rPr>
          <w:rFonts w:hint="eastAsia"/>
        </w:rPr>
      </w:pPr>
      <w:r>
        <w:br/>
        <w:t>def logsumexp(x):</w:t>
      </w:r>
      <w:r>
        <w:br/>
        <w:t xml:space="preserve">    x = np.asarray(x, dtype=float)</w:t>
      </w:r>
      <w:r>
        <w:br/>
        <w:t xml:space="preserve">    m = np.max(x)</w:t>
      </w:r>
      <w:r>
        <w:br/>
        <w:t xml:space="preserve">    if not np.isfinite(m):</w:t>
      </w:r>
      <w:r>
        <w:br/>
        <w:t xml:space="preserve">        raise ValueError('need finite nonzero mass')</w:t>
      </w:r>
      <w:r>
        <w:br/>
        <w:t xml:space="preserve">    return m + np.log(np.exp(x - m).sum())</w:t>
      </w:r>
    </w:p>
    <w:p w14:paraId="685B777E" w14:textId="77777777" w:rsidR="00314867" w:rsidRDefault="00000000">
      <w:pPr>
        <w:pStyle w:val="SourceCode"/>
        <w:keepLines/>
        <w:spacing w:before="80" w:after="80"/>
        <w:rPr>
          <w:rFonts w:hint="eastAsia"/>
        </w:rPr>
      </w:pPr>
      <w:r>
        <w:br/>
        <w:t>def evidence_read(y, logw, logkernel, preference):</w:t>
      </w:r>
      <w:r>
        <w:br/>
        <w:t xml:space="preserve">    """Normalized head evidences and posterior mixture origin mean."""</w:t>
      </w:r>
      <w:r>
        <w:br/>
        <w:t xml:space="preserve">    y, w = np.asarray(y), np.asarray(logw)</w:t>
      </w:r>
      <w:r>
        <w:br/>
        <w:t xml:space="preserve">    lam = np.asarray(preference, dtype=float)</w:t>
      </w:r>
      <w:r>
        <w:br/>
        <w:t xml:space="preserve">    if np.any(lam &lt;= 0) or not np.isclose(lam.sum(), 1):</w:t>
      </w:r>
      <w:r>
        <w:br/>
        <w:t xml:space="preserve">        raise ValueError('need a positive simplex preference')</w:t>
      </w:r>
      <w:r>
        <w:br/>
        <w:t xml:space="preserve">    a = w + np.asarray(logkernel)[None, :]</w:t>
      </w:r>
      <w:r>
        <w:br/>
        <w:t xml:space="preserve">    z = np.array([logsumexp(row) for row in w])</w:t>
      </w:r>
      <w:r>
        <w:br/>
        <w:t xml:space="preserve">    n = np.array([logsumexp(row) for row in a])</w:t>
      </w:r>
      <w:r>
        <w:br/>
        <w:t xml:space="preserve">    gate = np.log(lam) + n - z</w:t>
      </w:r>
      <w:r>
        <w:br/>
        <w:t xml:space="preserve">    gate = np.exp(gate - logsumexp(gate))</w:t>
      </w:r>
      <w:r>
        <w:br/>
        <w:t xml:space="preserve">    heads = np.exp(a - n[:, None]) @ y</w:t>
      </w:r>
      <w:r>
        <w:br/>
        <w:t xml:space="preserve">    return gate @ heads, gate</w:t>
      </w:r>
    </w:p>
    <w:p w14:paraId="1803FA96" w14:textId="77777777" w:rsidR="00314867" w:rsidRDefault="00000000">
      <w:pPr>
        <w:pStyle w:val="SourceCode"/>
        <w:keepLines/>
        <w:spacing w:before="80" w:after="80"/>
        <w:rPr>
          <w:rFonts w:hint="eastAsia"/>
        </w:rPr>
      </w:pPr>
      <w:r>
        <w:br/>
        <w:t>def cone(f, epsilon):</w:t>
      </w:r>
      <w:r>
        <w:br/>
        <w:t xml:space="preserve">    f = np.asarray(f, dtype=float)</w:t>
      </w:r>
      <w:r>
        <w:br/>
        <w:t xml:space="preserve">    if epsilon &lt;= 0:</w:t>
      </w:r>
      <w:r>
        <w:br/>
        <w:t xml:space="preserve">        raise ValueError('epsilon must be positive')</w:t>
      </w:r>
      <w:r>
        <w:br/>
        <w:t xml:space="preserve">    return f + epsilon * f.sum(axis=-1, keepdims=True)</w:t>
      </w:r>
    </w:p>
    <w:p w14:paraId="6BB10FDA" w14:textId="77777777" w:rsidR="00314867" w:rsidRDefault="00000000">
      <w:pPr>
        <w:pStyle w:val="SourceCode"/>
        <w:keepLines/>
        <w:spacing w:before="80" w:after="80"/>
        <w:rPr>
          <w:rFonts w:hint="eastAsia"/>
        </w:rPr>
      </w:pPr>
      <w:r>
        <w:br/>
        <w:t>def igd_plus(f, reference):</w:t>
      </w:r>
      <w:r>
        <w:br/>
        <w:t xml:space="preserve">    f, v = np.asarray(f), np.asarray(reference)</w:t>
      </w:r>
      <w:r>
        <w:br/>
        <w:t xml:space="preserve">    d = np.linalg.norm(np.maximum(f[None, :] - v[:, None], 0),</w:t>
      </w:r>
      <w:r>
        <w:br/>
        <w:t xml:space="preserve">                       axis=2)</w:t>
      </w:r>
      <w:r>
        <w:br/>
        <w:t xml:space="preserve">    return d.min(axis=1).mean()</w:t>
      </w:r>
    </w:p>
    <w:p w14:paraId="02BA035A" w14:textId="77777777" w:rsidR="00314867" w:rsidRDefault="00000000" w:rsidP="00987F2D">
      <w:pPr>
        <w:pStyle w:val="Heading1"/>
      </w:pPr>
      <w:bookmarkStart w:id="50" w:name="appendix-b-reproduction-driver"/>
      <w:bookmarkEnd w:id="49"/>
      <w:r>
        <w:t>Appendix B Reproduction driver</w:t>
      </w:r>
    </w:p>
    <w:p w14:paraId="351F4F90" w14:textId="77777777" w:rsidR="00314867" w:rsidRDefault="00000000">
      <w:pPr>
        <w:pStyle w:val="FirstParagraph"/>
      </w:pPr>
      <w:r>
        <w:t xml:space="preserve">Save Appendix A as </w:t>
      </w:r>
      <w:r>
        <w:rPr>
          <w:rStyle w:val="VerbatimChar"/>
          <w:rFonts w:ascii="Times New Roman" w:hAnsi="Times New Roman"/>
          <w:sz w:val="22"/>
        </w:rPr>
        <w:t>reference.py</w:t>
      </w:r>
      <w:r>
        <w:t xml:space="preserve"> and the listing below as </w:t>
      </w:r>
      <w:r>
        <w:rPr>
          <w:rStyle w:val="VerbatimChar"/>
          <w:rFonts w:ascii="Times New Roman" w:hAnsi="Times New Roman"/>
          <w:sz w:val="22"/>
        </w:rPr>
        <w:t>checks.py</w:t>
      </w:r>
      <w:r>
        <w:t xml:space="preserve"> in the same directory. Running </w:t>
      </w:r>
      <w:r>
        <w:rPr>
          <w:rStyle w:val="VerbatimChar"/>
          <w:rFonts w:ascii="Times New Roman" w:hAnsi="Times New Roman"/>
          <w:sz w:val="22"/>
        </w:rPr>
        <w:t>python checks.py</w:t>
      </w:r>
      <w:r>
        <w:t xml:space="preserve"> reproduces the numerical values in Section 13.1; the plotting routines are unnecessary for the checks. The running proposal mean is updated using every attempted state. Observation selection changes which objective evaluations are available, while attempted states and sampling probabilities remain known. Quadrature, rather than a second Monte Carlo estimator, supplies the reference means. Randomized results are specific to the stated seed and numerical environment. Appendix C describes the supplied C sharp implementation used in Sections 13.4–13.7.</w:t>
      </w:r>
    </w:p>
    <w:p w14:paraId="0D3C262D" w14:textId="77777777" w:rsidR="00314867" w:rsidRDefault="00000000">
      <w:pPr>
        <w:pStyle w:val="SourceCode"/>
        <w:keepLines/>
        <w:spacing w:before="80" w:after="80"/>
        <w:rPr>
          <w:rFonts w:hint="eastAsia"/>
        </w:rPr>
      </w:pPr>
      <w:r>
        <w:lastRenderedPageBreak/>
        <w:t>import json, platform</w:t>
      </w:r>
      <w:r>
        <w:br/>
        <w:t>import numpy as np</w:t>
      </w:r>
      <w:r>
        <w:br/>
        <w:t>import scipy</w:t>
      </w:r>
      <w:r>
        <w:br/>
        <w:t>from scipy.integrate import quad</w:t>
      </w:r>
      <w:r>
        <w:br/>
        <w:t>from scipy.special import lambertw</w:t>
      </w:r>
      <w:r>
        <w:br/>
        <w:t>from scipy.stats import norm, beta as beta_dist</w:t>
      </w:r>
      <w:r>
        <w:br/>
        <w:t>from reference import depth2, ranks, evidence_read, cone, igd_plus</w:t>
      </w:r>
    </w:p>
    <w:p w14:paraId="5791552D" w14:textId="77777777" w:rsidR="00314867" w:rsidRDefault="00000000">
      <w:pPr>
        <w:pStyle w:val="SourceCode"/>
        <w:keepLines/>
        <w:spacing w:before="80" w:after="80"/>
        <w:rPr>
          <w:rFonts w:hint="eastAsia"/>
        </w:rPr>
      </w:pPr>
      <w:r>
        <w:t>rng = np.random.default_rng(20261017)</w:t>
      </w:r>
      <w:r>
        <w:br/>
        <w:t>out = {'seed':20261017, 'python':platform.python_version(),</w:t>
      </w:r>
      <w:r>
        <w:br/>
        <w:t xml:space="preserve">       'numpy':np.__version__, 'scipy':scipy.__version__}</w:t>
      </w:r>
    </w:p>
    <w:p w14:paraId="7D7D8E76" w14:textId="77777777" w:rsidR="00314867" w:rsidRDefault="00000000">
      <w:pPr>
        <w:pStyle w:val="SourceCode"/>
        <w:keepLines/>
        <w:spacing w:before="80" w:after="80"/>
        <w:rPr>
          <w:rFonts w:hint="eastAsia"/>
        </w:rPr>
      </w:pPr>
      <w:r>
        <w:t># Tie handling: independent brute-force strict-chain dynamic program.</w:t>
      </w:r>
      <w:r>
        <w:br/>
        <w:t>maxerr = 0</w:t>
      </w:r>
      <w:r>
        <w:br/>
        <w:t>for n in range(1, 41):</w:t>
      </w:r>
      <w:r>
        <w:br/>
        <w:t xml:space="preserve">    p = rng.integers(0, 9, (n, 2))</w:t>
      </w:r>
      <w:r>
        <w:br/>
        <w:t xml:space="preserve">    d = np.zeros(n, int)</w:t>
      </w:r>
      <w:r>
        <w:br/>
        <w:t xml:space="preserve">    for j in np.lexsort((p[:, 1], p[:, 0])):</w:t>
      </w:r>
      <w:r>
        <w:br/>
        <w:t xml:space="preserve">        parents = d[np.all(p &lt; p[j], axis=1)]</w:t>
      </w:r>
      <w:r>
        <w:br/>
        <w:t xml:space="preserve">        d[j] = 1 + (parents.max() if len(parents) else 0)</w:t>
      </w:r>
      <w:r>
        <w:br/>
        <w:t xml:space="preserve">    maxerr = max(maxerr, abs(depth2(p, [8, 8])-d.max()))</w:t>
      </w:r>
      <w:r>
        <w:br/>
        <w:t>assert maxerr == 0</w:t>
      </w:r>
      <w:r>
        <w:br/>
        <w:t>assert depth2([[0, 0], [0, 1], [1, 2]], [1, 2]) == 2</w:t>
      </w:r>
      <w:r>
        <w:br/>
        <w:t>assert np.array_equal(ranks([[0, 0], [0, 1], [1, 0],</w:t>
      </w:r>
      <w:r>
        <w:br/>
        <w:t xml:space="preserve">                            [1, 1], [.5, .5], [.7, .7]]),</w:t>
      </w:r>
      <w:r>
        <w:br/>
        <w:t xml:space="preserve">                      [0, 1, 1, 3, 1, 2])</w:t>
      </w:r>
      <w:r>
        <w:br/>
        <w:t>out['ties'] = {'integer_archives':40, 'max_error':int(maxerr)}</w:t>
      </w:r>
    </w:p>
    <w:p w14:paraId="54CF5361" w14:textId="77777777" w:rsidR="00314867" w:rsidRDefault="00000000">
      <w:pPr>
        <w:pStyle w:val="SourceCode"/>
        <w:keepLines/>
        <w:spacing w:before="80" w:after="80"/>
        <w:rPr>
          <w:rFonts w:hint="eastAsia"/>
        </w:rPr>
      </w:pPr>
      <w:r>
        <w:t># PDE scaling: five independent samples for each n.</w:t>
      </w:r>
      <w:r>
        <w:br/>
        <w:t>sizes = [1000, 10000, 100000]</w:t>
      </w:r>
      <w:r>
        <w:br/>
        <w:t>upper = np.array([[1, 1], [.5, .5], [1, .25]])</w:t>
      </w:r>
      <w:r>
        <w:br/>
        <w:t>target = 2*np.sqrt(upper.prod(axis=1))</w:t>
      </w:r>
      <w:r>
        <w:br/>
        <w:t>values = []</w:t>
      </w:r>
      <w:r>
        <w:br/>
        <w:t>for n in sizes:</w:t>
      </w:r>
      <w:r>
        <w:br/>
        <w:t xml:space="preserve">    row = []</w:t>
      </w:r>
      <w:r>
        <w:br/>
        <w:t xml:space="preserve">    for repeat in range(5):</w:t>
      </w:r>
      <w:r>
        <w:br/>
        <w:t xml:space="preserve">        p = rng.random((n, 2))</w:t>
      </w:r>
      <w:r>
        <w:br/>
        <w:t xml:space="preserve">        row.append([depth2(p, v)/np.sqrt(n) for v in upper])</w:t>
      </w:r>
      <w:r>
        <w:br/>
        <w:t xml:space="preserve">    values.append(np.median(row, axis=0))</w:t>
      </w:r>
      <w:r>
        <w:br/>
        <w:t>out['depth'] = {'n':sizes, 'median':np.array(values).tolist(),</w:t>
      </w:r>
      <w:r>
        <w:br/>
        <w:t xml:space="preserve">                'limit':target.tolist()}</w:t>
      </w:r>
    </w:p>
    <w:p w14:paraId="30BE9CA9" w14:textId="77777777" w:rsidR="00314867" w:rsidRDefault="00000000">
      <w:pPr>
        <w:pStyle w:val="SourceCode"/>
        <w:keepLines/>
        <w:spacing w:before="80" w:after="80"/>
        <w:rPr>
          <w:rFonts w:hint="eastAsia"/>
        </w:rPr>
      </w:pPr>
      <w:r>
        <w:t># Closed-form point-mass routing, independently checked by direct Bayes.</w:t>
      </w:r>
      <w:r>
        <w:br/>
        <w:t>c = np.array([-1., 1.]); lam = np.array([.3, .7]); q = .4</w:t>
      </w:r>
      <w:r>
        <w:br/>
        <w:t>gates = []</w:t>
      </w:r>
      <w:r>
        <w:br/>
        <w:t>for a in [.9, .5, .1, .001]:</w:t>
      </w:r>
      <w:r>
        <w:br/>
        <w:t xml:space="preserve">    lk = norm.logpdf(q, np.sqrt(a)*c, np.sqrt(1-a))</w:t>
      </w:r>
      <w:r>
        <w:br/>
        <w:t xml:space="preserve">    mean, gate = evidence_read(c[:, None], np.array([[0., -1000.],</w:t>
      </w:r>
      <w:r>
        <w:br/>
        <w:t xml:space="preserve">                    [-1000., 0.]]), lk, lam)</w:t>
      </w:r>
      <w:r>
        <w:br/>
        <w:t xml:space="preserve">    direct = lam*np.exp(lk); direct /= direct.sum()</w:t>
      </w:r>
      <w:r>
        <w:br/>
        <w:t xml:space="preserve">    assert np.allclose(gate, direct, atol=1e-13)</w:t>
      </w:r>
      <w:r>
        <w:br/>
        <w:t xml:space="preserve">    gates.append(gate.tolist())</w:t>
      </w:r>
      <w:r>
        <w:br/>
        <w:t>out['gates'] = gates</w:t>
      </w:r>
    </w:p>
    <w:p w14:paraId="1B8CD2DE" w14:textId="77777777" w:rsidR="00314867" w:rsidRDefault="00000000">
      <w:pPr>
        <w:pStyle w:val="SourceCode"/>
        <w:keepLines/>
        <w:spacing w:before="80" w:after="80"/>
        <w:rPr>
          <w:rFonts w:hint="eastAsia"/>
        </w:rPr>
      </w:pPr>
      <w:r>
        <w:t># Chebyshev reaches prescribed unsupported points on concave front.</w:t>
      </w:r>
      <w:r>
        <w:br/>
        <w:t>u = np.linspace(0, 1, 10001); f = np.c_[u, 1-u*u]</w:t>
      </w:r>
      <w:r>
        <w:br/>
        <w:t>z = np.array([-.05, -.05]); selected = []</w:t>
      </w:r>
      <w:r>
        <w:br/>
        <w:t>for t in [.25, .5, .75]:</w:t>
      </w:r>
      <w:r>
        <w:br/>
        <w:t xml:space="preserve">    v = np.array([t, 1-t*t]); w = 1/(v-z); w /= w.sum()</w:t>
      </w:r>
      <w:r>
        <w:br/>
        <w:t xml:space="preserve">    selected.append(float(u[np.argmin(((f-z)*w).max(axis=1))]))</w:t>
      </w:r>
      <w:r>
        <w:br/>
        <w:t>assert np.allclose(selected, [.25, .5, .75])</w:t>
      </w:r>
      <w:r>
        <w:br/>
        <w:t>out['chebyshev'] = selected</w:t>
      </w:r>
      <w:r>
        <w:br/>
        <w:t>assert np.array_equal(ranks([[0, 1], [.01, 0]]), [0, 0])</w:t>
      </w:r>
      <w:r>
        <w:br/>
        <w:t>assert np.array_equal(ranks(cone([[0, 1], [.01, 0]], .1)), [1, 0])</w:t>
      </w:r>
      <w:r>
        <w:br/>
        <w:t>out['cone_loss'] = cone([[0, 1], [.01, 0]], .1).tolist()</w:t>
      </w:r>
    </w:p>
    <w:p w14:paraId="04824F77" w14:textId="77777777" w:rsidR="00314867" w:rsidRDefault="00000000">
      <w:pPr>
        <w:pStyle w:val="SourceCode"/>
        <w:keepLines/>
        <w:spacing w:before="80" w:after="80"/>
        <w:rPr>
          <w:rFonts w:hint="eastAsia"/>
        </w:rPr>
      </w:pPr>
      <w:r>
        <w:lastRenderedPageBreak/>
        <w:t># Zero-set Laplace marginal by normal-coordinate quadrature.</w:t>
      </w:r>
      <w:r>
        <w:br/>
        <w:t>s = np.linspace(-1, 1, 10001)</w:t>
      </w:r>
      <w:r>
        <w:br/>
        <w:t>c_s = 1+s*s</w:t>
      </w:r>
      <w:r>
        <w:br/>
        <w:t>limit = norm.pdf(s)*2/c_s; limit /= np.trapezoid(limit, s)</w:t>
      </w:r>
      <w:r>
        <w:br/>
        <w:t>errors = []</w:t>
      </w:r>
      <w:r>
        <w:br/>
        <w:t>for beta in [5, 20, 80]:</w:t>
      </w:r>
      <w:r>
        <w:br/>
        <w:t xml:space="preserve">    normal = np.array([quad(lambda v:np.exp(-beta*c0*v)*norm.pdf(v),</w:t>
      </w:r>
      <w:r>
        <w:br/>
        <w:t xml:space="preserve">                            0, 1, epsabs=1e-12)[0]*2 for c0 in c_s])</w:t>
      </w:r>
      <w:r>
        <w:br/>
        <w:t xml:space="preserve">    p = norm.pdf(s)*normal; p /= np.trapezoid(p, s)</w:t>
      </w:r>
      <w:r>
        <w:br/>
        <w:t xml:space="preserve">    errors.append(float(np.trapezoid(abs(p-limit), s)))</w:t>
      </w:r>
      <w:r>
        <w:br/>
        <w:t>out['laplace'] = {'beta':[5, 20, 80], 'l1':errors}</w:t>
      </w:r>
      <w:r>
        <w:br/>
        <w:t>assert errors[2] &lt; errors[1] &lt; errors[0]</w:t>
      </w:r>
    </w:p>
    <w:p w14:paraId="162F4048" w14:textId="77777777" w:rsidR="00314867" w:rsidRDefault="00000000">
      <w:pPr>
        <w:pStyle w:val="SourceCode"/>
        <w:keepLines/>
        <w:spacing w:before="80" w:after="80"/>
        <w:rPr>
          <w:rFonts w:hint="eastAsia"/>
        </w:rPr>
      </w:pPr>
      <w:r>
        <w:t># Adaptive defensive importance reuse with state-dependent observations.</w:t>
      </w:r>
      <w:r>
        <w:br/>
        <w:t>theta = np.array([(w, b) for w in np.linspace(.05, .95, 19)</w:t>
      </w:r>
      <w:r>
        <w:br/>
        <w:t xml:space="preserve">                  for b in [2., 5., 10.]])</w:t>
      </w:r>
      <w:r>
        <w:br/>
        <w:t>def objectives(x): return np.c_[x, 1-x*x]</w:t>
      </w:r>
      <w:r>
        <w:br/>
        <w:t>reference = []</w:t>
      </w:r>
      <w:r>
        <w:br/>
        <w:t>for w, b in theta:</w:t>
      </w:r>
      <w:r>
        <w:br/>
        <w:t xml:space="preserve">    den = quad(lambda x:np.exp(-b*max(w*x,(1-w)*(1-x*x))),0,1)[0]</w:t>
      </w:r>
      <w:r>
        <w:br/>
        <w:t xml:space="preserve">    num = quad(lambda x:x*np.exp(-b*max(w*x,(1-w)*(1-x*x))),0,1)[0]</w:t>
      </w:r>
      <w:r>
        <w:br/>
        <w:t xml:space="preserve">    reference.append(num/den)</w:t>
      </w:r>
      <w:r>
        <w:br/>
        <w:t>N = 20000; xs = np.empty(N); qs = np.empty(N); es = np.empty(N)</w:t>
      </w:r>
      <w:r>
        <w:br/>
        <w:t>inc = np.empty(N); mean = .5</w:t>
      </w:r>
      <w:r>
        <w:br/>
        <w:t>for i in range(N):</w:t>
      </w:r>
      <w:r>
        <w:br/>
        <w:t xml:space="preserve">    a0 = 1+6*mean; b0 = 1+6*(1-mean)</w:t>
      </w:r>
      <w:r>
        <w:br/>
        <w:t xml:space="preserve">    x = rng.random() if rng.random() &lt; .2 else rng.beta(a0, b0)</w:t>
      </w:r>
      <w:r>
        <w:br/>
        <w:t xml:space="preserve">    q0 = .2+.8*beta_dist.pdf(x, a0, b0)</w:t>
      </w:r>
      <w:r>
        <w:br/>
        <w:t xml:space="preserve">    e = .25+.75*x</w:t>
      </w:r>
      <w:r>
        <w:br/>
        <w:t xml:space="preserve">    seen = rng.random() &lt; e</w:t>
      </w:r>
      <w:r>
        <w:br/>
        <w:t xml:space="preserve">    xs[i], qs[i], es[i], inc[i] = x, q0, e, seen</w:t>
      </w:r>
      <w:r>
        <w:br/>
        <w:t xml:space="preserve">    mean += (x-mean)/(i+2)</w:t>
      </w:r>
      <w:r>
        <w:br/>
        <w:t>F = objectives(xs); deviations = []</w:t>
      </w:r>
      <w:r>
        <w:br/>
        <w:t>for n in [1000, 5000, 20000]:</w:t>
      </w:r>
      <w:r>
        <w:br/>
        <w:t xml:space="preserve">    estimates = []</w:t>
      </w:r>
      <w:r>
        <w:br/>
        <w:t xml:space="preserve">    for w,b in theta:</w:t>
      </w:r>
      <w:r>
        <w:br/>
        <w:t xml:space="preserve">        loss = np.max(F[:n]*[w,1-w],axis=1)</w:t>
      </w:r>
      <w:r>
        <w:br/>
        <w:t xml:space="preserve">        W = inc[:n]*np.exp(-b*loss)/(qs[:n]*es[:n])</w:t>
      </w:r>
      <w:r>
        <w:br/>
        <w:t xml:space="preserve">        estimates.append(W@xs[:n]/W.sum())</w:t>
      </w:r>
      <w:r>
        <w:br/>
        <w:t xml:space="preserve">    deviations.append(float(np.max(np.abs(np.array(estimates)-reference))))</w:t>
      </w:r>
      <w:r>
        <w:br/>
        <w:t>out['adaptive_reuse'] = {'attempts':[1000, 5000, 20000],</w:t>
      </w:r>
      <w:r>
        <w:br/>
        <w:t xml:space="preserve">  'parameters':len(theta), 'sup_error':deviations,</w:t>
      </w:r>
      <w:r>
        <w:br/>
        <w:t xml:space="preserve">  'observed':int(inc.sum()), 'target_reference':'independent quadrature'}</w:t>
      </w:r>
    </w:p>
    <w:p w14:paraId="2DC1B88A" w14:textId="77777777" w:rsidR="00314867" w:rsidRDefault="00000000">
      <w:pPr>
        <w:pStyle w:val="SourceCode"/>
        <w:keepLines/>
        <w:spacing w:before="80" w:after="80"/>
        <w:rPr>
          <w:rFonts w:hint="eastAsia"/>
        </w:rPr>
      </w:pPr>
      <w:r>
        <w:t># The rank-zero bound; A={(.4,.4)}, F(x)=(x,x), mu uniform.</w:t>
      </w:r>
      <w:r>
        <w:br/>
        <w:t>mass = .4; frozen = []</w:t>
      </w:r>
      <w:r>
        <w:br/>
        <w:t>for b in [1, 2, 4, 8, 16]:</w:t>
      </w:r>
      <w:r>
        <w:br/>
        <w:t xml:space="preserve">    exact = .6*np.exp(-b)/(.4+.6*np.exp(-b))</w:t>
      </w:r>
      <w:r>
        <w:br/>
        <w:t xml:space="preserve">    bound = np.exp(-b)/mass</w:t>
      </w:r>
      <w:r>
        <w:br/>
        <w:t xml:space="preserve">    assert exact &lt;= bound</w:t>
      </w:r>
      <w:r>
        <w:br/>
        <w:t xml:space="preserve">    frozen.append([b, float(exact), float(bound)])</w:t>
      </w:r>
      <w:r>
        <w:br/>
        <w:t>out['frozen'] = frozen</w:t>
      </w:r>
      <w:r>
        <w:br/>
        <w:t>old = [[1, 1.1]]; new = [[0, 1.05]]; ref = [[1, 1]]</w:t>
      </w:r>
      <w:r>
        <w:br/>
        <w:t>out['igd'] = {'ordinary_old':.1,</w:t>
      </w:r>
      <w:r>
        <w:br/>
        <w:t xml:space="preserve">              'ordinary_new':float(np.sqrt(1+.05**2)),</w:t>
      </w:r>
      <w:r>
        <w:br/>
        <w:t xml:space="preserve">              'plus_old':float(igd_plus(old,ref)),</w:t>
      </w:r>
      <w:r>
        <w:br/>
        <w:t xml:space="preserve">              'plus_new':float(igd_plus(new,ref))}</w:t>
      </w:r>
      <w:r>
        <w:br/>
        <w:t>out['latent_modes'] = [float(-.5*lambertw(4*b).real)</w:t>
      </w:r>
      <w:r>
        <w:br/>
        <w:t xml:space="preserve">                       for b in [10, 100, 1000]]</w:t>
      </w:r>
    </w:p>
    <w:p w14:paraId="7BD14A50" w14:textId="77777777" w:rsidR="00314867" w:rsidRDefault="00000000">
      <w:pPr>
        <w:pStyle w:val="SourceCode"/>
        <w:keepLines/>
        <w:spacing w:before="80" w:after="80"/>
        <w:rPr>
          <w:rFonts w:hint="eastAsia"/>
        </w:rPr>
      </w:pPr>
      <w:r>
        <w:t>print(json.dumps(out, indent=2))</w:t>
      </w:r>
      <w:bookmarkEnd w:id="50"/>
    </w:p>
    <w:p w14:paraId="271CEA82" w14:textId="77777777" w:rsidR="00CC50F1" w:rsidRDefault="00000000" w:rsidP="00987F2D">
      <w:pPr>
        <w:pStyle w:val="Heading1"/>
      </w:pPr>
      <w:r>
        <w:lastRenderedPageBreak/>
        <w:t>Appendix C Source archive and numerical settings</w:t>
      </w:r>
    </w:p>
    <w:p w14:paraId="1B5D320E" w14:textId="073F6CC9" w:rsidR="00CC50F1" w:rsidRDefault="00000000">
      <w:pPr>
        <w:pStyle w:val="FirstParagraph"/>
      </w:pPr>
      <w:r>
        <w:t>The CSharp_V4.zip is retained unchanged [18]. Its cs directory contains Interval.cs, Small.cs, ZeroSet.cs, Reuse.cs, Depth.cs, Program.cs, the .NET project and recorded outputs. Its symbolic directory contains the supplied SymPy and mpmath script and results; its figures directory contains plotting code and Figures 3 and 4. V4 reports .NET 8.0.32 on an Intel Xeon processor at 2.10 GHz and about 41 seconds for the complete program. These are source timings and settings. The long C sharp listings remain in that archive; the reference Python kernels and driver remain in Appendices A–B.</w:t>
      </w:r>
    </w:p>
    <w:p w14:paraId="6155F8BC" w14:textId="77777777" w:rsidR="00CC50F1" w:rsidRDefault="00000000">
      <w:pPr>
        <w:pStyle w:val="Caption"/>
        <w:keepNext/>
      </w:pPr>
      <w:r>
        <w:t>Table 9. Settings of the retained V4 computations.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1987"/>
        <w:gridCol w:w="7949"/>
      </w:tblGrid>
      <w:tr w:rsidR="00CC50F1" w14:paraId="3DD0A24B" w14:textId="77777777">
        <w:trPr>
          <w:cantSplit/>
          <w:tblHeader/>
          <w:jc w:val="center"/>
        </w:trPr>
        <w:tc>
          <w:tcPr>
            <w:tcW w:w="1987" w:type="dxa"/>
            <w:shd w:val="clear" w:color="auto" w:fill="E8E8E8"/>
            <w:tcMar>
              <w:top w:w="80" w:type="dxa"/>
              <w:left w:w="85" w:type="dxa"/>
              <w:bottom w:w="80" w:type="dxa"/>
              <w:right w:w="85" w:type="dxa"/>
            </w:tcMar>
            <w:vAlign w:val="center"/>
          </w:tcPr>
          <w:p w14:paraId="3A34203C" w14:textId="77777777" w:rsidR="00CC50F1" w:rsidRDefault="00000000">
            <w:pPr>
              <w:keepLines/>
              <w:spacing w:after="20" w:line="240" w:lineRule="auto"/>
              <w:jc w:val="left"/>
            </w:pPr>
            <w:r>
              <w:rPr>
                <w:b/>
                <w:sz w:val="20"/>
              </w:rPr>
              <w:t>Item</w:t>
            </w:r>
          </w:p>
        </w:tc>
        <w:tc>
          <w:tcPr>
            <w:tcW w:w="7949" w:type="dxa"/>
            <w:shd w:val="clear" w:color="auto" w:fill="E8E8E8"/>
            <w:tcMar>
              <w:top w:w="80" w:type="dxa"/>
              <w:left w:w="85" w:type="dxa"/>
              <w:bottom w:w="80" w:type="dxa"/>
              <w:right w:w="85" w:type="dxa"/>
            </w:tcMar>
            <w:vAlign w:val="center"/>
          </w:tcPr>
          <w:p w14:paraId="7CC572C3" w14:textId="77777777" w:rsidR="00CC50F1" w:rsidRDefault="00000000">
            <w:pPr>
              <w:keepLines/>
              <w:spacing w:after="20" w:line="240" w:lineRule="auto"/>
              <w:jc w:val="left"/>
            </w:pPr>
            <w:r>
              <w:rPr>
                <w:b/>
                <w:sz w:val="20"/>
              </w:rPr>
              <w:t>Setting</w:t>
            </w:r>
          </w:p>
        </w:tc>
      </w:tr>
      <w:tr w:rsidR="00CC50F1" w14:paraId="3DFD4AAE" w14:textId="77777777">
        <w:trPr>
          <w:cantSplit/>
          <w:jc w:val="center"/>
        </w:trPr>
        <w:tc>
          <w:tcPr>
            <w:tcW w:w="1987" w:type="dxa"/>
            <w:shd w:val="clear" w:color="auto" w:fill="FFFFFF"/>
            <w:tcMar>
              <w:top w:w="80" w:type="dxa"/>
              <w:left w:w="85" w:type="dxa"/>
              <w:bottom w:w="80" w:type="dxa"/>
              <w:right w:w="85" w:type="dxa"/>
            </w:tcMar>
            <w:vAlign w:val="center"/>
          </w:tcPr>
          <w:p w14:paraId="07EEF00A" w14:textId="77777777" w:rsidR="00CC50F1" w:rsidRDefault="00000000">
            <w:pPr>
              <w:spacing w:after="20" w:line="240" w:lineRule="auto"/>
              <w:jc w:val="left"/>
            </w:pPr>
            <w:r>
              <w:rPr>
                <w:sz w:val="20"/>
              </w:rPr>
              <w:t>Interval rounding</w:t>
            </w:r>
          </w:p>
        </w:tc>
        <w:tc>
          <w:tcPr>
            <w:tcW w:w="7949" w:type="dxa"/>
            <w:shd w:val="clear" w:color="auto" w:fill="FFFFFF"/>
            <w:tcMar>
              <w:top w:w="80" w:type="dxa"/>
              <w:left w:w="85" w:type="dxa"/>
              <w:bottom w:w="80" w:type="dxa"/>
              <w:right w:w="85" w:type="dxa"/>
            </w:tcMar>
            <w:vAlign w:val="center"/>
          </w:tcPr>
          <w:p w14:paraId="747B6C79" w14:textId="77777777" w:rsidR="00CC50F1" w:rsidRDefault="00000000">
            <w:pPr>
              <w:spacing w:after="20" w:line="240" w:lineRule="auto"/>
              <w:jc w:val="left"/>
            </w:pPr>
            <w:r>
              <w:rPr>
                <w:sz w:val="20"/>
              </w:rPr>
              <w:t>One ulp outward after correctly rounded +, −, ×, ÷ and square root; exponential widened by four ulps</w:t>
            </w:r>
          </w:p>
        </w:tc>
      </w:tr>
      <w:tr w:rsidR="00CC50F1" w14:paraId="1A400F93" w14:textId="77777777">
        <w:trPr>
          <w:cantSplit/>
          <w:jc w:val="center"/>
        </w:trPr>
        <w:tc>
          <w:tcPr>
            <w:tcW w:w="1987" w:type="dxa"/>
            <w:shd w:val="clear" w:color="auto" w:fill="FFFFFF"/>
            <w:tcMar>
              <w:top w:w="80" w:type="dxa"/>
              <w:left w:w="85" w:type="dxa"/>
              <w:bottom w:w="80" w:type="dxa"/>
              <w:right w:w="85" w:type="dxa"/>
            </w:tcMar>
            <w:vAlign w:val="center"/>
          </w:tcPr>
          <w:p w14:paraId="3926BE44" w14:textId="77777777" w:rsidR="00CC50F1" w:rsidRDefault="00000000">
            <w:pPr>
              <w:spacing w:after="20" w:line="240" w:lineRule="auto"/>
              <w:jc w:val="left"/>
            </w:pPr>
            <w:r>
              <w:rPr>
                <w:sz w:val="20"/>
              </w:rPr>
              <w:t>Zero set marginal</w:t>
            </w:r>
          </w:p>
        </w:tc>
        <w:tc>
          <w:tcPr>
            <w:tcW w:w="7949" w:type="dxa"/>
            <w:shd w:val="clear" w:color="auto" w:fill="FFFFFF"/>
            <w:tcMar>
              <w:top w:w="80" w:type="dxa"/>
              <w:left w:w="85" w:type="dxa"/>
              <w:bottom w:w="80" w:type="dxa"/>
              <w:right w:w="85" w:type="dxa"/>
            </w:tcMar>
            <w:vAlign w:val="center"/>
          </w:tcPr>
          <w:p w14:paraId="1E5E145E" w14:textId="77777777" w:rsidR="00CC50F1" w:rsidRDefault="00000000">
            <w:pPr>
              <w:spacing w:after="20" w:line="240" w:lineRule="auto"/>
              <w:jc w:val="left"/>
            </w:pPr>
            <w:r>
              <w:rPr>
                <w:sz w:val="20"/>
              </w:rPr>
              <w:t>D(b) with midpoint and second derivative enclosures; 20000 inner cells and 4000 outer cells in s from 0 to 1; β = 5, 20, 80</w:t>
            </w:r>
          </w:p>
        </w:tc>
      </w:tr>
      <w:tr w:rsidR="00CC50F1" w14:paraId="74B2A4FF" w14:textId="77777777">
        <w:trPr>
          <w:cantSplit/>
          <w:jc w:val="center"/>
        </w:trPr>
        <w:tc>
          <w:tcPr>
            <w:tcW w:w="1987" w:type="dxa"/>
            <w:shd w:val="clear" w:color="auto" w:fill="FFFFFF"/>
            <w:tcMar>
              <w:top w:w="80" w:type="dxa"/>
              <w:left w:w="85" w:type="dxa"/>
              <w:bottom w:w="80" w:type="dxa"/>
              <w:right w:w="85" w:type="dxa"/>
            </w:tcMar>
            <w:vAlign w:val="center"/>
          </w:tcPr>
          <w:p w14:paraId="26A24170" w14:textId="77777777" w:rsidR="00CC50F1" w:rsidRDefault="00000000">
            <w:pPr>
              <w:spacing w:after="20" w:line="240" w:lineRule="auto"/>
              <w:jc w:val="left"/>
            </w:pPr>
            <w:r>
              <w:rPr>
                <w:sz w:val="20"/>
              </w:rPr>
              <w:t>Branch and bound</w:t>
            </w:r>
          </w:p>
        </w:tc>
        <w:tc>
          <w:tcPr>
            <w:tcW w:w="7949" w:type="dxa"/>
            <w:shd w:val="clear" w:color="auto" w:fill="FFFFFF"/>
            <w:tcMar>
              <w:top w:w="80" w:type="dxa"/>
              <w:left w:w="85" w:type="dxa"/>
              <w:bottom w:w="80" w:type="dxa"/>
              <w:right w:w="85" w:type="dxa"/>
            </w:tcMar>
            <w:vAlign w:val="center"/>
          </w:tcPr>
          <w:p w14:paraId="39B520A8" w14:textId="77777777" w:rsidR="00CC50F1" w:rsidRDefault="00000000">
            <w:pPr>
              <w:spacing w:after="20" w:line="240" w:lineRule="auto"/>
              <w:jc w:val="left"/>
            </w:pPr>
            <w:r>
              <w:rPr>
                <w:sz w:val="20"/>
              </w:rPr>
              <w:t>u in [0, 1], bisection to width 10⁻¹², reference (−0.05, −0.05)</w:t>
            </w:r>
          </w:p>
        </w:tc>
      </w:tr>
      <w:tr w:rsidR="00CC50F1" w14:paraId="5B64C0C1" w14:textId="77777777">
        <w:trPr>
          <w:cantSplit/>
          <w:jc w:val="center"/>
        </w:trPr>
        <w:tc>
          <w:tcPr>
            <w:tcW w:w="1987" w:type="dxa"/>
            <w:shd w:val="clear" w:color="auto" w:fill="FFFFFF"/>
            <w:tcMar>
              <w:top w:w="80" w:type="dxa"/>
              <w:left w:w="85" w:type="dxa"/>
              <w:bottom w:w="80" w:type="dxa"/>
              <w:right w:w="85" w:type="dxa"/>
            </w:tcMar>
            <w:vAlign w:val="center"/>
          </w:tcPr>
          <w:p w14:paraId="0470ADEC" w14:textId="77777777" w:rsidR="00CC50F1" w:rsidRDefault="00000000">
            <w:pPr>
              <w:spacing w:after="20" w:line="240" w:lineRule="auto"/>
              <w:jc w:val="left"/>
            </w:pPr>
            <w:r>
              <w:rPr>
                <w:sz w:val="20"/>
              </w:rPr>
              <w:t>Latent modes</w:t>
            </w:r>
          </w:p>
        </w:tc>
        <w:tc>
          <w:tcPr>
            <w:tcW w:w="7949" w:type="dxa"/>
            <w:shd w:val="clear" w:color="auto" w:fill="FFFFFF"/>
            <w:tcMar>
              <w:top w:w="80" w:type="dxa"/>
              <w:left w:w="85" w:type="dxa"/>
              <w:bottom w:w="80" w:type="dxa"/>
              <w:right w:w="85" w:type="dxa"/>
            </w:tcMar>
            <w:vAlign w:val="center"/>
          </w:tcPr>
          <w:p w14:paraId="71CCDDC5" w14:textId="77777777" w:rsidR="00CC50F1" w:rsidRDefault="00000000">
            <w:pPr>
              <w:spacing w:after="20" w:line="240" w:lineRule="auto"/>
              <w:jc w:val="left"/>
            </w:pPr>
            <w:r>
              <w:rPr>
                <w:sz w:val="20"/>
              </w:rPr>
              <w:t>Interval Newton on w exp(w) = 4βc; c = 1; initial radius 10⁻⁹</w:t>
            </w:r>
          </w:p>
        </w:tc>
      </w:tr>
      <w:tr w:rsidR="00CC50F1" w14:paraId="204F9788" w14:textId="77777777">
        <w:trPr>
          <w:cantSplit/>
          <w:jc w:val="center"/>
        </w:trPr>
        <w:tc>
          <w:tcPr>
            <w:tcW w:w="1987" w:type="dxa"/>
            <w:shd w:val="clear" w:color="auto" w:fill="FFFFFF"/>
            <w:tcMar>
              <w:top w:w="80" w:type="dxa"/>
              <w:left w:w="85" w:type="dxa"/>
              <w:bottom w:w="80" w:type="dxa"/>
              <w:right w:w="85" w:type="dxa"/>
            </w:tcMar>
            <w:vAlign w:val="center"/>
          </w:tcPr>
          <w:p w14:paraId="4343A56C" w14:textId="77777777" w:rsidR="00CC50F1" w:rsidRDefault="00000000">
            <w:pPr>
              <w:spacing w:after="20" w:line="240" w:lineRule="auto"/>
              <w:jc w:val="left"/>
            </w:pPr>
            <w:r>
              <w:rPr>
                <w:sz w:val="20"/>
              </w:rPr>
              <w:t>Reuse references</w:t>
            </w:r>
          </w:p>
        </w:tc>
        <w:tc>
          <w:tcPr>
            <w:tcW w:w="7949" w:type="dxa"/>
            <w:shd w:val="clear" w:color="auto" w:fill="FFFFFF"/>
            <w:tcMar>
              <w:top w:w="80" w:type="dxa"/>
              <w:left w:w="85" w:type="dxa"/>
              <w:bottom w:w="80" w:type="dxa"/>
              <w:right w:w="85" w:type="dxa"/>
            </w:tcMar>
            <w:vAlign w:val="center"/>
          </w:tcPr>
          <w:p w14:paraId="152DFD00" w14:textId="77777777" w:rsidR="00CC50F1" w:rsidRDefault="00000000">
            <w:pPr>
              <w:spacing w:after="20" w:line="240" w:lineRule="auto"/>
              <w:jc w:val="left"/>
            </w:pPr>
            <w:r>
              <w:rPr>
                <w:sz w:val="20"/>
              </w:rPr>
              <w:t>Kink enclosed by interval square root; 20000 cells per branch; 19 weights and β = 2, 5, 10</w:t>
            </w:r>
          </w:p>
        </w:tc>
      </w:tr>
      <w:tr w:rsidR="00CC50F1" w14:paraId="00DBEC9B" w14:textId="77777777">
        <w:trPr>
          <w:cantSplit/>
          <w:jc w:val="center"/>
        </w:trPr>
        <w:tc>
          <w:tcPr>
            <w:tcW w:w="1987" w:type="dxa"/>
            <w:shd w:val="clear" w:color="auto" w:fill="FFFFFF"/>
            <w:tcMar>
              <w:top w:w="80" w:type="dxa"/>
              <w:left w:w="85" w:type="dxa"/>
              <w:bottom w:w="80" w:type="dxa"/>
              <w:right w:w="85" w:type="dxa"/>
            </w:tcMar>
            <w:vAlign w:val="center"/>
          </w:tcPr>
          <w:p w14:paraId="28750E88" w14:textId="77777777" w:rsidR="00CC50F1" w:rsidRDefault="00000000">
            <w:pPr>
              <w:spacing w:after="20" w:line="240" w:lineRule="auto"/>
              <w:jc w:val="left"/>
            </w:pPr>
            <w:r>
              <w:rPr>
                <w:sz w:val="20"/>
              </w:rPr>
              <w:t>Reuse rerun</w:t>
            </w:r>
          </w:p>
        </w:tc>
        <w:tc>
          <w:tcPr>
            <w:tcW w:w="7949" w:type="dxa"/>
            <w:shd w:val="clear" w:color="auto" w:fill="FFFFFF"/>
            <w:tcMar>
              <w:top w:w="80" w:type="dxa"/>
              <w:left w:w="85" w:type="dxa"/>
              <w:bottom w:w="80" w:type="dxa"/>
              <w:right w:w="85" w:type="dxa"/>
            </w:tcMar>
            <w:vAlign w:val="center"/>
          </w:tcPr>
          <w:p w14:paraId="2DBB2DE1" w14:textId="77777777" w:rsidR="00CC50F1" w:rsidRDefault="00000000">
            <w:pPr>
              <w:spacing w:after="20" w:line="240" w:lineRule="auto"/>
              <w:jc w:val="left"/>
            </w:pPr>
            <w:r>
              <w:rPr>
                <w:sz w:val="20"/>
              </w:rPr>
              <w:t>20000 attempts, defensive share 0.2, beta shapes 1 + 6m and 1 + 6(1 − m), e(x) = 0.25 + 0.75x; seed 20261031 and seeds 1 to 200</w:t>
            </w:r>
          </w:p>
        </w:tc>
      </w:tr>
      <w:tr w:rsidR="00CC50F1" w14:paraId="4AC4F177" w14:textId="77777777">
        <w:trPr>
          <w:cantSplit/>
          <w:jc w:val="center"/>
        </w:trPr>
        <w:tc>
          <w:tcPr>
            <w:tcW w:w="1987" w:type="dxa"/>
            <w:shd w:val="clear" w:color="auto" w:fill="FFFFFF"/>
            <w:tcMar>
              <w:top w:w="80" w:type="dxa"/>
              <w:left w:w="85" w:type="dxa"/>
              <w:bottom w:w="80" w:type="dxa"/>
              <w:right w:w="85" w:type="dxa"/>
            </w:tcMar>
            <w:vAlign w:val="center"/>
          </w:tcPr>
          <w:p w14:paraId="10109DF3" w14:textId="77777777" w:rsidR="00CC50F1" w:rsidRDefault="00000000">
            <w:pPr>
              <w:spacing w:after="20" w:line="240" w:lineRule="auto"/>
              <w:jc w:val="left"/>
            </w:pPr>
            <w:r>
              <w:rPr>
                <w:sz w:val="20"/>
              </w:rPr>
              <w:t>Depth simulation</w:t>
            </w:r>
          </w:p>
        </w:tc>
        <w:tc>
          <w:tcPr>
            <w:tcW w:w="7949" w:type="dxa"/>
            <w:shd w:val="clear" w:color="auto" w:fill="FFFFFF"/>
            <w:tcMar>
              <w:top w:w="80" w:type="dxa"/>
              <w:left w:w="85" w:type="dxa"/>
              <w:bottom w:w="80" w:type="dxa"/>
              <w:right w:w="85" w:type="dxa"/>
            </w:tcMar>
            <w:vAlign w:val="center"/>
          </w:tcPr>
          <w:p w14:paraId="68882A20" w14:textId="77777777" w:rsidR="00CC50F1" w:rsidRDefault="00000000">
            <w:pPr>
              <w:spacing w:after="20" w:line="240" w:lineRule="auto"/>
              <w:jc w:val="left"/>
            </w:pPr>
            <w:r>
              <w:rPr>
                <w:sz w:val="20"/>
              </w:rPr>
              <w:t>200 uniform samples at n = 1000, 10000, 100000; seeds 5000 to 5199; strict coordinate chains</w:t>
            </w:r>
          </w:p>
        </w:tc>
      </w:tr>
      <w:tr w:rsidR="00CC50F1" w14:paraId="2B5EC0F1" w14:textId="77777777">
        <w:trPr>
          <w:cantSplit/>
          <w:jc w:val="center"/>
        </w:trPr>
        <w:tc>
          <w:tcPr>
            <w:tcW w:w="1987" w:type="dxa"/>
            <w:shd w:val="clear" w:color="auto" w:fill="FFFFFF"/>
            <w:tcMar>
              <w:top w:w="80" w:type="dxa"/>
              <w:left w:w="85" w:type="dxa"/>
              <w:bottom w:w="80" w:type="dxa"/>
              <w:right w:w="85" w:type="dxa"/>
            </w:tcMar>
            <w:vAlign w:val="center"/>
          </w:tcPr>
          <w:p w14:paraId="007050AE" w14:textId="77777777" w:rsidR="00CC50F1" w:rsidRDefault="00000000">
            <w:pPr>
              <w:spacing w:after="20" w:line="240" w:lineRule="auto"/>
              <w:jc w:val="left"/>
            </w:pPr>
            <w:r>
              <w:rPr>
                <w:sz w:val="20"/>
              </w:rPr>
              <w:t>Software</w:t>
            </w:r>
          </w:p>
        </w:tc>
        <w:tc>
          <w:tcPr>
            <w:tcW w:w="7949" w:type="dxa"/>
            <w:shd w:val="clear" w:color="auto" w:fill="FFFFFF"/>
            <w:tcMar>
              <w:top w:w="80" w:type="dxa"/>
              <w:left w:w="85" w:type="dxa"/>
              <w:bottom w:w="80" w:type="dxa"/>
              <w:right w:w="85" w:type="dxa"/>
            </w:tcMar>
            <w:vAlign w:val="center"/>
          </w:tcPr>
          <w:p w14:paraId="6FD3CCA5" w14:textId="77777777" w:rsidR="00CC50F1" w:rsidRDefault="00000000">
            <w:pPr>
              <w:spacing w:after="20" w:line="240" w:lineRule="auto"/>
              <w:jc w:val="left"/>
            </w:pPr>
            <w:r>
              <w:rPr>
                <w:sz w:val="20"/>
              </w:rPr>
              <w:t>.NET 8.0.32, C sharp 12, System.Random; SymPy 1.14.0 and mpmath 1.3.0</w:t>
            </w:r>
          </w:p>
        </w:tc>
      </w:tr>
    </w:tbl>
    <w:p w14:paraId="6D1CAB40" w14:textId="77777777" w:rsidR="00CC50F1" w:rsidRDefault="00CC50F1">
      <w:pPr>
        <w:pStyle w:val="BodyText"/>
        <w:spacing w:before="140"/>
      </w:pPr>
    </w:p>
    <w:p w14:paraId="7FE29DF2" w14:textId="77777777" w:rsidR="00CC50F1" w:rsidRDefault="00000000">
      <w:pPr>
        <w:pStyle w:val="BodyText"/>
      </w:pPr>
      <w:r>
        <w:t>The beta sampler and the log-gamma function in the reuse simulation are floating-point utilities that enter only the diagnostic estimators. The V4 zero-set and reuse-reference outputs have the obligations in Section 13.9. V5 supplies independent rational gate enclosures and algebraic minimizer checks. The source Newton mode outputs remain conditional on the declared exponential-error contract.</w:t>
      </w:r>
    </w:p>
    <w:sectPr w:rsidR="00CC50F1" w:rsidSect="00034616">
      <w:footerReference w:type="default" r:id="rId11"/>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D1385" w14:textId="77777777" w:rsidR="009A644B" w:rsidRDefault="009A644B">
      <w:pPr>
        <w:spacing w:after="0" w:line="240" w:lineRule="auto"/>
      </w:pPr>
      <w:r>
        <w:separator/>
      </w:r>
    </w:p>
  </w:endnote>
  <w:endnote w:type="continuationSeparator" w:id="0">
    <w:p w14:paraId="38B70B18" w14:textId="77777777" w:rsidR="009A644B" w:rsidRDefault="009A6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imbus Roman">
    <w:altName w:val="Cambria"/>
    <w:panose1 w:val="00000000000000000000"/>
    <w:charset w:val="00"/>
    <w:family w:val="roman"/>
    <w:notTrueType/>
    <w:pitch w:val="default"/>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3547" w14:textId="77777777" w:rsidR="00314867" w:rsidRDefault="00000000">
    <w:pPr>
      <w:pStyle w:val="Footer"/>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8EBDB" w14:textId="77777777" w:rsidR="009A644B" w:rsidRDefault="009A644B">
      <w:r>
        <w:separator/>
      </w:r>
    </w:p>
  </w:footnote>
  <w:footnote w:type="continuationSeparator" w:id="0">
    <w:p w14:paraId="5197B167" w14:textId="77777777" w:rsidR="009A644B" w:rsidRDefault="009A64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94FE75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58290192">
    <w:abstractNumId w:val="8"/>
  </w:num>
  <w:num w:numId="2" w16cid:durableId="935333174">
    <w:abstractNumId w:val="6"/>
  </w:num>
  <w:num w:numId="3" w16cid:durableId="1889369112">
    <w:abstractNumId w:val="5"/>
  </w:num>
  <w:num w:numId="4" w16cid:durableId="1652752986">
    <w:abstractNumId w:val="4"/>
  </w:num>
  <w:num w:numId="5" w16cid:durableId="46687305">
    <w:abstractNumId w:val="7"/>
  </w:num>
  <w:num w:numId="6" w16cid:durableId="1942951819">
    <w:abstractNumId w:val="3"/>
  </w:num>
  <w:num w:numId="7" w16cid:durableId="1914125242">
    <w:abstractNumId w:val="2"/>
  </w:num>
  <w:num w:numId="8" w16cid:durableId="13000045">
    <w:abstractNumId w:val="1"/>
  </w:num>
  <w:num w:numId="9" w16cid:durableId="2016376753">
    <w:abstractNumId w:val="0"/>
  </w:num>
  <w:num w:numId="10" w16cid:durableId="13453245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4867"/>
    <w:rsid w:val="00003EC9"/>
    <w:rsid w:val="00090450"/>
    <w:rsid w:val="00314867"/>
    <w:rsid w:val="00316231"/>
    <w:rsid w:val="003763C2"/>
    <w:rsid w:val="003D0156"/>
    <w:rsid w:val="004904EB"/>
    <w:rsid w:val="004C3325"/>
    <w:rsid w:val="006053A0"/>
    <w:rsid w:val="00827F6A"/>
    <w:rsid w:val="0094052E"/>
    <w:rsid w:val="0096487C"/>
    <w:rsid w:val="00987F2D"/>
    <w:rsid w:val="009A644B"/>
    <w:rsid w:val="00A05236"/>
    <w:rsid w:val="00A82984"/>
    <w:rsid w:val="00A9564A"/>
    <w:rsid w:val="00CC50F1"/>
    <w:rsid w:val="00F634D5"/>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20F0F"/>
  <w15:docId w15:val="{46BB5EF7-4003-4C5F-861F-3E800F78D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jc w:val="both"/>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60"/>
      <w:outlineLvl w:val="0"/>
    </w:pPr>
    <w:rPr>
      <w:rFonts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Arial" w:hAnsi="Arial"/>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rFonts w:ascii="Arial" w:hAnsi="Arial"/>
      <w:b/>
      <w:spacing w:val="5"/>
      <w:kern w:val="28"/>
      <w:sz w:val="38"/>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4"/>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00" w:line="254" w:lineRule="auto"/>
      <w:jc w:val="both"/>
    </w:pPr>
    <w:rPr>
      <w:rFonts w:ascii="Times New Roman" w:hAnsi="Times New Roman"/>
      <w:color w:val="000000"/>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7"/>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character" w:styleId="Hyperlink">
    <w:name w:val="Hyperlink"/>
    <w:basedOn w:val="DefaultParagraphFont"/>
    <w:uiPriority w:val="99"/>
    <w:unhideWhenUsed/>
    <w:rsid w:val="00A82984"/>
    <w:rPr>
      <w:color w:val="0000FF" w:themeColor="hyperlink"/>
      <w:u w:val="single"/>
    </w:rPr>
  </w:style>
  <w:style w:type="character" w:styleId="UnresolvedMention">
    <w:name w:val="Unresolved Mention"/>
    <w:basedOn w:val="DefaultParagraphFont"/>
    <w:uiPriority w:val="99"/>
    <w:semiHidden/>
    <w:unhideWhenUsed/>
    <w:rsid w:val="00A829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31</Pages>
  <Words>15255</Words>
  <Characters>86954</Characters>
  <Application>Microsoft Office Word</Application>
  <DocSecurity>0</DocSecurity>
  <Lines>724</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Limits and Normal Geometry in Adaptive Objective Fusion</dc:title>
  <dc:subject>Joint fusion limits homogeneous normal profiles Gamma laws defensive depth and geometric adaptive annealing</dc:subject>
  <dc:creator>Debi Prasad Ghosh</dc:creator>
  <cp:keywords>ADE; multi-objective; scalarization; mixture evidence; neuroscience; agent harness</cp:keywords>
  <dc:description>V5 mathematical revision. Exact rational certificates added; V4 performance studies not rerun.</dc:description>
  <cp:lastModifiedBy>Debiprasad Ghosh</cp:lastModifiedBy>
  <cp:revision>13</cp:revision>
  <cp:lastPrinted>2026-10-31T04:48:00Z</cp:lastPrinted>
  <dcterms:created xsi:type="dcterms:W3CDTF">2026-10-17T15:42:00Z</dcterms:created>
  <dcterms:modified xsi:type="dcterms:W3CDTF">2026-10-31T04:53:00Z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17 October 2026</vt:lpwstr>
  </property>
  <property fmtid="{D5CDD505-2E9C-101B-9397-08002B2CF9AE}" pid="3" name="subtitle">
    <vt:lpwstr>Mathematical foundations, neural evidence, and engineering agent harnesses</vt:lpwstr>
  </property>
</Properties>
</file>