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33692" w14:textId="77777777" w:rsidR="00182337" w:rsidRDefault="00000000" w:rsidP="005240B6">
      <w:pPr>
        <w:pStyle w:val="Heading1"/>
        <w:ind w:left="1440" w:firstLine="720"/>
      </w:pPr>
      <w:r>
        <w:t>Assignment 4 - Prognostics and Health Management</w:t>
      </w:r>
    </w:p>
    <w:p w14:paraId="2DC12F5F" w14:textId="77777777" w:rsidR="00182337" w:rsidRPr="00763083" w:rsidRDefault="00000000">
      <w:pPr>
        <w:spacing w:after="0"/>
        <w:jc w:val="center"/>
        <w:rPr>
          <w:rStyle w:val="SubtleEmphasis"/>
          <w:sz w:val="18"/>
          <w:szCs w:val="18"/>
        </w:rPr>
      </w:pPr>
      <w:r w:rsidRPr="00763083">
        <w:rPr>
          <w:rStyle w:val="SubtleEmphasis"/>
          <w:sz w:val="18"/>
          <w:szCs w:val="18"/>
        </w:rPr>
        <w:t xml:space="preserve">Deborah Aittokallio  </w:t>
      </w:r>
    </w:p>
    <w:p w14:paraId="6743090E" w14:textId="77777777" w:rsidR="00182337" w:rsidRPr="00763083" w:rsidRDefault="00000000">
      <w:pPr>
        <w:jc w:val="center"/>
        <w:rPr>
          <w:rStyle w:val="SubtleEmphasis"/>
          <w:sz w:val="18"/>
          <w:szCs w:val="18"/>
        </w:rPr>
      </w:pPr>
      <w:r w:rsidRPr="00763083">
        <w:rPr>
          <w:rStyle w:val="SubtleEmphasis"/>
          <w:sz w:val="18"/>
          <w:szCs w:val="18"/>
        </w:rPr>
        <w:t xml:space="preserve">  Augmented Decision Making D7017B</w:t>
      </w:r>
    </w:p>
    <w:p w14:paraId="11BF4B1C" w14:textId="77777777" w:rsidR="00182337" w:rsidRDefault="00000000">
      <w:pPr>
        <w:pStyle w:val="Heading1"/>
      </w:pPr>
      <w:r>
        <w:t>Problem Description</w:t>
      </w:r>
    </w:p>
    <w:p w14:paraId="72B12FA9" w14:textId="77777777" w:rsidR="00182337" w:rsidRPr="005240B6" w:rsidRDefault="00000000">
      <w:pPr>
        <w:spacing w:after="60"/>
      </w:pPr>
      <w:r w:rsidRPr="005240B6">
        <w:rPr>
          <w:sz w:val="20"/>
        </w:rPr>
        <w:t>This assignment looks at three steps of the PHM (Prognostics and Health Management) framework - anomaly detection, diagnosis, and prognosis. For the first two parts I used the MNIST handwritten digit dataset, treating digits 0-8 as normal data and digit 9 as the anomaly class. For prognosis I used the NASA C-MAPSS FD001 dataset which simulates turbofan engine degradation over time, and the goal is to predict how many cycles an engine has left before it fails.</w:t>
      </w:r>
    </w:p>
    <w:p w14:paraId="127E52F8" w14:textId="77777777" w:rsidR="00182337" w:rsidRDefault="00000000">
      <w:pPr>
        <w:pStyle w:val="Heading1"/>
      </w:pPr>
      <w:r>
        <w:t>Method of Solution</w:t>
      </w:r>
    </w:p>
    <w:p w14:paraId="1341AF37" w14:textId="77777777" w:rsidR="00182337" w:rsidRDefault="00000000">
      <w:pPr>
        <w:pStyle w:val="Heading3"/>
      </w:pPr>
      <w:r>
        <w:rPr>
          <w:sz w:val="24"/>
        </w:rPr>
        <w:t>Part I - Anomaly Detection</w:t>
      </w:r>
    </w:p>
    <w:p w14:paraId="59EB9085" w14:textId="77777777" w:rsidR="00182337" w:rsidRPr="005240B6" w:rsidRDefault="00000000">
      <w:pPr>
        <w:spacing w:after="60"/>
      </w:pPr>
      <w:r w:rsidRPr="005240B6">
        <w:rPr>
          <w:sz w:val="20"/>
        </w:rPr>
        <w:t>The images are 28x28 grayscale pixels, normalised to mean=0.1307 and std=0.3081, giving each image a 784-dimensional input vector. I trained an autoencoder only on digits 0-8 so it learns to reconstruct normal-looking digits well. The architecture compresses from 784 down to just 8 neurons in the bottleneck - a tight squeeze that forces the network to generalise. When digit 9 comes in at test time, the network has never seen that shape before so it reconstructs it badly, giving a higher error. I set the threshold at mean + standard deviation of the reconstruction errors on a held-out validation set of normal digits only, so the anomalies can't inflate their own cutoff.</w:t>
      </w:r>
    </w:p>
    <w:p w14:paraId="3D14195B" w14:textId="77777777" w:rsidR="00182337" w:rsidRDefault="00000000">
      <w:pPr>
        <w:pStyle w:val="Heading3"/>
      </w:pPr>
      <w:r>
        <w:rPr>
          <w:sz w:val="24"/>
        </w:rPr>
        <w:t>Part II - Diagnosis</w:t>
      </w:r>
    </w:p>
    <w:p w14:paraId="471D8622" w14:textId="74A9067A" w:rsidR="00182337" w:rsidRPr="005240B6" w:rsidRDefault="00000000">
      <w:pPr>
        <w:spacing w:after="60"/>
      </w:pPr>
      <w:r w:rsidRPr="005240B6">
        <w:rPr>
          <w:sz w:val="20"/>
        </w:rPr>
        <w:t>I applied K-Means clustering with k=9 to group the digit classes without using labels. Before clustering I reduced the data from 784 dimensions to 50 using PCA</w:t>
      </w:r>
      <w:r w:rsidR="00937EA6">
        <w:rPr>
          <w:sz w:val="20"/>
        </w:rPr>
        <w:t>,</w:t>
      </w:r>
      <w:r w:rsidRPr="005240B6">
        <w:rPr>
          <w:sz w:val="20"/>
        </w:rPr>
        <w:t xml:space="preserve"> raw pixel distances mostly measure brightness rather than shape, so the clustering works much better in the reduced space. I used the elbow method and silhouette score to confirm k=9 is a reasonable choice, which lines up with the 9 real digit classes in the dataset.</w:t>
      </w:r>
    </w:p>
    <w:p w14:paraId="52AFAA88" w14:textId="4794CFCB" w:rsidR="00182337" w:rsidRDefault="00000000">
      <w:pPr>
        <w:pStyle w:val="Heading3"/>
      </w:pPr>
      <w:r>
        <w:rPr>
          <w:sz w:val="24"/>
        </w:rPr>
        <w:t>Part III - Prognosis</w:t>
      </w:r>
      <w:r w:rsidR="00C57055">
        <w:rPr>
          <w:sz w:val="24"/>
        </w:rPr>
        <w:t xml:space="preserve"> </w:t>
      </w:r>
    </w:p>
    <w:p w14:paraId="382DF7A0" w14:textId="63489E9F" w:rsidR="00182337" w:rsidRPr="005240B6" w:rsidRDefault="00000000">
      <w:pPr>
        <w:spacing w:after="60"/>
      </w:pPr>
      <w:r w:rsidRPr="005240B6">
        <w:rPr>
          <w:sz w:val="20"/>
        </w:rPr>
        <w:t>Using the FD001 subset, I kept 17 of the 21 sensors after dropping the four that never change. RUL</w:t>
      </w:r>
      <w:r w:rsidR="00BF7637" w:rsidRPr="00BF7637">
        <w:rPr>
          <w:sz w:val="20"/>
        </w:rPr>
        <w:t xml:space="preserve"> (Remaining Useful Life)</w:t>
      </w:r>
      <w:r w:rsidRPr="005240B6">
        <w:rPr>
          <w:sz w:val="20"/>
        </w:rPr>
        <w:t xml:space="preserve"> is capped at 125 cycles since early engine behaviour doesn't vary much between engines. I used 30-cycle sliding windows and trained both an SVR and an LSTM to predict how many cycles are left. The LSTM reads the window as a time sequence while SVR just sees a flat list of numbers, so they approach the same problem differently.</w:t>
      </w:r>
    </w:p>
    <w:p w14:paraId="56819542" w14:textId="77777777" w:rsidR="00182337" w:rsidRDefault="00000000">
      <w:pPr>
        <w:pStyle w:val="Heading1"/>
      </w:pPr>
      <w:r>
        <w:lastRenderedPageBreak/>
        <w:t>Result Figures</w:t>
      </w:r>
    </w:p>
    <w:p w14:paraId="4447E08A" w14:textId="77777777" w:rsidR="0018233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2863F0C0" wp14:editId="1D17B1B2">
            <wp:extent cx="2520000" cy="4349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34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E6A0" w14:textId="77777777" w:rsidR="00182337" w:rsidRPr="00250BA1" w:rsidRDefault="00000000">
      <w:pPr>
        <w:spacing w:after="100"/>
        <w:jc w:val="center"/>
        <w:rPr>
          <w:rStyle w:val="SubtleEmphasis"/>
          <w:sz w:val="18"/>
          <w:szCs w:val="18"/>
        </w:rPr>
      </w:pPr>
      <w:r w:rsidRPr="00250BA1">
        <w:rPr>
          <w:rStyle w:val="SubtleEmphasis"/>
          <w:sz w:val="18"/>
          <w:szCs w:val="18"/>
        </w:rPr>
        <w:t>Fig 1. Individual sample test - original image, reconstruction, and verdict. Rows 1-3 normal, rows 4-6 anomaly (digit 9).</w:t>
      </w:r>
    </w:p>
    <w:p w14:paraId="3D054F75" w14:textId="77777777" w:rsidR="0018233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3108B921" wp14:editId="36B2FB0F">
            <wp:extent cx="4680000" cy="1650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5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1259" w14:textId="77777777" w:rsidR="00182337" w:rsidRPr="00250BA1" w:rsidRDefault="00000000">
      <w:pPr>
        <w:spacing w:after="100"/>
        <w:jc w:val="center"/>
        <w:rPr>
          <w:rStyle w:val="SubtleEmphasis"/>
          <w:sz w:val="16"/>
          <w:szCs w:val="16"/>
        </w:rPr>
      </w:pPr>
      <w:r w:rsidRPr="00250BA1">
        <w:rPr>
          <w:rStyle w:val="SubtleEmphasis"/>
          <w:sz w:val="16"/>
          <w:szCs w:val="16"/>
        </w:rPr>
        <w:t>Fig 2. Elbow method (inertia) and silhouette score across k=2-14. Both point near k=9, matching the 9 digit classes.</w:t>
      </w:r>
    </w:p>
    <w:p w14:paraId="3CBAA7D0" w14:textId="77777777" w:rsidR="00182337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0B5640A6" wp14:editId="06FADDC0">
            <wp:extent cx="4680000" cy="15400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4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BB57" w14:textId="77777777" w:rsidR="00182337" w:rsidRPr="00250BA1" w:rsidRDefault="00000000">
      <w:pPr>
        <w:spacing w:after="100"/>
        <w:jc w:val="center"/>
        <w:rPr>
          <w:rStyle w:val="SubtleEmphasis"/>
          <w:sz w:val="16"/>
          <w:szCs w:val="16"/>
        </w:rPr>
      </w:pPr>
      <w:r w:rsidRPr="00250BA1">
        <w:rPr>
          <w:rStyle w:val="SubtleEmphasis"/>
          <w:sz w:val="16"/>
          <w:szCs w:val="16"/>
        </w:rPr>
        <w:t>Fig 3. SVR vs LSTM RUL predictions (left) and predicted vs true scatter plot (right).</w:t>
      </w:r>
    </w:p>
    <w:p w14:paraId="1953DE36" w14:textId="77777777" w:rsidR="00182337" w:rsidRDefault="00000000">
      <w:pPr>
        <w:pStyle w:val="Heading1"/>
      </w:pPr>
      <w:r>
        <w:lastRenderedPageBreak/>
        <w:t>Observations and Reflections</w:t>
      </w:r>
    </w:p>
    <w:p w14:paraId="41807CC8" w14:textId="77777777" w:rsidR="00182337" w:rsidRPr="00727CE7" w:rsidRDefault="00000000">
      <w:pPr>
        <w:pStyle w:val="ListBullet"/>
        <w:spacing w:after="40"/>
        <w:rPr>
          <w:sz w:val="24"/>
          <w:szCs w:val="24"/>
        </w:rPr>
      </w:pPr>
      <w:r w:rsidRPr="00727CE7">
        <w:rPr>
          <w:sz w:val="20"/>
          <w:szCs w:val="24"/>
        </w:rPr>
        <w:t>The bottleneck size made a big difference for anomaly detection. With 64 neurons the model was loose enough to partially reconstruct digit 9, so the error barely stood out. Shrinking it to 8 forced the model to compress harder, and digit 9 reconstructions became noticeably worse. About 45% of anomalies were caught, which is much better than the 9% I got before fixing the threshold calculation.</w:t>
      </w:r>
    </w:p>
    <w:p w14:paraId="793FE336" w14:textId="77777777" w:rsidR="00182337" w:rsidRPr="00727CE7" w:rsidRDefault="00000000">
      <w:pPr>
        <w:pStyle w:val="ListBullet"/>
        <w:spacing w:after="40"/>
        <w:rPr>
          <w:sz w:val="24"/>
          <w:szCs w:val="24"/>
        </w:rPr>
      </w:pPr>
      <w:r w:rsidRPr="00727CE7">
        <w:rPr>
          <w:sz w:val="20"/>
          <w:szCs w:val="24"/>
        </w:rPr>
        <w:t>For clustering, it was interesting to see how much PCA helped. On raw pixels the silhouette score peaked at k=2 because the distances were dominated by how bright the image was overall. Once I reduced to 50 components the curve looked much more meaningful and pointed near k=9, which is exactly what we'd expect given the 9 digit classes.</w:t>
      </w:r>
    </w:p>
    <w:p w14:paraId="22FC97AA" w14:textId="1FA93107" w:rsidR="00182337" w:rsidRPr="00727CE7" w:rsidRDefault="00000000">
      <w:pPr>
        <w:pStyle w:val="ListBullet"/>
        <w:spacing w:after="40"/>
        <w:rPr>
          <w:sz w:val="24"/>
          <w:szCs w:val="24"/>
        </w:rPr>
      </w:pPr>
      <w:r w:rsidRPr="00727CE7">
        <w:rPr>
          <w:sz w:val="20"/>
          <w:szCs w:val="24"/>
        </w:rPr>
        <w:t>On prognosis, both SVR and LSTM follow the downward RUL</w:t>
      </w:r>
      <w:r w:rsidR="003A16EA" w:rsidRPr="003A16EA">
        <w:rPr>
          <w:sz w:val="20"/>
          <w:szCs w:val="24"/>
        </w:rPr>
        <w:t xml:space="preserve"> (Remaining Useful Life)</w:t>
      </w:r>
      <w:r w:rsidRPr="00727CE7">
        <w:rPr>
          <w:sz w:val="20"/>
          <w:szCs w:val="24"/>
        </w:rPr>
        <w:t xml:space="preserve"> trend but struggle when RUL gets low</w:t>
      </w:r>
      <w:r w:rsidR="003A16EA">
        <w:rPr>
          <w:sz w:val="20"/>
          <w:szCs w:val="24"/>
        </w:rPr>
        <w:t>,</w:t>
      </w:r>
      <w:r w:rsidRPr="00727CE7">
        <w:rPr>
          <w:sz w:val="20"/>
          <w:szCs w:val="24"/>
        </w:rPr>
        <w:t xml:space="preserve"> which is also the most important region to get right in a real maintenance setting. The LSTM produces smoother predictions because it sees the degradation unfolding over 30 cycles in order, while SVR just gets a snapshot with no sense of time.</w:t>
      </w:r>
      <w:r w:rsidR="003A16EA">
        <w:rPr>
          <w:sz w:val="20"/>
          <w:szCs w:val="24"/>
        </w:rPr>
        <w:t xml:space="preserve"> </w:t>
      </w:r>
    </w:p>
    <w:sectPr w:rsidR="00182337" w:rsidRPr="00727CE7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501871">
    <w:abstractNumId w:val="8"/>
  </w:num>
  <w:num w:numId="2" w16cid:durableId="843668734">
    <w:abstractNumId w:val="6"/>
  </w:num>
  <w:num w:numId="3" w16cid:durableId="1071544216">
    <w:abstractNumId w:val="5"/>
  </w:num>
  <w:num w:numId="4" w16cid:durableId="2034762307">
    <w:abstractNumId w:val="4"/>
  </w:num>
  <w:num w:numId="5" w16cid:durableId="655574859">
    <w:abstractNumId w:val="7"/>
  </w:num>
  <w:num w:numId="6" w16cid:durableId="1936131124">
    <w:abstractNumId w:val="3"/>
  </w:num>
  <w:num w:numId="7" w16cid:durableId="2134903469">
    <w:abstractNumId w:val="2"/>
  </w:num>
  <w:num w:numId="8" w16cid:durableId="241988925">
    <w:abstractNumId w:val="1"/>
  </w:num>
  <w:num w:numId="9" w16cid:durableId="141330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337"/>
    <w:rsid w:val="00250BA1"/>
    <w:rsid w:val="0029639D"/>
    <w:rsid w:val="00326F90"/>
    <w:rsid w:val="003A16EA"/>
    <w:rsid w:val="005240B6"/>
    <w:rsid w:val="00727CE7"/>
    <w:rsid w:val="00763083"/>
    <w:rsid w:val="008C16DB"/>
    <w:rsid w:val="00937EA6"/>
    <w:rsid w:val="00AA1D8D"/>
    <w:rsid w:val="00B47730"/>
    <w:rsid w:val="00BF7637"/>
    <w:rsid w:val="00C57055"/>
    <w:rsid w:val="00CB0664"/>
    <w:rsid w:val="00D627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4CF003AC-93DD-45E1-A703-D47680BA3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Deborah Aittokallio</cp:lastModifiedBy>
  <cp:revision>11</cp:revision>
  <dcterms:created xsi:type="dcterms:W3CDTF">2013-12-23T23:15:00Z</dcterms:created>
  <dcterms:modified xsi:type="dcterms:W3CDTF">2026-05-22T01:01:00Z</dcterms:modified>
  <cp:category/>
</cp:coreProperties>
</file>