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1F494A92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B313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B313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Laporan </w:t>
                                    </w:r>
                                    <w:r w:rsidR="00B313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membuat peta tematik rinci</w:t>
                                    </w:r>
                                  </w:p>
                                </w:sdtContent>
                              </w:sdt>
                              <w:p w14:paraId="10AC0707" w14:textId="084BFDAE" w:rsidR="003A610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3139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Layouting</w:t>
                                    </w:r>
                                    <w:r w:rsidR="002B61B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Peta </w:t>
                                    </w:r>
                                    <w:r w:rsidR="004B147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Pemutakhiran Kerangka Geospasial dan Muatan Wilkerstat ST2023 Tahun 2022</w:t>
                                    </w:r>
                                  </w:sdtContent>
                                </w:sdt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1F494A92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B313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B313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Laporan </w:t>
                              </w:r>
                              <w:r w:rsidR="00B313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membuat peta tematik rinci</w:t>
                              </w:r>
                            </w:p>
                          </w:sdtContent>
                        </w:sdt>
                        <w:p w14:paraId="10AC0707" w14:textId="084BFDAE" w:rsidR="003A610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3139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Layouting</w:t>
                              </w:r>
                              <w:r w:rsidR="002B61B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Peta </w:t>
                              </w:r>
                              <w:r w:rsidR="004B147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Pemutakhiran Kerangka Geospasial dan Muatan Wilkerstat ST2023 Tahun 2022</w:t>
                              </w:r>
                            </w:sdtContent>
                          </w:sdt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38C4FE67" w:rsidR="003A610B" w:rsidRDefault="004B1475">
                                    <w:pPr>
                                      <w:pStyle w:val="NoSpacing"/>
                                      <w:numPr>
                                        <w:ilvl w:val="0"/>
                                        <w:numId w:val="3"/>
                                      </w:numPr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31</w:t>
                                    </w:r>
                                    <w:r w:rsidR="0038427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Oktober</w:t>
                                    </w:r>
                                    <w:r w:rsidR="00D86F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4A5E8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38C4FE67" w:rsidR="003A610B" w:rsidRDefault="004B1475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31</w:t>
                              </w:r>
                              <w:r w:rsidR="0038427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Oktober</w:t>
                              </w:r>
                              <w:r w:rsidR="00D86F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4A5E8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5038D1A6" w:rsidR="007A5B6D" w:rsidRDefault="00384273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Peta Tematik Rinci</w:t>
      </w:r>
    </w:p>
    <w:p w14:paraId="11A03A58" w14:textId="1078E96D" w:rsidR="000B5B5D" w:rsidRDefault="0084718E" w:rsidP="000B5B5D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 w:rsidRPr="0084718E">
        <w:rPr>
          <w:sz w:val="24"/>
          <w:szCs w:val="24"/>
        </w:rPr>
        <w:t>Kegiatan Pemutakhiran Kerangka Geospasial dan Muatan Wilkerstat ST2023 menghasilkan peta WB-2020 yang memuat informasi perubahan batas SLS/Non SLS</w:t>
      </w:r>
      <w:r>
        <w:rPr>
          <w:sz w:val="24"/>
          <w:szCs w:val="24"/>
        </w:rPr>
        <w:t xml:space="preserve"> dan infrastruktur pertanian</w:t>
      </w:r>
      <w:r w:rsidRPr="0084718E">
        <w:rPr>
          <w:sz w:val="24"/>
          <w:szCs w:val="24"/>
        </w:rPr>
        <w:t xml:space="preserve">. </w:t>
      </w:r>
      <w:r w:rsidR="00384273">
        <w:rPr>
          <w:sz w:val="24"/>
          <w:szCs w:val="24"/>
        </w:rPr>
        <w:t>K</w:t>
      </w:r>
      <w:r w:rsidR="00B3139B">
        <w:rPr>
          <w:sz w:val="24"/>
          <w:szCs w:val="24"/>
        </w:rPr>
        <w:t>egiatan digitalisasi titik bangunan</w:t>
      </w:r>
      <w:r w:rsidR="00384273">
        <w:rPr>
          <w:sz w:val="24"/>
          <w:szCs w:val="24"/>
        </w:rPr>
        <w:t xml:space="preserve"> diwajibkan untuk memiliki </w:t>
      </w:r>
      <w:r w:rsidR="00384273" w:rsidRPr="00966EF7">
        <w:rPr>
          <w:i/>
          <w:iCs/>
          <w:sz w:val="24"/>
          <w:szCs w:val="24"/>
        </w:rPr>
        <w:t>output</w:t>
      </w:r>
      <w:r w:rsidR="00384273">
        <w:rPr>
          <w:sz w:val="24"/>
          <w:szCs w:val="24"/>
        </w:rPr>
        <w:t xml:space="preserve"> peta</w:t>
      </w:r>
      <w:r>
        <w:rPr>
          <w:sz w:val="24"/>
          <w:szCs w:val="24"/>
        </w:rPr>
        <w:t xml:space="preserve"> </w:t>
      </w:r>
      <w:r w:rsidR="00384273">
        <w:rPr>
          <w:sz w:val="24"/>
          <w:szCs w:val="24"/>
        </w:rPr>
        <w:t>yang</w:t>
      </w:r>
      <w:r w:rsidR="00966EF7">
        <w:rPr>
          <w:sz w:val="24"/>
          <w:szCs w:val="24"/>
        </w:rPr>
        <w:t xml:space="preserve"> dilengkapi dengan titik bangunan dan inset</w:t>
      </w:r>
      <w:r>
        <w:rPr>
          <w:sz w:val="24"/>
          <w:szCs w:val="24"/>
        </w:rPr>
        <w:t xml:space="preserve"> untuk digunakan pada kegiatan Registrasi Sosial Ekonomi Nasional Tahun 2022</w:t>
      </w:r>
      <w:r w:rsidR="00966EF7">
        <w:rPr>
          <w:sz w:val="24"/>
          <w:szCs w:val="24"/>
        </w:rPr>
        <w:t>.</w:t>
      </w:r>
      <w:r w:rsidR="006832D9">
        <w:rPr>
          <w:sz w:val="24"/>
          <w:szCs w:val="24"/>
        </w:rPr>
        <w:t xml:space="preserve"> Untuk menghasilkan peta tersebut, maka dibutuhkan kegiatan layouting dengan menggunakan aplikasi QGIS.</w:t>
      </w:r>
    </w:p>
    <w:p w14:paraId="1E89B0BF" w14:textId="571E69BA" w:rsidR="000B5B5D" w:rsidRPr="000B5B5D" w:rsidRDefault="000B5B5D" w:rsidP="000B5B5D">
      <w:pPr>
        <w:pStyle w:val="ListParagraph"/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 xml:space="preserve">Layouting </w:t>
      </w:r>
      <w:r w:rsidRPr="000B5B5D">
        <w:rPr>
          <w:sz w:val="24"/>
          <w:szCs w:val="24"/>
          <w:lang w:val="en-US"/>
        </w:rPr>
        <w:t>bertujuan untuk menyusun tata letak peta WA dan WB sehingga didapatkan file peta yang sudah ter-layout yang nantinya dapat dicetak menjadi peta analog</w:t>
      </w:r>
    </w:p>
    <w:p w14:paraId="79C06EEE" w14:textId="702E6D92" w:rsidR="00257A2D" w:rsidRDefault="000B5B5D" w:rsidP="00257A2D">
      <w:p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>Terdapat 2 layout untuk peta yaitu</w:t>
      </w:r>
    </w:p>
    <w:p w14:paraId="055885ED" w14:textId="77777777" w:rsidR="00257A2D" w:rsidRDefault="00257A2D" w:rsidP="00257A2D">
      <w:pPr>
        <w:pStyle w:val="Default"/>
      </w:pPr>
    </w:p>
    <w:p w14:paraId="30167EE9" w14:textId="77777777" w:rsidR="00257A2D" w:rsidRDefault="00257A2D" w:rsidP="00257A2D">
      <w:pPr>
        <w:pStyle w:val="Default"/>
        <w:spacing w:after="354"/>
        <w:ind w:left="360"/>
        <w:rPr>
          <w:color w:val="1F2021"/>
          <w:sz w:val="48"/>
          <w:szCs w:val="48"/>
        </w:rPr>
      </w:pPr>
      <w:r>
        <w:rPr>
          <w:i/>
          <w:iCs/>
          <w:color w:val="1F2021"/>
          <w:sz w:val="44"/>
          <w:szCs w:val="44"/>
        </w:rPr>
        <w:t>1.</w:t>
      </w:r>
      <w:r>
        <w:rPr>
          <w:i/>
          <w:iCs/>
          <w:color w:val="1F2021"/>
          <w:sz w:val="48"/>
          <w:szCs w:val="48"/>
        </w:rPr>
        <w:t xml:space="preserve">Peta </w:t>
      </w:r>
      <w:r>
        <w:rPr>
          <w:b/>
          <w:bCs/>
          <w:i/>
          <w:iCs/>
          <w:color w:val="6FAC46"/>
          <w:sz w:val="48"/>
          <w:szCs w:val="48"/>
        </w:rPr>
        <w:t xml:space="preserve">WB-2020 </w:t>
      </w:r>
      <w:r>
        <w:rPr>
          <w:b/>
          <w:bCs/>
          <w:i/>
          <w:iCs/>
          <w:color w:val="1F2021"/>
          <w:sz w:val="48"/>
          <w:szCs w:val="48"/>
        </w:rPr>
        <w:t>tanpatitikbangunan</w:t>
      </w:r>
    </w:p>
    <w:p w14:paraId="6A0F71C1" w14:textId="77777777" w:rsidR="00257A2D" w:rsidRDefault="00257A2D" w:rsidP="00257A2D">
      <w:pPr>
        <w:pStyle w:val="Default"/>
        <w:spacing w:after="354"/>
        <w:ind w:left="360"/>
        <w:rPr>
          <w:color w:val="1F2021"/>
          <w:sz w:val="48"/>
          <w:szCs w:val="48"/>
        </w:rPr>
      </w:pPr>
      <w:r>
        <w:rPr>
          <w:i/>
          <w:iCs/>
          <w:color w:val="1F2021"/>
          <w:sz w:val="44"/>
          <w:szCs w:val="44"/>
        </w:rPr>
        <w:t>2.</w:t>
      </w:r>
      <w:r>
        <w:rPr>
          <w:i/>
          <w:iCs/>
          <w:color w:val="1F2021"/>
          <w:sz w:val="48"/>
          <w:szCs w:val="48"/>
        </w:rPr>
        <w:t xml:space="preserve">Peta </w:t>
      </w:r>
      <w:r>
        <w:rPr>
          <w:b/>
          <w:bCs/>
          <w:i/>
          <w:iCs/>
          <w:color w:val="6FAC46"/>
          <w:sz w:val="48"/>
          <w:szCs w:val="48"/>
        </w:rPr>
        <w:t xml:space="preserve">WB-2020 </w:t>
      </w:r>
      <w:r>
        <w:rPr>
          <w:b/>
          <w:bCs/>
          <w:i/>
          <w:iCs/>
          <w:color w:val="1F2021"/>
          <w:sz w:val="48"/>
          <w:szCs w:val="48"/>
        </w:rPr>
        <w:t>dengantitikbangunan</w:t>
      </w:r>
    </w:p>
    <w:p w14:paraId="6D8BF365" w14:textId="77777777" w:rsidR="00257A2D" w:rsidRDefault="00257A2D" w:rsidP="00257A2D">
      <w:pPr>
        <w:pStyle w:val="Default"/>
        <w:spacing w:after="354"/>
        <w:ind w:left="360"/>
        <w:rPr>
          <w:color w:val="1F2021"/>
          <w:sz w:val="48"/>
          <w:szCs w:val="48"/>
        </w:rPr>
      </w:pPr>
      <w:r>
        <w:rPr>
          <w:i/>
          <w:iCs/>
          <w:color w:val="1F2021"/>
          <w:sz w:val="44"/>
          <w:szCs w:val="44"/>
        </w:rPr>
        <w:t>3.</w:t>
      </w:r>
      <w:r>
        <w:rPr>
          <w:i/>
          <w:iCs/>
          <w:color w:val="1F2021"/>
          <w:sz w:val="48"/>
          <w:szCs w:val="48"/>
        </w:rPr>
        <w:t xml:space="preserve">Peta </w:t>
      </w:r>
      <w:r>
        <w:rPr>
          <w:b/>
          <w:bCs/>
          <w:i/>
          <w:iCs/>
          <w:color w:val="6FAC46"/>
          <w:sz w:val="48"/>
          <w:szCs w:val="48"/>
        </w:rPr>
        <w:t>WS-2020</w:t>
      </w:r>
      <w:r>
        <w:rPr>
          <w:b/>
          <w:bCs/>
          <w:i/>
          <w:iCs/>
          <w:color w:val="1F2021"/>
          <w:sz w:val="48"/>
          <w:szCs w:val="48"/>
        </w:rPr>
        <w:t>tanpatitikbangunan</w:t>
      </w:r>
    </w:p>
    <w:p w14:paraId="2D055451" w14:textId="77777777" w:rsidR="00257A2D" w:rsidRDefault="00257A2D" w:rsidP="00257A2D">
      <w:pPr>
        <w:pStyle w:val="Default"/>
        <w:spacing w:after="354"/>
        <w:ind w:left="360"/>
        <w:rPr>
          <w:color w:val="1F2021"/>
          <w:sz w:val="48"/>
          <w:szCs w:val="48"/>
        </w:rPr>
      </w:pPr>
      <w:r>
        <w:rPr>
          <w:i/>
          <w:iCs/>
          <w:color w:val="1F2021"/>
          <w:sz w:val="44"/>
          <w:szCs w:val="44"/>
        </w:rPr>
        <w:t>4.</w:t>
      </w:r>
      <w:r>
        <w:rPr>
          <w:i/>
          <w:iCs/>
          <w:color w:val="1F2021"/>
          <w:sz w:val="48"/>
          <w:szCs w:val="48"/>
        </w:rPr>
        <w:t xml:space="preserve">Peta </w:t>
      </w:r>
      <w:r>
        <w:rPr>
          <w:b/>
          <w:bCs/>
          <w:i/>
          <w:iCs/>
          <w:color w:val="6FAC46"/>
          <w:sz w:val="48"/>
          <w:szCs w:val="48"/>
        </w:rPr>
        <w:t>WS-2020</w:t>
      </w:r>
      <w:r>
        <w:rPr>
          <w:b/>
          <w:bCs/>
          <w:i/>
          <w:iCs/>
          <w:color w:val="1F2021"/>
          <w:sz w:val="48"/>
          <w:szCs w:val="48"/>
        </w:rPr>
        <w:t>dengantitikbangunan</w:t>
      </w:r>
    </w:p>
    <w:p w14:paraId="40806D2F" w14:textId="77777777" w:rsidR="00257A2D" w:rsidRDefault="00257A2D" w:rsidP="00257A2D">
      <w:pPr>
        <w:pStyle w:val="Default"/>
        <w:spacing w:after="354"/>
        <w:ind w:left="360"/>
        <w:rPr>
          <w:color w:val="1F2021"/>
          <w:sz w:val="48"/>
          <w:szCs w:val="48"/>
        </w:rPr>
      </w:pPr>
      <w:r>
        <w:rPr>
          <w:i/>
          <w:iCs/>
          <w:color w:val="1F2021"/>
          <w:sz w:val="44"/>
          <w:szCs w:val="44"/>
        </w:rPr>
        <w:t>5.</w:t>
      </w:r>
      <w:r>
        <w:rPr>
          <w:i/>
          <w:iCs/>
          <w:color w:val="1F2021"/>
          <w:sz w:val="48"/>
          <w:szCs w:val="48"/>
        </w:rPr>
        <w:t xml:space="preserve">Peta </w:t>
      </w:r>
      <w:r>
        <w:rPr>
          <w:b/>
          <w:bCs/>
          <w:i/>
          <w:iCs/>
          <w:color w:val="6FAC46"/>
          <w:sz w:val="48"/>
          <w:szCs w:val="48"/>
        </w:rPr>
        <w:t>WA-2020</w:t>
      </w:r>
      <w:r>
        <w:rPr>
          <w:b/>
          <w:bCs/>
          <w:i/>
          <w:iCs/>
          <w:color w:val="1F2021"/>
          <w:sz w:val="48"/>
          <w:szCs w:val="48"/>
        </w:rPr>
        <w:t>(SLS)</w:t>
      </w:r>
    </w:p>
    <w:p w14:paraId="19E98209" w14:textId="77777777" w:rsidR="00257A2D" w:rsidRDefault="00257A2D" w:rsidP="00257A2D">
      <w:pPr>
        <w:pStyle w:val="Default"/>
        <w:ind w:left="360"/>
        <w:rPr>
          <w:color w:val="1F2021"/>
          <w:sz w:val="48"/>
          <w:szCs w:val="48"/>
        </w:rPr>
      </w:pPr>
      <w:r>
        <w:rPr>
          <w:i/>
          <w:iCs/>
          <w:color w:val="1F2021"/>
          <w:sz w:val="44"/>
          <w:szCs w:val="44"/>
        </w:rPr>
        <w:t>6.</w:t>
      </w:r>
      <w:r>
        <w:rPr>
          <w:i/>
          <w:iCs/>
          <w:color w:val="1F2021"/>
          <w:sz w:val="48"/>
          <w:szCs w:val="48"/>
        </w:rPr>
        <w:t xml:space="preserve">Peta </w:t>
      </w:r>
      <w:r>
        <w:rPr>
          <w:b/>
          <w:bCs/>
          <w:i/>
          <w:iCs/>
          <w:color w:val="6FAC46"/>
          <w:sz w:val="48"/>
          <w:szCs w:val="48"/>
        </w:rPr>
        <w:t>WA-2020</w:t>
      </w:r>
      <w:r>
        <w:rPr>
          <w:b/>
          <w:bCs/>
          <w:i/>
          <w:iCs/>
          <w:color w:val="1F2021"/>
          <w:sz w:val="48"/>
          <w:szCs w:val="48"/>
        </w:rPr>
        <w:t>(BS)</w:t>
      </w:r>
    </w:p>
    <w:p w14:paraId="402E75F9" w14:textId="77777777" w:rsidR="00257A2D" w:rsidRPr="00257A2D" w:rsidRDefault="00257A2D" w:rsidP="00257A2D">
      <w:p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</w:p>
    <w:p w14:paraId="206E8806" w14:textId="77777777" w:rsidR="001C2462" w:rsidRDefault="001C2462" w:rsidP="001C2462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4B6514FD" w14:textId="77777777" w:rsidR="001C2462" w:rsidRDefault="001C24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Perangkat lunak QGIS 3.22 (LTR) yang dilengkapi dengan </w:t>
      </w:r>
      <w:r>
        <w:rPr>
          <w:i/>
          <w:iCs/>
          <w:sz w:val="24"/>
          <w:szCs w:val="24"/>
        </w:rPr>
        <w:t xml:space="preserve">tool </w:t>
      </w:r>
      <w:r>
        <w:rPr>
          <w:sz w:val="24"/>
          <w:szCs w:val="24"/>
        </w:rPr>
        <w:t>QGIS digitizing toolbar, advance digitizing toolbar, snapping toolbar, topology checker, processing toolbox, model wilkerstat;</w:t>
      </w:r>
    </w:p>
    <w:p w14:paraId="5F444E31" w14:textId="3CA585BE" w:rsidR="000B5B5D" w:rsidRDefault="001C2462" w:rsidP="000B5B5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Tata cara layouting selengkapnya dapat dilihat di file “</w:t>
      </w:r>
      <w:r w:rsidR="00257A2D">
        <w:rPr>
          <w:sz w:val="24"/>
          <w:szCs w:val="24"/>
        </w:rPr>
        <w:t>PETA TEMATIK/</w:t>
      </w:r>
      <w:r w:rsidR="00257A2D" w:rsidRPr="00257A2D">
        <w:rPr>
          <w:sz w:val="24"/>
          <w:szCs w:val="24"/>
        </w:rPr>
        <w:t>05.Layouting Peta.pdf</w:t>
      </w:r>
      <w:r>
        <w:rPr>
          <w:sz w:val="24"/>
          <w:szCs w:val="24"/>
        </w:rPr>
        <w:t>”.</w:t>
      </w:r>
    </w:p>
    <w:p w14:paraId="6959D66E" w14:textId="25637BD0" w:rsidR="000B5B5D" w:rsidRPr="000B5B5D" w:rsidRDefault="000B5B5D" w:rsidP="000B5B5D">
      <w:pPr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dari kegiatan ini adalah peta tematik rinci, yaitu peta WA, WB, dan BS yang dilengkapi dengan titik bangunan dan inset. File </w:t>
      </w:r>
      <w:r w:rsidRPr="00CB3E1A">
        <w:rPr>
          <w:i/>
          <w:iCs/>
          <w:sz w:val="24"/>
          <w:szCs w:val="24"/>
        </w:rPr>
        <w:t>layouting</w:t>
      </w:r>
      <w:r>
        <w:rPr>
          <w:sz w:val="24"/>
          <w:szCs w:val="24"/>
        </w:rPr>
        <w:t xml:space="preserve"> dapat dilihat di folder “</w:t>
      </w:r>
      <w:r w:rsidR="002F21CD">
        <w:rPr>
          <w:sz w:val="24"/>
          <w:szCs w:val="24"/>
        </w:rPr>
        <w:t>PETA TEMATIK</w:t>
      </w:r>
      <w:r>
        <w:rPr>
          <w:sz w:val="24"/>
          <w:szCs w:val="24"/>
        </w:rPr>
        <w:t>/</w:t>
      </w:r>
      <w:r w:rsidR="00C24531" w:rsidRPr="00C24531">
        <w:t xml:space="preserve"> </w:t>
      </w:r>
      <w:r w:rsidR="00C24531" w:rsidRPr="00C24531">
        <w:rPr>
          <w:sz w:val="24"/>
          <w:szCs w:val="24"/>
        </w:rPr>
        <w:t>1401_sls_final_layout.geojson</w:t>
      </w:r>
      <w:r>
        <w:rPr>
          <w:sz w:val="24"/>
          <w:szCs w:val="24"/>
        </w:rPr>
        <w:t>”</w:t>
      </w:r>
    </w:p>
    <w:sectPr w:rsidR="000B5B5D" w:rsidRPr="000B5B5D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042C" w14:textId="77777777" w:rsidR="00F63608" w:rsidRDefault="00F63608" w:rsidP="00CB5607">
      <w:pPr>
        <w:spacing w:after="0" w:line="240" w:lineRule="auto"/>
      </w:pPr>
      <w:r>
        <w:separator/>
      </w:r>
    </w:p>
  </w:endnote>
  <w:endnote w:type="continuationSeparator" w:id="0">
    <w:p w14:paraId="07621324" w14:textId="77777777" w:rsidR="00F63608" w:rsidRDefault="00F63608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6416" w14:textId="77777777" w:rsidR="00F63608" w:rsidRDefault="00F63608" w:rsidP="00CB5607">
      <w:pPr>
        <w:spacing w:after="0" w:line="240" w:lineRule="auto"/>
      </w:pPr>
      <w:r>
        <w:separator/>
      </w:r>
    </w:p>
  </w:footnote>
  <w:footnote w:type="continuationSeparator" w:id="0">
    <w:p w14:paraId="36B2B0F6" w14:textId="77777777" w:rsidR="00F63608" w:rsidRDefault="00F63608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304FF8"/>
    <w:multiLevelType w:val="hybridMultilevel"/>
    <w:tmpl w:val="64128892"/>
    <w:lvl w:ilvl="0" w:tplc="D7ACA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8E11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8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20CC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4F8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928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5CB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C5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4A11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62F88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32A3B"/>
    <w:multiLevelType w:val="hybridMultilevel"/>
    <w:tmpl w:val="9B06C4B4"/>
    <w:lvl w:ilvl="0" w:tplc="A87AB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E2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4D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106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E0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C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61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743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7A7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E2019"/>
    <w:multiLevelType w:val="hybridMultilevel"/>
    <w:tmpl w:val="78DE38BE"/>
    <w:lvl w:ilvl="0" w:tplc="B9242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0"/>
  </w:num>
  <w:num w:numId="2" w16cid:durableId="810289062">
    <w:abstractNumId w:val="2"/>
  </w:num>
  <w:num w:numId="3" w16cid:durableId="1088160426">
    <w:abstractNumId w:val="4"/>
  </w:num>
  <w:num w:numId="4" w16cid:durableId="1945189762">
    <w:abstractNumId w:val="1"/>
  </w:num>
  <w:num w:numId="5" w16cid:durableId="13444370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43B8"/>
    <w:rsid w:val="000571C4"/>
    <w:rsid w:val="00072F1D"/>
    <w:rsid w:val="000751A5"/>
    <w:rsid w:val="000814A7"/>
    <w:rsid w:val="00094149"/>
    <w:rsid w:val="00095C13"/>
    <w:rsid w:val="00096B47"/>
    <w:rsid w:val="0009745D"/>
    <w:rsid w:val="000A4E56"/>
    <w:rsid w:val="000B5B5D"/>
    <w:rsid w:val="000B7664"/>
    <w:rsid w:val="000C3716"/>
    <w:rsid w:val="000D718A"/>
    <w:rsid w:val="000E4314"/>
    <w:rsid w:val="000E6789"/>
    <w:rsid w:val="000E7823"/>
    <w:rsid w:val="000F025D"/>
    <w:rsid w:val="000F7E59"/>
    <w:rsid w:val="001029B7"/>
    <w:rsid w:val="0010437C"/>
    <w:rsid w:val="00123F54"/>
    <w:rsid w:val="001535E0"/>
    <w:rsid w:val="00157DD8"/>
    <w:rsid w:val="00162910"/>
    <w:rsid w:val="00167691"/>
    <w:rsid w:val="00182168"/>
    <w:rsid w:val="00186B40"/>
    <w:rsid w:val="00196D75"/>
    <w:rsid w:val="001A0C0B"/>
    <w:rsid w:val="001B524D"/>
    <w:rsid w:val="001C043D"/>
    <w:rsid w:val="001C2462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1A15"/>
    <w:rsid w:val="002454BB"/>
    <w:rsid w:val="00257A2D"/>
    <w:rsid w:val="0026130E"/>
    <w:rsid w:val="00270BBA"/>
    <w:rsid w:val="00271C39"/>
    <w:rsid w:val="00277E3C"/>
    <w:rsid w:val="002825F1"/>
    <w:rsid w:val="00285986"/>
    <w:rsid w:val="0029234E"/>
    <w:rsid w:val="002B61BB"/>
    <w:rsid w:val="002C63E9"/>
    <w:rsid w:val="002D1537"/>
    <w:rsid w:val="002F21CD"/>
    <w:rsid w:val="00314E96"/>
    <w:rsid w:val="00317FF5"/>
    <w:rsid w:val="00323C2D"/>
    <w:rsid w:val="00324707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5DA5"/>
    <w:rsid w:val="00384273"/>
    <w:rsid w:val="003923B6"/>
    <w:rsid w:val="00394DC1"/>
    <w:rsid w:val="003A1784"/>
    <w:rsid w:val="003A610B"/>
    <w:rsid w:val="003B2FB8"/>
    <w:rsid w:val="003B3781"/>
    <w:rsid w:val="003C0D7B"/>
    <w:rsid w:val="003C1914"/>
    <w:rsid w:val="003F53C7"/>
    <w:rsid w:val="0041519A"/>
    <w:rsid w:val="00421E7B"/>
    <w:rsid w:val="00426AF0"/>
    <w:rsid w:val="00427D0C"/>
    <w:rsid w:val="00435F2C"/>
    <w:rsid w:val="00440CB9"/>
    <w:rsid w:val="00446517"/>
    <w:rsid w:val="004476E7"/>
    <w:rsid w:val="00452C3B"/>
    <w:rsid w:val="00452D5C"/>
    <w:rsid w:val="0045329F"/>
    <w:rsid w:val="004569F4"/>
    <w:rsid w:val="00456C17"/>
    <w:rsid w:val="00462025"/>
    <w:rsid w:val="00467E2D"/>
    <w:rsid w:val="004755BA"/>
    <w:rsid w:val="0047774E"/>
    <w:rsid w:val="00496E17"/>
    <w:rsid w:val="004A0144"/>
    <w:rsid w:val="004A0D35"/>
    <w:rsid w:val="004A5244"/>
    <w:rsid w:val="004A5E84"/>
    <w:rsid w:val="004B1475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32D9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5B6D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304F"/>
    <w:rsid w:val="00804DCC"/>
    <w:rsid w:val="008062FD"/>
    <w:rsid w:val="0080652E"/>
    <w:rsid w:val="0081209E"/>
    <w:rsid w:val="008272FF"/>
    <w:rsid w:val="00830CD4"/>
    <w:rsid w:val="00830D05"/>
    <w:rsid w:val="0084069B"/>
    <w:rsid w:val="008435DF"/>
    <w:rsid w:val="0084512A"/>
    <w:rsid w:val="00845B64"/>
    <w:rsid w:val="0084718E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56C12"/>
    <w:rsid w:val="00966EF7"/>
    <w:rsid w:val="00976D19"/>
    <w:rsid w:val="00980832"/>
    <w:rsid w:val="009828D5"/>
    <w:rsid w:val="00991B44"/>
    <w:rsid w:val="00991C21"/>
    <w:rsid w:val="009940F0"/>
    <w:rsid w:val="00997ACC"/>
    <w:rsid w:val="009A0527"/>
    <w:rsid w:val="009A1105"/>
    <w:rsid w:val="009A1C10"/>
    <w:rsid w:val="009A33E2"/>
    <w:rsid w:val="009B0FE1"/>
    <w:rsid w:val="009C3FFD"/>
    <w:rsid w:val="009D1199"/>
    <w:rsid w:val="009D19A7"/>
    <w:rsid w:val="009D2AAA"/>
    <w:rsid w:val="009D6C55"/>
    <w:rsid w:val="009E1656"/>
    <w:rsid w:val="009F30EC"/>
    <w:rsid w:val="00A02230"/>
    <w:rsid w:val="00A0471C"/>
    <w:rsid w:val="00A118E7"/>
    <w:rsid w:val="00A157D2"/>
    <w:rsid w:val="00A20588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11A9D"/>
    <w:rsid w:val="00B163DD"/>
    <w:rsid w:val="00B21B60"/>
    <w:rsid w:val="00B3139B"/>
    <w:rsid w:val="00B32E83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C1BDA"/>
    <w:rsid w:val="00BC4003"/>
    <w:rsid w:val="00BD2864"/>
    <w:rsid w:val="00BD2B3D"/>
    <w:rsid w:val="00BE403D"/>
    <w:rsid w:val="00BE6BFF"/>
    <w:rsid w:val="00BF294A"/>
    <w:rsid w:val="00C0476D"/>
    <w:rsid w:val="00C20C39"/>
    <w:rsid w:val="00C24531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3E1A"/>
    <w:rsid w:val="00CB5607"/>
    <w:rsid w:val="00CD0D72"/>
    <w:rsid w:val="00CD5F37"/>
    <w:rsid w:val="00CD604B"/>
    <w:rsid w:val="00CE1267"/>
    <w:rsid w:val="00CE272C"/>
    <w:rsid w:val="00CF3D5C"/>
    <w:rsid w:val="00D00167"/>
    <w:rsid w:val="00D0381A"/>
    <w:rsid w:val="00D10C52"/>
    <w:rsid w:val="00D11CEC"/>
    <w:rsid w:val="00D13D42"/>
    <w:rsid w:val="00D205B5"/>
    <w:rsid w:val="00D2529F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6F96"/>
    <w:rsid w:val="00D87AF2"/>
    <w:rsid w:val="00D91C18"/>
    <w:rsid w:val="00DA389B"/>
    <w:rsid w:val="00DA39DC"/>
    <w:rsid w:val="00DB0341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84CDF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208EB"/>
    <w:rsid w:val="00F3370A"/>
    <w:rsid w:val="00F63608"/>
    <w:rsid w:val="00F76872"/>
    <w:rsid w:val="00F8056F"/>
    <w:rsid w:val="00F80CC6"/>
    <w:rsid w:val="00F85CF8"/>
    <w:rsid w:val="00FA24CC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  <w:style w:type="paragraph" w:customStyle="1" w:styleId="Default">
    <w:name w:val="Default"/>
    <w:rsid w:val="00257A2D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319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788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0083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371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378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III.c.2. Laporan membuat peta tematik rinci</dc:title>
  <dc:subject>Layouting Peta Pemutakhiran Kerangka Geospasial dan Muatan Wilkerstat ST2023 Tahun 2022</dc:subject>
  <dc:creator>Debi Tomika</dc:creator>
  <cp:keywords/>
  <dc:description/>
  <cp:lastModifiedBy>Debi Tomika</cp:lastModifiedBy>
  <cp:revision>330</cp:revision>
  <dcterms:created xsi:type="dcterms:W3CDTF">2023-01-16T08:53:00Z</dcterms:created>
  <dcterms:modified xsi:type="dcterms:W3CDTF">2023-03-25T07:13:00Z</dcterms:modified>
  <cp:category>31 Oktober 2022</cp:category>
</cp:coreProperties>
</file>