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4375"/>
        <w:gridCol w:w="1256"/>
        <w:gridCol w:w="275"/>
        <w:gridCol w:w="1794"/>
      </w:tblGrid>
      <w:tr w:rsidR="009B4BB3" w:rsidRPr="00ED1005" w14:paraId="6522551F" w14:textId="6CEC2E21" w:rsidTr="009B4BB3">
        <w:trPr>
          <w:trHeight w:val="1160"/>
        </w:trPr>
        <w:tc>
          <w:tcPr>
            <w:tcW w:w="1650" w:type="dxa"/>
            <w:vAlign w:val="center"/>
          </w:tcPr>
          <w:p w14:paraId="557C8FFB" w14:textId="0BAB7ADF" w:rsidR="00C941D7" w:rsidRPr="00ED1005" w:rsidRDefault="009B4BB3" w:rsidP="009B4BB3">
            <w:pPr>
              <w:pStyle w:val="Header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5FF7FC84" wp14:editId="3B508CF5">
                  <wp:extent cx="809625" cy="1027476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837" cy="103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  <w:vAlign w:val="center"/>
          </w:tcPr>
          <w:p w14:paraId="26AC8333" w14:textId="4AE852F5" w:rsidR="00C941D7" w:rsidRPr="00ED1005" w:rsidRDefault="004649BC" w:rsidP="00423E8C">
            <w:pPr>
              <w:pStyle w:val="Header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PENGUJIAN KEAMANAN APLIKASI MOBILE BANKING</w:t>
            </w:r>
          </w:p>
        </w:tc>
        <w:tc>
          <w:tcPr>
            <w:tcW w:w="1256" w:type="dxa"/>
            <w:tcBorders>
              <w:right w:val="nil"/>
            </w:tcBorders>
            <w:vAlign w:val="center"/>
          </w:tcPr>
          <w:p w14:paraId="43320E66" w14:textId="4C35326E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No. Dok.</w:t>
            </w:r>
          </w:p>
          <w:p w14:paraId="725F34D8" w14:textId="3A12C018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Revisi</w:t>
            </w:r>
          </w:p>
          <w:p w14:paraId="497B41D9" w14:textId="2430992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Tgl. Terbit</w:t>
            </w:r>
          </w:p>
          <w:p w14:paraId="1899F395" w14:textId="2147425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Halaman</w:t>
            </w:r>
          </w:p>
        </w:tc>
        <w:tc>
          <w:tcPr>
            <w:tcW w:w="275" w:type="dxa"/>
            <w:tcBorders>
              <w:left w:val="nil"/>
              <w:right w:val="nil"/>
            </w:tcBorders>
            <w:vAlign w:val="center"/>
          </w:tcPr>
          <w:p w14:paraId="07C21D27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42BBDDF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BF058F5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6265B086" w14:textId="251D7B7B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1794" w:type="dxa"/>
            <w:tcBorders>
              <w:left w:val="nil"/>
            </w:tcBorders>
            <w:vAlign w:val="center"/>
          </w:tcPr>
          <w:p w14:paraId="71F0603C" w14:textId="10E1D7E2" w:rsidR="00C941D7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P.SMKI.</w:t>
            </w:r>
            <w:r w:rsidR="004649BC">
              <w:rPr>
                <w:rFonts w:ascii="Cambria" w:hAnsi="Cambria"/>
              </w:rPr>
              <w:t>3</w:t>
            </w:r>
          </w:p>
          <w:p w14:paraId="10A4664E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  <w:p w14:paraId="44F92553" w14:textId="1734508E" w:rsidR="00C941D7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2</w:t>
            </w:r>
            <w:r w:rsidR="00202389">
              <w:rPr>
                <w:rFonts w:ascii="Cambria" w:hAnsi="Cambria"/>
              </w:rPr>
              <w:t>1</w:t>
            </w:r>
            <w:r w:rsidRPr="00ED1005">
              <w:rPr>
                <w:rFonts w:ascii="Cambria" w:hAnsi="Cambria"/>
              </w:rPr>
              <w:t xml:space="preserve"> April 2022</w:t>
            </w:r>
          </w:p>
          <w:p w14:paraId="3BB29635" w14:textId="6F7116B7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 xml:space="preserve">1 dari </w:t>
            </w:r>
            <w:r w:rsidR="006B5663">
              <w:rPr>
                <w:rFonts w:ascii="Cambria" w:hAnsi="Cambria"/>
              </w:rPr>
              <w:t>2</w:t>
            </w:r>
          </w:p>
        </w:tc>
      </w:tr>
    </w:tbl>
    <w:p w14:paraId="4CE9067A" w14:textId="43BFE01E" w:rsidR="00274524" w:rsidRPr="00ED1005" w:rsidRDefault="001D144A">
      <w:pPr>
        <w:rPr>
          <w:rFonts w:ascii="Cambria" w:hAnsi="Cambria"/>
        </w:rPr>
      </w:pPr>
    </w:p>
    <w:p w14:paraId="3305BCDC" w14:textId="312DCA2B" w:rsidR="00ED1005" w:rsidRPr="007155F5" w:rsidRDefault="00ED1005" w:rsidP="003643AA">
      <w:pPr>
        <w:spacing w:after="0" w:line="360" w:lineRule="auto"/>
        <w:rPr>
          <w:rFonts w:ascii="Cambria" w:hAnsi="Cambria"/>
          <w:sz w:val="24"/>
          <w:szCs w:val="24"/>
        </w:rPr>
      </w:pPr>
      <w:r w:rsidRPr="00ED1005">
        <w:rPr>
          <w:rFonts w:ascii="Cambria" w:hAnsi="Cambria"/>
        </w:rPr>
        <w:t>TUJUAN</w:t>
      </w:r>
      <w:r w:rsidRPr="007155F5">
        <w:rPr>
          <w:rFonts w:ascii="Cambria" w:hAnsi="Cambria"/>
          <w:sz w:val="24"/>
          <w:szCs w:val="24"/>
        </w:rPr>
        <w:t>:</w:t>
      </w:r>
    </w:p>
    <w:p w14:paraId="44B1AF1C" w14:textId="54FBBF90" w:rsidR="00ED1005" w:rsidRPr="007155F5" w:rsidRDefault="00641CF3" w:rsidP="00641CF3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Untuk</w:t>
      </w:r>
      <w:r w:rsidR="00F50C08">
        <w:rPr>
          <w:rFonts w:ascii="Cambria" w:hAnsi="Cambria"/>
          <w:sz w:val="24"/>
          <w:szCs w:val="24"/>
        </w:rPr>
        <w:t xml:space="preserve"> memastikan </w:t>
      </w:r>
      <w:r w:rsidR="004649BC">
        <w:rPr>
          <w:rFonts w:ascii="Cambria" w:hAnsi="Cambria"/>
          <w:sz w:val="24"/>
          <w:szCs w:val="24"/>
        </w:rPr>
        <w:t>aplikasi mobile banking yang dikembangkan tidak terdapat celah keamanan</w:t>
      </w:r>
      <w:r>
        <w:rPr>
          <w:rFonts w:ascii="Cambria" w:hAnsi="Cambria"/>
          <w:sz w:val="24"/>
          <w:szCs w:val="24"/>
        </w:rPr>
        <w:t>.</w:t>
      </w:r>
    </w:p>
    <w:p w14:paraId="257CF61E" w14:textId="3F6508FE" w:rsidR="00ED1005" w:rsidRPr="007155F5" w:rsidRDefault="00ED1005" w:rsidP="003643AA">
      <w:pPr>
        <w:spacing w:after="0" w:line="360" w:lineRule="auto"/>
        <w:rPr>
          <w:rFonts w:ascii="Cambria" w:hAnsi="Cambria"/>
          <w:sz w:val="24"/>
          <w:szCs w:val="24"/>
        </w:rPr>
      </w:pPr>
      <w:r w:rsidRPr="007155F5">
        <w:rPr>
          <w:rFonts w:ascii="Cambria" w:hAnsi="Cambria"/>
          <w:sz w:val="24"/>
          <w:szCs w:val="24"/>
        </w:rPr>
        <w:t>RUANG LINGKUP:</w:t>
      </w:r>
    </w:p>
    <w:p w14:paraId="2216D08B" w14:textId="3AA32F2D" w:rsidR="00ED1005" w:rsidRPr="007155F5" w:rsidRDefault="00641CF3" w:rsidP="00641CF3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Prosedur ini digunakan untuk </w:t>
      </w:r>
      <w:r w:rsidR="004649BC">
        <w:rPr>
          <w:rFonts w:ascii="Cambria" w:hAnsi="Cambria"/>
          <w:sz w:val="24"/>
          <w:szCs w:val="24"/>
        </w:rPr>
        <w:t>pengujian aplikasi mobile banking Bank XYZ</w:t>
      </w:r>
      <w:r>
        <w:rPr>
          <w:rFonts w:ascii="Cambria" w:hAnsi="Cambria"/>
          <w:sz w:val="24"/>
          <w:szCs w:val="24"/>
        </w:rPr>
        <w:t>.</w:t>
      </w:r>
    </w:p>
    <w:p w14:paraId="3BBB3EF1" w14:textId="152CF097" w:rsidR="00ED1005" w:rsidRPr="007155F5" w:rsidRDefault="00ED1005" w:rsidP="003643AA">
      <w:pPr>
        <w:spacing w:after="0" w:line="360" w:lineRule="auto"/>
        <w:rPr>
          <w:rFonts w:ascii="Cambria" w:hAnsi="Cambria"/>
          <w:sz w:val="24"/>
          <w:szCs w:val="24"/>
        </w:rPr>
      </w:pPr>
      <w:r w:rsidRPr="007155F5">
        <w:rPr>
          <w:rFonts w:ascii="Cambria" w:hAnsi="Cambria"/>
          <w:sz w:val="24"/>
          <w:szCs w:val="24"/>
        </w:rPr>
        <w:t>INDIKATOR KINERJA:</w:t>
      </w:r>
    </w:p>
    <w:p w14:paraId="781696D6" w14:textId="1D723A08" w:rsidR="00ED1005" w:rsidRPr="007155F5" w:rsidRDefault="00F50C08" w:rsidP="007155F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Laporan </w:t>
      </w:r>
      <w:r w:rsidR="004649BC">
        <w:rPr>
          <w:rFonts w:ascii="Cambria" w:hAnsi="Cambria"/>
          <w:sz w:val="24"/>
          <w:szCs w:val="24"/>
        </w:rPr>
        <w:t>evaluasi hasil pengujian keamanan</w:t>
      </w:r>
      <w:r w:rsidR="00641CF3">
        <w:rPr>
          <w:rFonts w:ascii="Cambria" w:hAnsi="Cambria"/>
          <w:sz w:val="24"/>
          <w:szCs w:val="24"/>
        </w:rPr>
        <w:t>.</w:t>
      </w:r>
    </w:p>
    <w:p w14:paraId="09905FAF" w14:textId="3F4FF049" w:rsidR="00ED1005" w:rsidRPr="007155F5" w:rsidRDefault="00ED1005" w:rsidP="007155F5">
      <w:pPr>
        <w:spacing w:line="360" w:lineRule="auto"/>
        <w:rPr>
          <w:rFonts w:ascii="Cambria" w:hAnsi="Cambria"/>
          <w:sz w:val="24"/>
          <w:szCs w:val="24"/>
        </w:rPr>
      </w:pPr>
      <w:r w:rsidRPr="007155F5">
        <w:rPr>
          <w:rFonts w:ascii="Cambria" w:hAnsi="Cambria"/>
          <w:sz w:val="24"/>
          <w:szCs w:val="24"/>
        </w:rPr>
        <w:t>TAHAP PROSEDUR:</w:t>
      </w:r>
    </w:p>
    <w:p w14:paraId="4C690DF1" w14:textId="31089AAF" w:rsidR="00C941D7" w:rsidRPr="007155F5" w:rsidRDefault="00ED1005" w:rsidP="007155F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7155F5">
        <w:rPr>
          <w:rFonts w:ascii="Cambria" w:hAnsi="Cambria"/>
          <w:sz w:val="24"/>
          <w:szCs w:val="24"/>
        </w:rPr>
        <w:t>Alur Proses</w:t>
      </w:r>
    </w:p>
    <w:p w14:paraId="623A72FA" w14:textId="07855CD0" w:rsidR="00C941D7" w:rsidRPr="007155F5" w:rsidRDefault="004649BC" w:rsidP="007155F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2465EE5" wp14:editId="31773599">
            <wp:extent cx="6252177" cy="256032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241" cy="25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CA9E" w14:textId="435141C4" w:rsidR="00C941D7" w:rsidRDefault="00641CF3" w:rsidP="00641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Proses ini </w:t>
      </w:r>
      <w:r w:rsidR="004649BC">
        <w:rPr>
          <w:rFonts w:ascii="Cambria" w:hAnsi="Cambria"/>
          <w:sz w:val="24"/>
          <w:szCs w:val="24"/>
        </w:rPr>
        <w:t>dimulai Ketika fitur atau fungsi aplikasi selesai dikembangkan sehingga perlu dilakukan pengujian keamanan</w:t>
      </w:r>
      <w:r>
        <w:rPr>
          <w:rFonts w:ascii="Cambria" w:hAnsi="Cambria"/>
          <w:sz w:val="24"/>
          <w:szCs w:val="24"/>
        </w:rPr>
        <w:t>.</w:t>
      </w:r>
    </w:p>
    <w:p w14:paraId="610CA4B2" w14:textId="0F4BAABD" w:rsidR="00641CF3" w:rsidRPr="00A1097B" w:rsidRDefault="004649BC" w:rsidP="00A1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Developer harus merilis perubahan kode ke repository Github yang telah ditentukan</w:t>
      </w:r>
      <w:r w:rsidR="00641CF3">
        <w:rPr>
          <w:rFonts w:ascii="Cambria" w:hAnsi="Cambria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4375"/>
        <w:gridCol w:w="1256"/>
        <w:gridCol w:w="275"/>
        <w:gridCol w:w="1794"/>
      </w:tblGrid>
      <w:tr w:rsidR="00641CF3" w:rsidRPr="00ED1005" w14:paraId="5652E1C8" w14:textId="77777777" w:rsidTr="00E339D0">
        <w:trPr>
          <w:trHeight w:val="1160"/>
        </w:trPr>
        <w:tc>
          <w:tcPr>
            <w:tcW w:w="1650" w:type="dxa"/>
            <w:vAlign w:val="center"/>
          </w:tcPr>
          <w:p w14:paraId="68BF1E8F" w14:textId="77777777" w:rsidR="00641CF3" w:rsidRPr="00ED1005" w:rsidRDefault="00641CF3" w:rsidP="00E339D0">
            <w:pPr>
              <w:pStyle w:val="Header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AC9916" wp14:editId="2C79BC42">
                  <wp:extent cx="809625" cy="1027476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837" cy="103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  <w:vAlign w:val="center"/>
          </w:tcPr>
          <w:p w14:paraId="07044DDD" w14:textId="1B8B8FFB" w:rsidR="00641CF3" w:rsidRPr="00ED1005" w:rsidRDefault="004649BC" w:rsidP="00E339D0">
            <w:pPr>
              <w:pStyle w:val="Header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PENGUJIAN KEAMANAN APLIKASI MOBILE BANKING</w:t>
            </w:r>
          </w:p>
        </w:tc>
        <w:tc>
          <w:tcPr>
            <w:tcW w:w="1256" w:type="dxa"/>
            <w:tcBorders>
              <w:right w:val="nil"/>
            </w:tcBorders>
            <w:vAlign w:val="center"/>
          </w:tcPr>
          <w:p w14:paraId="4B2BB8B4" w14:textId="77777777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No. Dok.</w:t>
            </w:r>
          </w:p>
          <w:p w14:paraId="6759ABAD" w14:textId="77777777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Revisi</w:t>
            </w:r>
          </w:p>
          <w:p w14:paraId="761C0754" w14:textId="77777777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Tgl. Terbit</w:t>
            </w:r>
          </w:p>
          <w:p w14:paraId="2C52088B" w14:textId="77777777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Halaman</w:t>
            </w:r>
          </w:p>
        </w:tc>
        <w:tc>
          <w:tcPr>
            <w:tcW w:w="275" w:type="dxa"/>
            <w:tcBorders>
              <w:left w:val="nil"/>
              <w:right w:val="nil"/>
            </w:tcBorders>
            <w:vAlign w:val="center"/>
          </w:tcPr>
          <w:p w14:paraId="621E8D0B" w14:textId="77777777" w:rsidR="00641CF3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4915C2F3" w14:textId="77777777" w:rsidR="00641CF3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62E4C9F4" w14:textId="77777777" w:rsidR="00641CF3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E248222" w14:textId="77777777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1794" w:type="dxa"/>
            <w:tcBorders>
              <w:left w:val="nil"/>
            </w:tcBorders>
            <w:vAlign w:val="center"/>
          </w:tcPr>
          <w:p w14:paraId="59A15327" w14:textId="4A08224B" w:rsidR="00641CF3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P.SMKI.</w:t>
            </w:r>
            <w:r w:rsidR="004649BC">
              <w:rPr>
                <w:rFonts w:ascii="Cambria" w:hAnsi="Cambria"/>
              </w:rPr>
              <w:t>3</w:t>
            </w:r>
          </w:p>
          <w:p w14:paraId="1CFFE24D" w14:textId="77777777" w:rsidR="00641CF3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  <w:p w14:paraId="1F99635D" w14:textId="792B9983" w:rsidR="00641CF3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2</w:t>
            </w:r>
            <w:r w:rsidR="00803130">
              <w:rPr>
                <w:rFonts w:ascii="Cambria" w:hAnsi="Cambria"/>
              </w:rPr>
              <w:t>1</w:t>
            </w:r>
            <w:r w:rsidRPr="00ED1005">
              <w:rPr>
                <w:rFonts w:ascii="Cambria" w:hAnsi="Cambria"/>
              </w:rPr>
              <w:t xml:space="preserve"> April 2022</w:t>
            </w:r>
          </w:p>
          <w:p w14:paraId="5A85B3E3" w14:textId="0F743578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ED1005">
              <w:rPr>
                <w:rFonts w:ascii="Cambria" w:hAnsi="Cambria"/>
              </w:rPr>
              <w:t xml:space="preserve"> dari </w:t>
            </w:r>
            <w:r w:rsidR="004649BC">
              <w:rPr>
                <w:rFonts w:ascii="Cambria" w:hAnsi="Cambria"/>
              </w:rPr>
              <w:t>2</w:t>
            </w:r>
          </w:p>
        </w:tc>
      </w:tr>
    </w:tbl>
    <w:p w14:paraId="11904287" w14:textId="231F1FFF" w:rsidR="00641CF3" w:rsidRDefault="004649BC" w:rsidP="00641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Developer membuat permintaan pengujian keamanan melalui formulir F.SMKI.3.0.1</w:t>
      </w:r>
      <w:r w:rsidR="00202389">
        <w:rPr>
          <w:rFonts w:ascii="Cambria" w:hAnsi="Cambria"/>
          <w:sz w:val="24"/>
          <w:szCs w:val="24"/>
        </w:rPr>
        <w:t>.</w:t>
      </w:r>
    </w:p>
    <w:p w14:paraId="3D5DC5C3" w14:textId="6051D172" w:rsidR="00641CF3" w:rsidRDefault="004649BC" w:rsidP="00641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Security tester melakukan pengujian berdasarkan instruksi kerja pada IK.SMKI.3.1 dan membuat evaluasi hasil pengujian.</w:t>
      </w:r>
    </w:p>
    <w:p w14:paraId="79C3E48C" w14:textId="72BBD61B" w:rsidR="00202389" w:rsidRDefault="004649BC" w:rsidP="00641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Jika masih terdapat celah keamanan, developer harus segera menutup atau memperbaiki celah keamanan tersebut</w:t>
      </w:r>
      <w:r w:rsidR="00202389">
        <w:rPr>
          <w:rFonts w:ascii="Cambria" w:hAnsi="Cambria"/>
          <w:sz w:val="24"/>
          <w:szCs w:val="24"/>
        </w:rPr>
        <w:t>.</w:t>
      </w:r>
    </w:p>
    <w:p w14:paraId="4ECB7A74" w14:textId="462157AD" w:rsidR="00202389" w:rsidRPr="007155F5" w:rsidRDefault="004649BC" w:rsidP="00641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Jika sudah lulus uji keamanan, fitur dapat dirilis untuk produksi</w:t>
      </w:r>
      <w:r w:rsidR="00202389">
        <w:rPr>
          <w:rFonts w:ascii="Cambria" w:hAnsi="Cambria"/>
          <w:sz w:val="24"/>
          <w:szCs w:val="24"/>
        </w:rPr>
        <w:t>.</w:t>
      </w:r>
    </w:p>
    <w:p w14:paraId="0F00ECFF" w14:textId="668117A4" w:rsidR="00ED1005" w:rsidRDefault="00C23C68" w:rsidP="007155F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Syarat </w:t>
      </w:r>
      <w:r w:rsidR="00A376A9">
        <w:rPr>
          <w:rFonts w:ascii="Cambria" w:hAnsi="Cambria"/>
          <w:sz w:val="24"/>
          <w:szCs w:val="24"/>
        </w:rPr>
        <w:t>Security Tester</w:t>
      </w:r>
    </w:p>
    <w:p w14:paraId="7027C001" w14:textId="01573D98" w:rsidR="00803130" w:rsidRPr="00803130" w:rsidRDefault="00A376A9" w:rsidP="004649BC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Security tester bukan merupakan developer aplikasi atau independen. Data yang digunakan untuk pengujian keamanan wajib dijaga</w:t>
      </w:r>
      <w:r w:rsidR="008E486B">
        <w:rPr>
          <w:rFonts w:ascii="Cambria" w:hAnsi="Cambria"/>
          <w:sz w:val="24"/>
          <w:szCs w:val="24"/>
        </w:rPr>
        <w:t xml:space="preserve"> keamanan informasinya</w:t>
      </w:r>
      <w:r>
        <w:rPr>
          <w:rFonts w:ascii="Cambria" w:hAnsi="Cambria"/>
          <w:sz w:val="24"/>
          <w:szCs w:val="24"/>
        </w:rPr>
        <w:t xml:space="preserve"> jika merupakan data real. </w:t>
      </w:r>
      <w:r w:rsidR="008E486B">
        <w:rPr>
          <w:rFonts w:ascii="Cambria" w:hAnsi="Cambria"/>
          <w:sz w:val="24"/>
          <w:szCs w:val="24"/>
        </w:rPr>
        <w:t>Data sangat rahasia tidak boleh digunakan saat uji coba keamanan aplikasi.</w:t>
      </w:r>
    </w:p>
    <w:p w14:paraId="3BE20696" w14:textId="67731B18" w:rsidR="00A816C7" w:rsidRDefault="00A816C7" w:rsidP="008E486B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DOKUMEN TERKAIT</w:t>
      </w:r>
    </w:p>
    <w:p w14:paraId="04B65788" w14:textId="6BE8DE06" w:rsidR="00A816C7" w:rsidRDefault="00A816C7" w:rsidP="005C2A6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F.SMKI.</w:t>
      </w:r>
      <w:r w:rsidR="004649BC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 xml:space="preserve">.0.1: </w:t>
      </w:r>
      <w:r w:rsidR="008758C3">
        <w:rPr>
          <w:rFonts w:ascii="Cambria" w:hAnsi="Cambria"/>
          <w:sz w:val="24"/>
          <w:szCs w:val="24"/>
        </w:rPr>
        <w:t>Formulir</w:t>
      </w:r>
      <w:r>
        <w:rPr>
          <w:rFonts w:ascii="Cambria" w:hAnsi="Cambria"/>
          <w:sz w:val="24"/>
          <w:szCs w:val="24"/>
        </w:rPr>
        <w:t xml:space="preserve"> </w:t>
      </w:r>
      <w:r w:rsidR="004649BC">
        <w:rPr>
          <w:rFonts w:ascii="Cambria" w:hAnsi="Cambria"/>
          <w:sz w:val="24"/>
          <w:szCs w:val="24"/>
        </w:rPr>
        <w:t>Permintaan Pengujian Keamanan</w:t>
      </w:r>
    </w:p>
    <w:p w14:paraId="6C80C2DF" w14:textId="43291021" w:rsidR="005C2A61" w:rsidRPr="00A816C7" w:rsidRDefault="005C2A61" w:rsidP="004649B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IK.SMKI.</w:t>
      </w:r>
      <w:r w:rsidR="004649BC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 xml:space="preserve">.1: Tatacara </w:t>
      </w:r>
      <w:r w:rsidR="004649BC">
        <w:rPr>
          <w:rFonts w:ascii="Cambria" w:hAnsi="Cambria"/>
          <w:sz w:val="24"/>
          <w:szCs w:val="24"/>
        </w:rPr>
        <w:t>Pengujian Keamanan Aplikasi</w:t>
      </w:r>
    </w:p>
    <w:p w14:paraId="205437D9" w14:textId="75266F01" w:rsidR="00ED1005" w:rsidRPr="00ED1005" w:rsidRDefault="00ED1005" w:rsidP="00ED100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1005" w:rsidRPr="00ED1005" w14:paraId="6644CB67" w14:textId="77777777" w:rsidTr="00ED1005">
        <w:trPr>
          <w:trHeight w:val="1583"/>
        </w:trPr>
        <w:tc>
          <w:tcPr>
            <w:tcW w:w="3116" w:type="dxa"/>
          </w:tcPr>
          <w:p w14:paraId="6EB37579" w14:textId="142EADC9" w:rsidR="00ED1005" w:rsidRPr="00ED1005" w:rsidRDefault="00ED1005" w:rsidP="00ED1005">
            <w:pPr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Disetujui oleh:</w:t>
            </w:r>
          </w:p>
        </w:tc>
        <w:tc>
          <w:tcPr>
            <w:tcW w:w="3117" w:type="dxa"/>
          </w:tcPr>
          <w:p w14:paraId="75AEA03C" w14:textId="45DD6E34" w:rsidR="00ED1005" w:rsidRPr="00ED1005" w:rsidRDefault="00ED1005" w:rsidP="00ED1005">
            <w:pPr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Diperiksa oleh:</w:t>
            </w:r>
          </w:p>
        </w:tc>
        <w:tc>
          <w:tcPr>
            <w:tcW w:w="3117" w:type="dxa"/>
          </w:tcPr>
          <w:p w14:paraId="4746129C" w14:textId="4AB516B2" w:rsidR="00ED1005" w:rsidRPr="00ED1005" w:rsidRDefault="00ED1005" w:rsidP="00ED1005">
            <w:pPr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Disiapkan oleh:</w:t>
            </w:r>
          </w:p>
        </w:tc>
      </w:tr>
    </w:tbl>
    <w:p w14:paraId="5E7D79CA" w14:textId="77777777" w:rsidR="00ED1005" w:rsidRPr="00ED1005" w:rsidRDefault="00ED1005" w:rsidP="00ED1005">
      <w:pPr>
        <w:rPr>
          <w:rFonts w:ascii="Cambria" w:hAnsi="Cambria"/>
        </w:rPr>
      </w:pPr>
    </w:p>
    <w:sectPr w:rsidR="00ED1005" w:rsidRPr="00ED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264B8" w14:textId="77777777" w:rsidR="001D144A" w:rsidRDefault="001D144A" w:rsidP="00423E8C">
      <w:pPr>
        <w:spacing w:after="0" w:line="240" w:lineRule="auto"/>
      </w:pPr>
      <w:r>
        <w:separator/>
      </w:r>
    </w:p>
  </w:endnote>
  <w:endnote w:type="continuationSeparator" w:id="0">
    <w:p w14:paraId="410C18E6" w14:textId="77777777" w:rsidR="001D144A" w:rsidRDefault="001D144A" w:rsidP="0042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82D19" w14:textId="77777777" w:rsidR="001D144A" w:rsidRDefault="001D144A" w:rsidP="00423E8C">
      <w:pPr>
        <w:spacing w:after="0" w:line="240" w:lineRule="auto"/>
      </w:pPr>
      <w:r>
        <w:separator/>
      </w:r>
    </w:p>
  </w:footnote>
  <w:footnote w:type="continuationSeparator" w:id="0">
    <w:p w14:paraId="303C3F6A" w14:textId="77777777" w:rsidR="001D144A" w:rsidRDefault="001D144A" w:rsidP="00423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D1F9F"/>
    <w:multiLevelType w:val="hybridMultilevel"/>
    <w:tmpl w:val="0C1C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45B08"/>
    <w:multiLevelType w:val="hybridMultilevel"/>
    <w:tmpl w:val="64DA6314"/>
    <w:lvl w:ilvl="0" w:tplc="67F22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6C39A7"/>
    <w:multiLevelType w:val="hybridMultilevel"/>
    <w:tmpl w:val="B5C01E96"/>
    <w:lvl w:ilvl="0" w:tplc="39F6F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97"/>
    <w:rsid w:val="001D144A"/>
    <w:rsid w:val="00202389"/>
    <w:rsid w:val="00296C3B"/>
    <w:rsid w:val="003643AA"/>
    <w:rsid w:val="003E326D"/>
    <w:rsid w:val="00423E8C"/>
    <w:rsid w:val="004649BC"/>
    <w:rsid w:val="005170A6"/>
    <w:rsid w:val="005829A7"/>
    <w:rsid w:val="005C2A61"/>
    <w:rsid w:val="00641CF3"/>
    <w:rsid w:val="00663999"/>
    <w:rsid w:val="006B5663"/>
    <w:rsid w:val="006D4175"/>
    <w:rsid w:val="007155F5"/>
    <w:rsid w:val="007B3880"/>
    <w:rsid w:val="00803130"/>
    <w:rsid w:val="008758C3"/>
    <w:rsid w:val="008E486B"/>
    <w:rsid w:val="009B4BB3"/>
    <w:rsid w:val="00A1097B"/>
    <w:rsid w:val="00A376A9"/>
    <w:rsid w:val="00A816C7"/>
    <w:rsid w:val="00AA7D97"/>
    <w:rsid w:val="00AB5F6F"/>
    <w:rsid w:val="00BF13F7"/>
    <w:rsid w:val="00C23C68"/>
    <w:rsid w:val="00C941D7"/>
    <w:rsid w:val="00C94938"/>
    <w:rsid w:val="00D22D77"/>
    <w:rsid w:val="00DA7A06"/>
    <w:rsid w:val="00E92CDD"/>
    <w:rsid w:val="00ED1005"/>
    <w:rsid w:val="00F5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B0C7"/>
  <w15:chartTrackingRefBased/>
  <w15:docId w15:val="{F32BF9BB-C798-4745-AE60-A9785441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8C"/>
  </w:style>
  <w:style w:type="paragraph" w:styleId="Footer">
    <w:name w:val="footer"/>
    <w:basedOn w:val="Normal"/>
    <w:link w:val="Foot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8C"/>
  </w:style>
  <w:style w:type="table" w:styleId="TableGrid">
    <w:name w:val="Table Grid"/>
    <w:basedOn w:val="TableNormal"/>
    <w:uiPriority w:val="39"/>
    <w:rsid w:val="0042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Shamad SST</dc:creator>
  <cp:keywords/>
  <dc:description/>
  <cp:lastModifiedBy>Muh. Shamad SST</cp:lastModifiedBy>
  <cp:revision>26</cp:revision>
  <cp:lastPrinted>2022-04-20T21:29:00Z</cp:lastPrinted>
  <dcterms:created xsi:type="dcterms:W3CDTF">2022-04-20T14:23:00Z</dcterms:created>
  <dcterms:modified xsi:type="dcterms:W3CDTF">2022-04-20T21:29:00Z</dcterms:modified>
</cp:coreProperties>
</file>