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6D09" w14:textId="77777777" w:rsidR="00F1006B" w:rsidRPr="00F1006B" w:rsidRDefault="00F1006B" w:rsidP="00F1006B">
      <w:pPr>
        <w:pStyle w:val="Title"/>
        <w:ind w:left="720" w:firstLine="720"/>
        <w:rPr>
          <w:rFonts w:ascii="Bookman Old Style" w:hAnsi="Bookman Old Style"/>
          <w:u w:val="single"/>
        </w:rPr>
      </w:pPr>
      <w:r w:rsidRPr="00F1006B">
        <w:rPr>
          <w:rFonts w:ascii="Bookman Old Style" w:hAnsi="Bookman Old Style"/>
          <w:u w:val="single"/>
        </w:rPr>
        <w:t>All English Words Random</w:t>
      </w:r>
    </w:p>
    <w:p w14:paraId="1C0A8EE9" w14:textId="6B131D6B" w:rsidR="00F1006B"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Wince, Laxity, Debase, Plausible, Intrigue, Abrasive, Candour, Rebuff, Congenital, Scapegoat, Assiduous, Maladroit, Boorish, Privileged, Deluge, Spate, Assail, Accomplice, Plutocrat, Bestow, Secluded, impeachable</w:t>
      </w:r>
      <w:r>
        <w:rPr>
          <w:rFonts w:ascii="Bookman Old Style" w:hAnsi="Bookman Old Style"/>
          <w:sz w:val="28"/>
          <w:szCs w:val="28"/>
        </w:rPr>
        <w:t xml:space="preserve">, </w:t>
      </w:r>
      <w:r w:rsidRPr="00F1006B">
        <w:rPr>
          <w:rFonts w:ascii="Bookman Old Style" w:hAnsi="Bookman Old Style"/>
          <w:sz w:val="28"/>
          <w:szCs w:val="28"/>
        </w:rPr>
        <w:t>Preclude, Entrap, Solemn, Dalliance, Mutter, Excoriate, Canvass, Irreproachable, Vicious, Infirmities, Dissuade, Fervent, Grotesque, Apparently, Punitive, Improprieties, Inchoate, Potential, Multifarious, Entourage, Pedestal, Entail, Appease, Fervid, Elicit, Bonafide, Polarisation, Thrust, Hedge, Efficacious, Chicanery, Conspicuous, Incubate, Discombobulated, Indulge, Tenor, Predispose, Poise, Divergent, Sine qua non, Ambit, Delude, Retribution, Accentuate, Ordain, Rendition, Indefatigable, Cogitate, Profound, Surmise, Prostration, Chronicle, Moron, Salvage, Insidious, Allude, Preponderance, Vibrant, Pander, Gullibility, Contours, Malleable, Discordant, Dissipate, Canon, Solidarity, Consonance, Provenance, Preposterous, Limpid, Envisage, Ravine, Untenable, Onerous, Pernicious, Freak out, Mollycoddle, Strenuously, Passive, Pretext, Ingeniously, Allude, Improbable, Petulant, Futility, Substratum, Outrage, Aesthetician, Circumambulation, Convoy, Egalitarian, Behest, Cavil, you do it without being asked to do it, Rife, Meddle, Veracity, Legitimate, Apparent, Inducement, Coerce, Concretize, Gracious, Germane, Dissipate, Propensity, Culinary, Prostrates, Metamorphose, Admixture</w:t>
      </w:r>
    </w:p>
    <w:p w14:paraId="5C19546A" w14:textId="77777777" w:rsidR="00F1006B" w:rsidRPr="00F1006B" w:rsidRDefault="00F1006B" w:rsidP="00F1006B">
      <w:pPr>
        <w:jc w:val="both"/>
        <w:rPr>
          <w:rFonts w:ascii="Bookman Old Style" w:hAnsi="Bookman Old Style"/>
          <w:sz w:val="28"/>
          <w:szCs w:val="28"/>
        </w:rPr>
      </w:pPr>
    </w:p>
    <w:p w14:paraId="52C84331" w14:textId="77777777" w:rsidR="00F1006B"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Invidious, Mundane, Plunge, Contend, Wanton, Irrefragably, Rapacious, noun, Perceptible, Complicity, Scumbag, Chivalry, Opine, Contumacious, Adumbrate, Repulsive, Accord, Interdict, Coherence, Revocation, Exposit, Pulverize, Prosaic, Concede, Damnation, Frown upon, Inimical, Intemperate, Delineation, Connote, Dialectic, Hegemony, Peevish, Eventuate, Plaintiff, Arraign, Extenuating, Embodiment, Racketeer, Complacency, Confide, Devour, Reproach, Incinerate, or pressed, Ethnic cleansing, , Expound, Surge, Conspectus, Stifle, Stir, Deviant, Eminently, Ineluctable, Discretion, Fulcrum, Conceptuality, Corroborate, Pregnability, Insinuation, Cogent, Desolation, Subversion, Conundrum, Innocuous, Abject, Adroitly, Quintessential, Accost, Captivity, Vivid, Adversary, Acrimony, Slander, Confer, Indefeasible, Insolent</w:t>
      </w:r>
    </w:p>
    <w:p w14:paraId="67C6A316" w14:textId="77777777" w:rsidR="00F1006B" w:rsidRPr="00F1006B" w:rsidRDefault="00F1006B" w:rsidP="00F1006B">
      <w:pPr>
        <w:jc w:val="both"/>
        <w:rPr>
          <w:rFonts w:ascii="Bookman Old Style" w:hAnsi="Bookman Old Style"/>
          <w:sz w:val="28"/>
          <w:szCs w:val="28"/>
        </w:rPr>
      </w:pPr>
    </w:p>
    <w:p w14:paraId="190AED0C" w14:textId="4FAE4643" w:rsidR="00F1006B"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Desolation, Perpetrate, Sovereignty, Atrophy, Destitute, Conducive, Solicitation, Lunatic, Incriminate, Delve, Tumult, Scourge, Impeccable</w:t>
      </w:r>
      <w:r>
        <w:rPr>
          <w:rFonts w:ascii="Bookman Old Style" w:hAnsi="Bookman Old Style"/>
          <w:sz w:val="28"/>
          <w:szCs w:val="28"/>
        </w:rPr>
        <w:t xml:space="preserve">, </w:t>
      </w:r>
      <w:r w:rsidRPr="00F1006B">
        <w:rPr>
          <w:rFonts w:ascii="Bookman Old Style" w:hAnsi="Bookman Old Style"/>
          <w:sz w:val="28"/>
          <w:szCs w:val="28"/>
        </w:rPr>
        <w:t xml:space="preserve">Unattainable, Composite, Disseminate, Adroit, Inoculate, Plenitude, Promulgate, Megalomaniac, </w:t>
      </w:r>
      <w:r w:rsidRPr="00F1006B">
        <w:rPr>
          <w:rFonts w:ascii="Bookman Old Style" w:hAnsi="Bookman Old Style"/>
          <w:sz w:val="28"/>
          <w:szCs w:val="28"/>
        </w:rPr>
        <w:lastRenderedPageBreak/>
        <w:t>Oblivious, Resolute, Harness, Ingeminate, Vouch, pregnable, Eviscerate, Advisement, Certitude, Inconceivable, Equitable, Piecemeal, Bolster, Denigrate, Harmony, Bicker, Dissension, Consanguinity, Acrimonious, Circumscribe, Innuendo, Heirloom, Evince, Curtail, Thrive, Corrode, Circumambient, Implore, Stultify, Aversion, Incarcerate, Elusive, Libelous, Precarious, Egregious, Innocuous, Inception, Compliance, Addle, Excruciating, Stunned, Treasure trove, Collusion, Deliberation, Prerogative, Deplete, Regime, Muster, Indignation, Depravity, Lumber, Interlocutory, Befitting, Concur, Spectrum, Condone, Precision, Imperceptibility, Ensconce, Impose, Intersperse, Disparaging, Inevitably, Premise, , Condescend, Unequivocal, Imbecile, Enshrine, Indiscretion, Mendacious, Splendour, Thrust, Precinct, Delimit, Debauchery, Deterrence, Flagrant, Usher, Impertinent, Exhortation, Indictment, Legacy, Perpetuity, Concussion, Speculation, Efflux, Imperative, Vicissitude, Virulence, Resurrection, Regurgitate, or continuing, Peasant, Embroil, Ostensibly, Proponent, Culpability, Rescind, Squander, Relegate, Concur, Pertinent, Pejorative, Mitigate, Concomitant, Subjudice, Inculcate, Evocative, Prevaricate, Salvation, Tenuous, Vicious, Perversity, Inconsequential</w:t>
      </w:r>
    </w:p>
    <w:p w14:paraId="53349E61" w14:textId="77777777" w:rsidR="00F1006B" w:rsidRPr="00F1006B" w:rsidRDefault="00F1006B" w:rsidP="00F1006B">
      <w:pPr>
        <w:jc w:val="both"/>
        <w:rPr>
          <w:rFonts w:ascii="Bookman Old Style" w:hAnsi="Bookman Old Style"/>
          <w:sz w:val="28"/>
          <w:szCs w:val="28"/>
        </w:rPr>
      </w:pPr>
    </w:p>
    <w:p w14:paraId="24ACD1D9" w14:textId="77777777" w:rsidR="00F1006B"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Happenstance, Undermine, Arbitration, to keep someone within limits or stop them from making progress, Commiserate, Pecuniary, Impunity, Probative value, Trump up, Cogent, Avalanche, Ideologue, Incursion, Eulogy, Extricate, Enjoin, Substantial, Morbid, Nonchalant, Modality, Bask, Trifle with, Scintilla, Skirmish, Cast Aspersions, Entwine, Yell, Pry, Debilitate, Vagrancy, Remorse, Utterance, Infallible, Impertinent, Fleeting, Modus operandi, Profanity, Inequitable, Atone, Conflate, Reconvene, Canvass, Apposite, Divulge, Discern, Alacrity, Ludicrous, Unimpeachable, Snob, Imperative, Malady, Gallivant, Unravel, Gleeful, Propound, Aghast, Bespangle, Cognitive, Catatonic, Endure, Patronage, Frivolous, Accede, Edifice, Sinister, Reminiscent, Nostalgia, Indulgence, Relating to or aiming for a perfect society in which everyone works well with each other and is happy, Endorse, Mortification, Circumspection, Impreganable, Ferment, Fanatic</w:t>
      </w:r>
    </w:p>
    <w:p w14:paraId="14FB26CF" w14:textId="77777777" w:rsidR="00F1006B" w:rsidRPr="00F1006B" w:rsidRDefault="00F1006B" w:rsidP="00F1006B">
      <w:pPr>
        <w:jc w:val="both"/>
        <w:rPr>
          <w:rFonts w:ascii="Bookman Old Style" w:hAnsi="Bookman Old Style"/>
          <w:sz w:val="28"/>
          <w:szCs w:val="28"/>
        </w:rPr>
      </w:pPr>
    </w:p>
    <w:p w14:paraId="020C96CA" w14:textId="77777777" w:rsidR="00F1006B"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 xml:space="preserve">Prelude, Trenchant, Prejudicial, Embellish, Visage, Vexation, Quagmire, Paradigm, Statutory, Plunder, Prejudice, Perceptible, Poignant, Elicit, Respite, Indiscriminate, Moulder, Indignation, Revelation, Flabbergast, Ascribe, Condone, Subterfuge, Implead, In thrall, Tapestry, Laconic, Clairvoyance, Enunciation, Imbibe, Strike down, Sublimate, Convalescence, Ubiquitous, Propound, Discrepancies, Pave, Tenacity, Pledge, Ambivalence, Resilience, Prudence, Ultra </w:t>
      </w:r>
      <w:r w:rsidRPr="00F1006B">
        <w:rPr>
          <w:rFonts w:ascii="Bookman Old Style" w:hAnsi="Bookman Old Style"/>
          <w:sz w:val="28"/>
          <w:szCs w:val="28"/>
        </w:rPr>
        <w:lastRenderedPageBreak/>
        <w:t>vires, Demography, Impeachment, Corollary, Turpitude, Espouse, Connivance, Cull, Fetter, or into something, Adjudication, Adroitly, Disposition, Primordial, Euphoria, Predicament</w:t>
      </w:r>
    </w:p>
    <w:p w14:paraId="380170B7" w14:textId="77777777" w:rsidR="00F1006B" w:rsidRPr="00F1006B" w:rsidRDefault="00F1006B" w:rsidP="00F1006B">
      <w:pPr>
        <w:jc w:val="both"/>
        <w:rPr>
          <w:rFonts w:ascii="Bookman Old Style" w:hAnsi="Bookman Old Style"/>
          <w:sz w:val="28"/>
          <w:szCs w:val="28"/>
        </w:rPr>
      </w:pPr>
    </w:p>
    <w:p w14:paraId="3FE0DC56" w14:textId="2A4DF234" w:rsidR="00F045A0" w:rsidRPr="00F1006B" w:rsidRDefault="00F1006B" w:rsidP="00F1006B">
      <w:pPr>
        <w:jc w:val="both"/>
        <w:rPr>
          <w:rFonts w:ascii="Bookman Old Style" w:hAnsi="Bookman Old Style"/>
          <w:sz w:val="28"/>
          <w:szCs w:val="28"/>
        </w:rPr>
      </w:pPr>
      <w:r w:rsidRPr="00F1006B">
        <w:rPr>
          <w:rFonts w:ascii="Bookman Old Style" w:hAnsi="Bookman Old Style"/>
          <w:sz w:val="28"/>
          <w:szCs w:val="28"/>
        </w:rPr>
        <w:t>Craven, Impecunious, Impoverish, Hedge, Coherent, Mar, Intrinsic, Contrivance, Leniency, Torment, facie, Unfurl, Espionage, Capitulate, Asseverate, Convalescent, Proliferate, Beguiling, Incumbent, Meaning, Thrive, Disparage, Swagger, Budge, Radical, Replete, Upheaval, Sway, Senile, Stipulate, Prudential, Formidable, Rebuttal, Genesis, Subjugation, Paranoid, Abrogate, Interpose, Palpable, Foment, Sanguinary, Integrity, Melancholy, Discrete, , Incongruous, Ecstasy, Obligate, Establishment, Immense, Behold, Labyrinth, Nascent, Ingenuity, Embrace</w:t>
      </w:r>
    </w:p>
    <w:sectPr w:rsidR="00F045A0" w:rsidRPr="00F1006B" w:rsidSect="00F1006B">
      <w:headerReference w:type="even" r:id="rId6"/>
      <w:headerReference w:type="default" r:id="rId7"/>
      <w:footerReference w:type="even" r:id="rId8"/>
      <w:footerReference w:type="default" r:id="rId9"/>
      <w:headerReference w:type="first" r:id="rId10"/>
      <w:footerReference w:type="first" r:id="rId11"/>
      <w:pgSz w:w="12240" w:h="15840"/>
      <w:pgMar w:top="360" w:right="540" w:bottom="540" w:left="5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11A836" w14:textId="77777777" w:rsidR="00F1006B" w:rsidRDefault="00F1006B" w:rsidP="00F1006B">
      <w:pPr>
        <w:spacing w:after="0" w:line="240" w:lineRule="auto"/>
      </w:pPr>
      <w:r>
        <w:separator/>
      </w:r>
    </w:p>
  </w:endnote>
  <w:endnote w:type="continuationSeparator" w:id="0">
    <w:p w14:paraId="18D26CEF" w14:textId="77777777" w:rsidR="00F1006B" w:rsidRDefault="00F1006B" w:rsidP="00F10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3F3B53" w14:textId="77777777" w:rsidR="00F1006B" w:rsidRDefault="00F100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78366615"/>
      <w:docPartObj>
        <w:docPartGallery w:val="Page Numbers (Bottom of Page)"/>
        <w:docPartUnique/>
      </w:docPartObj>
    </w:sdtPr>
    <w:sdtContent>
      <w:sdt>
        <w:sdtPr>
          <w:id w:val="-1769616900"/>
          <w:docPartObj>
            <w:docPartGallery w:val="Page Numbers (Top of Page)"/>
            <w:docPartUnique/>
          </w:docPartObj>
        </w:sdtPr>
        <w:sdtContent>
          <w:p w14:paraId="5DD80C4A" w14:textId="27568015" w:rsidR="00F1006B" w:rsidRDefault="00F1006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4216B9" w14:textId="77777777" w:rsidR="00F1006B" w:rsidRDefault="00F100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CABC25" w14:textId="77777777" w:rsidR="00F1006B" w:rsidRDefault="00F10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7751FD" w14:textId="77777777" w:rsidR="00F1006B" w:rsidRDefault="00F1006B" w:rsidP="00F1006B">
      <w:pPr>
        <w:spacing w:after="0" w:line="240" w:lineRule="auto"/>
      </w:pPr>
      <w:r>
        <w:separator/>
      </w:r>
    </w:p>
  </w:footnote>
  <w:footnote w:type="continuationSeparator" w:id="0">
    <w:p w14:paraId="23C88BB4" w14:textId="77777777" w:rsidR="00F1006B" w:rsidRDefault="00F1006B" w:rsidP="00F100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8AA33A" w14:textId="77777777" w:rsidR="00F1006B" w:rsidRDefault="00F10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95FA7B" w14:textId="798AADAF" w:rsidR="00F1006B" w:rsidRDefault="00F1006B">
    <w:pPr>
      <w:pStyle w:val="Header"/>
    </w:pPr>
    <w:r>
      <w:rPr>
        <w:noProof/>
      </w:rPr>
      <mc:AlternateContent>
        <mc:Choice Requires="wps">
          <w:drawing>
            <wp:anchor distT="0" distB="0" distL="114300" distR="114300" simplePos="0" relativeHeight="251659264" behindDoc="0" locked="0" layoutInCell="0" allowOverlap="1" wp14:anchorId="58360391" wp14:editId="7204A519">
              <wp:simplePos x="0" y="0"/>
              <wp:positionH relativeFrom="page">
                <wp:posOffset>0</wp:posOffset>
              </wp:positionH>
              <wp:positionV relativeFrom="page">
                <wp:posOffset>190500</wp:posOffset>
              </wp:positionV>
              <wp:extent cx="7772400" cy="266700"/>
              <wp:effectExtent l="0" t="0" r="0" b="0"/>
              <wp:wrapNone/>
              <wp:docPr id="1" name="MSIPCM2fde4ce7bb58ebf1460db7e4" descr="{&quot;HashCode&quot;:-175786682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DCEC56" w14:textId="73951203" w:rsidR="00F1006B" w:rsidRPr="00F1006B" w:rsidRDefault="00F1006B" w:rsidP="00F1006B">
                          <w:pPr>
                            <w:spacing w:after="0"/>
                            <w:rPr>
                              <w:rFonts w:ascii="Calibri" w:hAnsi="Calibri" w:cs="Calibri"/>
                              <w:color w:val="737373"/>
                              <w:sz w:val="20"/>
                            </w:rPr>
                          </w:pPr>
                          <w:r w:rsidRPr="00F1006B">
                            <w:rPr>
                              <w:rFonts w:ascii="Calibri" w:hAnsi="Calibri" w:cs="Calibri"/>
                              <w:color w:val="737373"/>
                              <w:sz w:val="20"/>
                            </w:rPr>
                            <w:t>Dell Customer Communication - Confidential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58360391" id="_x0000_t202" coordsize="21600,21600" o:spt="202" path="m,l,21600r21600,l21600,xe">
              <v:stroke joinstyle="miter"/>
              <v:path gradientshapeok="t" o:connecttype="rect"/>
            </v:shapetype>
            <v:shape id="MSIPCM2fde4ce7bb58ebf1460db7e4" o:spid="_x0000_s1026" type="#_x0000_t202" alt="{&quot;HashCode&quot;:-1757866826,&quot;Height&quot;:792.0,&quot;Width&quot;:612.0,&quot;Placement&quot;:&quot;Header&quot;,&quot;Index&quot;:&quot;Primary&quot;,&quot;Section&quot;:1,&quot;Top&quot;:0.0,&quot;Left&quot;:0.0}" style="position:absolute;margin-left:0;margin-top:15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" o:allowincell="f" filled="f" stroked="f" strokeweight=".5pt">
              <v:fill o:detectmouseclick="t"/>
              <v:textbox inset="20pt,0,,0">
                <w:txbxContent>
                  <w:p w14:paraId="08DCEC56" w14:textId="73951203" w:rsidR="00F1006B" w:rsidRPr="00F1006B" w:rsidRDefault="00F1006B" w:rsidP="00F1006B">
                    <w:pPr>
                      <w:spacing w:after="0"/>
                      <w:rPr>
                        <w:rFonts w:ascii="Calibri" w:hAnsi="Calibri" w:cs="Calibri"/>
                        <w:color w:val="737373"/>
                        <w:sz w:val="20"/>
                      </w:rPr>
                    </w:pPr>
                    <w:r w:rsidRPr="00F1006B">
                      <w:rPr>
                        <w:rFonts w:ascii="Calibri" w:hAnsi="Calibri" w:cs="Calibri"/>
                        <w:color w:val="737373"/>
                        <w:sz w:val="20"/>
                      </w:rPr>
                      <w:t>Dell Customer Communication -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03BB3" w14:textId="77777777" w:rsidR="00F1006B" w:rsidRDefault="00F1006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06B"/>
    <w:rsid w:val="00F045A0"/>
    <w:rsid w:val="00F10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39CA3A"/>
  <w15:chartTrackingRefBased/>
  <w15:docId w15:val="{3AC20753-4FB7-4358-BA83-E8BEAE0B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100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06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10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006B"/>
  </w:style>
  <w:style w:type="paragraph" w:styleId="Footer">
    <w:name w:val="footer"/>
    <w:basedOn w:val="Normal"/>
    <w:link w:val="FooterChar"/>
    <w:uiPriority w:val="99"/>
    <w:unhideWhenUsed/>
    <w:rsid w:val="00F10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877</Words>
  <Characters>5001</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dc:creator>
  <cp:keywords/>
  <dc:description/>
  <cp:lastModifiedBy>Debadatta</cp:lastModifiedBy>
  <cp:revision>1</cp:revision>
  <dcterms:created xsi:type="dcterms:W3CDTF">2021-05-03T07:23:00Z</dcterms:created>
  <dcterms:modified xsi:type="dcterms:W3CDTF">2021-05-03T07:30:00Z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7f17c0-b23c-493d-99ab-b037779ecd33_Enabled">
    <vt:lpwstr>True</vt:lpwstr>
  </property>
  <property fmtid="{D5CDD505-2E9C-101B-9397-08002B2CF9AE}" pid="3" name="MSIP_Label_a17f17c0-b23c-493d-99ab-b037779ecd33_SiteId">
    <vt:lpwstr>945c199a-83a2-4e80-9f8c-5a91be5752dd</vt:lpwstr>
  </property>
  <property fmtid="{D5CDD505-2E9C-101B-9397-08002B2CF9AE}" pid="4" name="MSIP_Label_a17f17c0-b23c-493d-99ab-b037779ecd33_Owner">
    <vt:lpwstr>Debadatta.Mishra@emc.com</vt:lpwstr>
  </property>
  <property fmtid="{D5CDD505-2E9C-101B-9397-08002B2CF9AE}" pid="5" name="MSIP_Label_a17f17c0-b23c-493d-99ab-b037779ecd33_SetDate">
    <vt:lpwstr>2021-05-03T07:30:07.5623606Z</vt:lpwstr>
  </property>
  <property fmtid="{D5CDD505-2E9C-101B-9397-08002B2CF9AE}" pid="6" name="MSIP_Label_a17f17c0-b23c-493d-99ab-b037779ecd33_Name">
    <vt:lpwstr>Customer Communication</vt:lpwstr>
  </property>
  <property fmtid="{D5CDD505-2E9C-101B-9397-08002B2CF9AE}" pid="7" name="MSIP_Label_a17f17c0-b23c-493d-99ab-b037779ecd33_Application">
    <vt:lpwstr>Microsoft Azure Information Protection</vt:lpwstr>
  </property>
  <property fmtid="{D5CDD505-2E9C-101B-9397-08002B2CF9AE}" pid="8" name="MSIP_Label_a17f17c0-b23c-493d-99ab-b037779ecd33_ActionId">
    <vt:lpwstr>106ebc03-8377-4ad3-ac1e-c45370201f53</vt:lpwstr>
  </property>
  <property fmtid="{D5CDD505-2E9C-101B-9397-08002B2CF9AE}" pid="9" name="MSIP_Label_a17f17c0-b23c-493d-99ab-b037779ecd33_Extended_MSFT_Method">
    <vt:lpwstr>Manual</vt:lpwstr>
  </property>
  <property fmtid="{D5CDD505-2E9C-101B-9397-08002B2CF9AE}" pid="10" name="aiplabel">
    <vt:lpwstr>Customer Communication</vt:lpwstr>
  </property>
</Properties>
</file>