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191" w:rsidRPr="00172191" w:rsidRDefault="00172191" w:rsidP="00172191">
      <w:pPr>
        <w:spacing w:before="100" w:beforeAutospacing="1" w:after="100" w:afterAutospacing="1" w:line="240" w:lineRule="auto"/>
        <w:outlineLvl w:val="0"/>
        <w:rPr>
          <w:rFonts w:ascii="Georgia" w:eastAsia="Times New Roman" w:hAnsi="Georgia" w:cs="Times New Roman"/>
          <w:color w:val="000000"/>
          <w:kern w:val="36"/>
          <w:sz w:val="48"/>
          <w:szCs w:val="48"/>
        </w:rPr>
      </w:pPr>
      <w:r w:rsidRPr="00172191">
        <w:rPr>
          <w:rFonts w:ascii="Georgia" w:eastAsia="Times New Roman" w:hAnsi="Georgia" w:cs="Times New Roman"/>
          <w:color w:val="000000"/>
          <w:kern w:val="36"/>
          <w:sz w:val="48"/>
          <w:szCs w:val="48"/>
        </w:rPr>
        <w:t>Types of Java Garbage Collectors</w:t>
      </w:r>
    </w:p>
    <w:p w:rsidR="00172191" w:rsidRPr="00172191" w:rsidRDefault="00172191" w:rsidP="00172191">
      <w:pPr>
        <w:spacing w:before="100" w:beforeAutospacing="1" w:after="100" w:afterAutospacing="1" w:line="324" w:lineRule="atLeast"/>
        <w:rPr>
          <w:rFonts w:ascii="Arial" w:eastAsia="Times New Roman" w:hAnsi="Arial" w:cs="Arial"/>
          <w:color w:val="000000"/>
        </w:rPr>
      </w:pPr>
      <w:r w:rsidRPr="00172191">
        <w:rPr>
          <w:rFonts w:ascii="Arial" w:eastAsia="Times New Roman" w:hAnsi="Arial" w:cs="Arial"/>
          <w:color w:val="000000"/>
        </w:rPr>
        <w:t>In this tutorial we will go through the various type of Java garbage collectors available. Garbage collection is an automatic process in Java which relieves the programmer of object memory allocation and de-allocation chores. This is the third part in the garbage collecti</w:t>
      </w:r>
      <w:r w:rsidR="00B34D73">
        <w:rPr>
          <w:rFonts w:ascii="Arial" w:eastAsia="Times New Roman" w:hAnsi="Arial" w:cs="Arial"/>
          <w:color w:val="000000"/>
        </w:rPr>
        <w:t>s</w:t>
      </w:r>
      <w:bookmarkStart w:id="0" w:name="_GoBack"/>
      <w:bookmarkEnd w:id="0"/>
      <w:r w:rsidRPr="00172191">
        <w:rPr>
          <w:rFonts w:ascii="Arial" w:eastAsia="Times New Roman" w:hAnsi="Arial" w:cs="Arial"/>
          <w:color w:val="000000"/>
        </w:rPr>
        <w:t>on tutorial series. In the previous part 2 we saw about </w:t>
      </w:r>
      <w:hyperlink r:id="rId7" w:history="1">
        <w:r w:rsidRPr="00172191">
          <w:rPr>
            <w:rFonts w:ascii="Arial" w:eastAsia="Times New Roman" w:hAnsi="Arial" w:cs="Arial"/>
            <w:color w:val="0000EE"/>
          </w:rPr>
          <w:t>how garbage collection works in Java</w:t>
        </w:r>
      </w:hyperlink>
      <w:r w:rsidRPr="00172191">
        <w:rPr>
          <w:rFonts w:ascii="Arial" w:eastAsia="Times New Roman" w:hAnsi="Arial" w:cs="Arial"/>
          <w:color w:val="000000"/>
        </w:rPr>
        <w:t>, it is an interesting read and I recommend you to go through it. In the part 1 </w:t>
      </w:r>
      <w:hyperlink r:id="rId8" w:history="1">
        <w:r w:rsidRPr="00172191">
          <w:rPr>
            <w:rFonts w:ascii="Arial" w:eastAsia="Times New Roman" w:hAnsi="Arial" w:cs="Arial"/>
            <w:color w:val="0000EE"/>
          </w:rPr>
          <w:t>introduction to Java garbage collection</w:t>
        </w:r>
      </w:hyperlink>
      <w:r w:rsidRPr="00172191">
        <w:rPr>
          <w:rFonts w:ascii="Arial" w:eastAsia="Times New Roman" w:hAnsi="Arial" w:cs="Arial"/>
          <w:color w:val="000000"/>
        </w:rPr>
        <w:t>, we saw about the JVM architecture, heap memory model and surrounding Java terminologies.</w:t>
      </w:r>
    </w:p>
    <w:p w:rsidR="00172191" w:rsidRPr="00172191" w:rsidRDefault="00172191" w:rsidP="00172191">
      <w:pPr>
        <w:spacing w:before="100" w:beforeAutospacing="1" w:after="100" w:afterAutospacing="1" w:line="324" w:lineRule="atLeast"/>
        <w:rPr>
          <w:rFonts w:ascii="Arial" w:eastAsia="Times New Roman" w:hAnsi="Arial" w:cs="Arial"/>
          <w:color w:val="000000"/>
        </w:rPr>
      </w:pPr>
      <w:r w:rsidRPr="00172191">
        <w:rPr>
          <w:rFonts w:ascii="Arial" w:eastAsia="Times New Roman" w:hAnsi="Arial" w:cs="Arial"/>
          <w:color w:val="000000"/>
        </w:rPr>
        <w:t>Java has </w:t>
      </w:r>
      <w:r w:rsidRPr="00172191">
        <w:rPr>
          <w:rFonts w:ascii="Arial" w:eastAsia="Times New Roman" w:hAnsi="Arial" w:cs="Arial"/>
          <w:b/>
          <w:bCs/>
          <w:color w:val="000000"/>
        </w:rPr>
        <w:t>four types of garbage collectors</w:t>
      </w:r>
      <w:r w:rsidRPr="00172191">
        <w:rPr>
          <w:rFonts w:ascii="Arial" w:eastAsia="Times New Roman" w:hAnsi="Arial" w:cs="Arial"/>
          <w:color w:val="000000"/>
        </w:rPr>
        <w:t>,</w:t>
      </w:r>
    </w:p>
    <w:p w:rsidR="00172191" w:rsidRPr="00172191" w:rsidRDefault="00172191" w:rsidP="00172191">
      <w:pPr>
        <w:numPr>
          <w:ilvl w:val="0"/>
          <w:numId w:val="1"/>
        </w:numPr>
        <w:spacing w:before="100" w:beforeAutospacing="1" w:after="100" w:afterAutospacing="1" w:line="324" w:lineRule="atLeast"/>
        <w:rPr>
          <w:rFonts w:ascii="Arial" w:eastAsia="Times New Roman" w:hAnsi="Arial" w:cs="Arial"/>
          <w:color w:val="000000"/>
        </w:rPr>
      </w:pPr>
      <w:hyperlink r:id="rId9" w:anchor="serial-garbage-collector" w:history="1">
        <w:r w:rsidRPr="00172191">
          <w:rPr>
            <w:rFonts w:ascii="Arial" w:eastAsia="Times New Roman" w:hAnsi="Arial" w:cs="Arial"/>
            <w:color w:val="0000EE"/>
          </w:rPr>
          <w:t>Serial Garbage Collector</w:t>
        </w:r>
      </w:hyperlink>
    </w:p>
    <w:p w:rsidR="00172191" w:rsidRPr="00172191" w:rsidRDefault="00172191" w:rsidP="00172191">
      <w:pPr>
        <w:numPr>
          <w:ilvl w:val="0"/>
          <w:numId w:val="1"/>
        </w:numPr>
        <w:spacing w:before="100" w:beforeAutospacing="1" w:after="100" w:afterAutospacing="1" w:line="324" w:lineRule="atLeast"/>
        <w:rPr>
          <w:rFonts w:ascii="Arial" w:eastAsia="Times New Roman" w:hAnsi="Arial" w:cs="Arial"/>
          <w:color w:val="000000"/>
        </w:rPr>
      </w:pPr>
      <w:hyperlink r:id="rId10" w:anchor="parallel-garbage-collector" w:history="1">
        <w:r w:rsidRPr="00172191">
          <w:rPr>
            <w:rFonts w:ascii="Arial" w:eastAsia="Times New Roman" w:hAnsi="Arial" w:cs="Arial"/>
            <w:color w:val="0000EE"/>
          </w:rPr>
          <w:t>Parallel Garbage Collector</w:t>
        </w:r>
      </w:hyperlink>
    </w:p>
    <w:p w:rsidR="00172191" w:rsidRPr="00172191" w:rsidRDefault="00172191" w:rsidP="00172191">
      <w:pPr>
        <w:numPr>
          <w:ilvl w:val="0"/>
          <w:numId w:val="1"/>
        </w:numPr>
        <w:spacing w:before="100" w:beforeAutospacing="1" w:after="100" w:afterAutospacing="1" w:line="324" w:lineRule="atLeast"/>
        <w:rPr>
          <w:rFonts w:ascii="Arial" w:eastAsia="Times New Roman" w:hAnsi="Arial" w:cs="Arial"/>
          <w:color w:val="000000"/>
        </w:rPr>
      </w:pPr>
      <w:hyperlink r:id="rId11" w:anchor="cms-garbage-collector" w:history="1">
        <w:r w:rsidRPr="00172191">
          <w:rPr>
            <w:rFonts w:ascii="Arial" w:eastAsia="Times New Roman" w:hAnsi="Arial" w:cs="Arial"/>
            <w:color w:val="0000EE"/>
          </w:rPr>
          <w:t>CMS Garbage Collector</w:t>
        </w:r>
      </w:hyperlink>
    </w:p>
    <w:p w:rsidR="00172191" w:rsidRPr="00172191" w:rsidRDefault="00172191" w:rsidP="00172191">
      <w:pPr>
        <w:numPr>
          <w:ilvl w:val="0"/>
          <w:numId w:val="1"/>
        </w:numPr>
        <w:spacing w:before="100" w:beforeAutospacing="1" w:after="100" w:afterAutospacing="1" w:line="324" w:lineRule="atLeast"/>
        <w:rPr>
          <w:rFonts w:ascii="Arial" w:eastAsia="Times New Roman" w:hAnsi="Arial" w:cs="Arial"/>
          <w:color w:val="000000"/>
        </w:rPr>
      </w:pPr>
      <w:hyperlink r:id="rId12" w:anchor="g1-garbage-collector" w:history="1">
        <w:r w:rsidRPr="00172191">
          <w:rPr>
            <w:rFonts w:ascii="Arial" w:eastAsia="Times New Roman" w:hAnsi="Arial" w:cs="Arial"/>
            <w:color w:val="0000EE"/>
          </w:rPr>
          <w:t>G1 Garbage Collector</w:t>
        </w:r>
      </w:hyperlink>
    </w:p>
    <w:p w:rsidR="00172191" w:rsidRPr="00172191" w:rsidRDefault="00172191" w:rsidP="00172191">
      <w:pPr>
        <w:spacing w:before="100" w:beforeAutospacing="1" w:after="100" w:afterAutospacing="1" w:line="324" w:lineRule="atLeast"/>
        <w:rPr>
          <w:rFonts w:ascii="Arial" w:eastAsia="Times New Roman" w:hAnsi="Arial" w:cs="Arial"/>
          <w:color w:val="000000"/>
        </w:rPr>
      </w:pPr>
      <w:r w:rsidRPr="00172191">
        <w:rPr>
          <w:rFonts w:ascii="Arial" w:eastAsia="Times New Roman" w:hAnsi="Arial" w:cs="Arial"/>
          <w:noProof/>
          <w:color w:val="000000"/>
        </w:rPr>
        <w:drawing>
          <wp:inline distT="0" distB="0" distL="0" distR="0">
            <wp:extent cx="5810250" cy="3810000"/>
            <wp:effectExtent l="0" t="0" r="0" b="0"/>
            <wp:docPr id="1" name="Picture 1"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of-Java-Garbage-Collectors3_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3810000"/>
                    </a:xfrm>
                    <a:prstGeom prst="rect">
                      <a:avLst/>
                    </a:prstGeom>
                    <a:noFill/>
                    <a:ln>
                      <a:noFill/>
                    </a:ln>
                  </pic:spPr>
                </pic:pic>
              </a:graphicData>
            </a:graphic>
          </wp:inline>
        </w:drawing>
      </w:r>
    </w:p>
    <w:p w:rsidR="00172191" w:rsidRPr="00172191" w:rsidRDefault="00172191" w:rsidP="00172191">
      <w:pPr>
        <w:spacing w:before="100" w:beforeAutospacing="1" w:after="100" w:afterAutospacing="1" w:line="324" w:lineRule="atLeast"/>
        <w:rPr>
          <w:rFonts w:ascii="Arial" w:eastAsia="Times New Roman" w:hAnsi="Arial" w:cs="Arial"/>
          <w:color w:val="000000"/>
        </w:rPr>
      </w:pPr>
      <w:r w:rsidRPr="00172191">
        <w:rPr>
          <w:rFonts w:ascii="Arial" w:eastAsia="Times New Roman" w:hAnsi="Arial" w:cs="Arial"/>
          <w:color w:val="000000"/>
        </w:rPr>
        <w:t>Each of these four types has its own advantages and disadvantages. Most importantly, we the programmers can choose the type of garbage collector to be used by the JVM. We can choose them by passing the choice as JVM argument. Each of these types differ largely and can provide completely different application performance. It is critical to understand each of these types of garbage collectors and use it rightly based on the application.</w:t>
      </w:r>
    </w:p>
    <w:p w:rsidR="00172191" w:rsidRDefault="00172191" w:rsidP="00172191">
      <w:pPr>
        <w:pStyle w:val="Heading2"/>
        <w:pBdr>
          <w:bottom w:val="single" w:sz="6" w:space="0" w:color="AAAAAA"/>
        </w:pBdr>
        <w:rPr>
          <w:rFonts w:ascii="Georgia" w:hAnsi="Georgia"/>
          <w:color w:val="000000"/>
        </w:rPr>
      </w:pPr>
      <w:r>
        <w:rPr>
          <w:rFonts w:ascii="Georgia" w:hAnsi="Georgia"/>
          <w:b/>
          <w:bCs/>
          <w:color w:val="000000"/>
        </w:rPr>
        <w:t>1. Serial Garbage Collector</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 xml:space="preserve">Serial garbage collector works by holding all the application threads. It is designed for the single-threaded environments. It uses just a single thread for garbage collection. The way it works by freezing all the application </w:t>
      </w:r>
      <w:r>
        <w:rPr>
          <w:rFonts w:ascii="Arial" w:hAnsi="Arial" w:cs="Arial"/>
          <w:color w:val="000000"/>
          <w:sz w:val="22"/>
          <w:szCs w:val="22"/>
        </w:rPr>
        <w:lastRenderedPageBreak/>
        <w:t>threads while doing garbage collection may not be suitable for a server environment. It is best suited for simple command-line programs.</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Turn on the</w:t>
      </w:r>
      <w:r>
        <w:rPr>
          <w:rStyle w:val="apple-converted-space"/>
          <w:rFonts w:ascii="Arial" w:hAnsi="Arial" w:cs="Arial"/>
          <w:color w:val="000000"/>
          <w:sz w:val="22"/>
          <w:szCs w:val="22"/>
        </w:rPr>
        <w:t> </w:t>
      </w:r>
      <w:r>
        <w:rPr>
          <w:rStyle w:val="HTMLCode"/>
          <w:rFonts w:ascii="Courier" w:hAnsi="Courier"/>
          <w:color w:val="000000"/>
        </w:rPr>
        <w:t>-XX:+UseSerialGC</w:t>
      </w:r>
      <w:r>
        <w:rPr>
          <w:rStyle w:val="apple-converted-space"/>
          <w:rFonts w:ascii="Arial" w:hAnsi="Arial" w:cs="Arial"/>
          <w:color w:val="000000"/>
          <w:sz w:val="22"/>
          <w:szCs w:val="22"/>
        </w:rPr>
        <w:t> </w:t>
      </w:r>
      <w:r>
        <w:rPr>
          <w:rFonts w:ascii="Arial" w:hAnsi="Arial" w:cs="Arial"/>
          <w:color w:val="000000"/>
          <w:sz w:val="22"/>
          <w:szCs w:val="22"/>
        </w:rPr>
        <w:t>JVM argument to use the serial garbage collector.</w:t>
      </w:r>
    </w:p>
    <w:p w:rsidR="00172191" w:rsidRDefault="00172191" w:rsidP="00172191">
      <w:pPr>
        <w:pStyle w:val="Heading2"/>
        <w:pBdr>
          <w:bottom w:val="single" w:sz="6" w:space="0" w:color="AAAAAA"/>
        </w:pBdr>
        <w:rPr>
          <w:rFonts w:ascii="Georgia" w:hAnsi="Georgia" w:cs="Times New Roman"/>
          <w:color w:val="000000"/>
          <w:sz w:val="36"/>
          <w:szCs w:val="36"/>
        </w:rPr>
      </w:pPr>
      <w:r>
        <w:rPr>
          <w:rFonts w:ascii="Georgia" w:hAnsi="Georgia"/>
          <w:b/>
          <w:bCs/>
          <w:color w:val="000000"/>
        </w:rPr>
        <w:t>2. Parallel Garbage Collector</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Parallel garbage collector is also called as throughput collector. It is the default garbage collector of the JVM. Unlike serial garbage collector, this uses multiple threads for garbage collection. Similar to serial garbage collector this also freezes all the application threads while performing garbage collection.</w:t>
      </w:r>
    </w:p>
    <w:p w:rsidR="00172191" w:rsidRDefault="00172191" w:rsidP="00172191">
      <w:pPr>
        <w:pStyle w:val="Heading2"/>
        <w:pBdr>
          <w:bottom w:val="single" w:sz="6" w:space="0" w:color="AAAAAA"/>
        </w:pBdr>
        <w:rPr>
          <w:rFonts w:ascii="Georgia" w:hAnsi="Georgia" w:cs="Times New Roman"/>
          <w:color w:val="000000"/>
          <w:sz w:val="36"/>
          <w:szCs w:val="36"/>
        </w:rPr>
      </w:pPr>
      <w:r>
        <w:rPr>
          <w:rFonts w:ascii="Georgia" w:hAnsi="Georgia"/>
          <w:b/>
          <w:bCs/>
          <w:color w:val="000000"/>
        </w:rPr>
        <w:t>3. CMS Garbage Collector</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Concurrent Mark Sweep (CMS) garbage collector uses multiple threads to scan the heap memory to mark instances for eviction and then sweep the marked instances. CMS garbage collector holds all the application threads in the following two scenarios only,</w:t>
      </w:r>
    </w:p>
    <w:p w:rsidR="00172191" w:rsidRDefault="00172191" w:rsidP="00172191">
      <w:pPr>
        <w:numPr>
          <w:ilvl w:val="0"/>
          <w:numId w:val="2"/>
        </w:numPr>
        <w:spacing w:before="100" w:beforeAutospacing="1" w:after="100" w:afterAutospacing="1" w:line="324" w:lineRule="atLeast"/>
        <w:rPr>
          <w:rFonts w:ascii="Arial" w:hAnsi="Arial" w:cs="Arial"/>
          <w:color w:val="000000"/>
        </w:rPr>
      </w:pPr>
      <w:r>
        <w:rPr>
          <w:rFonts w:ascii="Arial" w:hAnsi="Arial" w:cs="Arial"/>
          <w:color w:val="000000"/>
        </w:rPr>
        <w:t>while marking the referenced objects in the tenured generation space.</w:t>
      </w:r>
    </w:p>
    <w:p w:rsidR="00172191" w:rsidRDefault="00172191" w:rsidP="00172191">
      <w:pPr>
        <w:numPr>
          <w:ilvl w:val="0"/>
          <w:numId w:val="2"/>
        </w:numPr>
        <w:spacing w:before="100" w:beforeAutospacing="1" w:after="100" w:afterAutospacing="1" w:line="324" w:lineRule="atLeast"/>
        <w:rPr>
          <w:rFonts w:ascii="Arial" w:hAnsi="Arial" w:cs="Arial"/>
          <w:color w:val="000000"/>
        </w:rPr>
      </w:pPr>
      <w:r>
        <w:rPr>
          <w:rFonts w:ascii="Arial" w:hAnsi="Arial" w:cs="Arial"/>
          <w:color w:val="000000"/>
        </w:rPr>
        <w:t>if there is a change in heap memory in parallel while doing the garbage collection.</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In comparison with parallel garbage collector, CMS collector uses more CPU to ensure better application throughput. If we can allocate more CPU for better performance then CMS garbage collector is the preferred choice over the parallel collector.</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Turn on the</w:t>
      </w:r>
      <w:r>
        <w:rPr>
          <w:rStyle w:val="apple-converted-space"/>
          <w:rFonts w:ascii="Arial" w:hAnsi="Arial" w:cs="Arial"/>
          <w:color w:val="000000"/>
          <w:sz w:val="22"/>
          <w:szCs w:val="22"/>
        </w:rPr>
        <w:t> </w:t>
      </w:r>
      <w:r>
        <w:rPr>
          <w:rStyle w:val="HTMLCode"/>
          <w:rFonts w:ascii="Courier" w:hAnsi="Courier"/>
          <w:color w:val="000000"/>
        </w:rPr>
        <w:t>XX:+USeParNewGC</w:t>
      </w:r>
      <w:r>
        <w:rPr>
          <w:rStyle w:val="apple-converted-space"/>
          <w:rFonts w:ascii="Arial" w:hAnsi="Arial" w:cs="Arial"/>
          <w:color w:val="000000"/>
          <w:sz w:val="22"/>
          <w:szCs w:val="22"/>
        </w:rPr>
        <w:t> </w:t>
      </w:r>
      <w:r>
        <w:rPr>
          <w:rFonts w:ascii="Arial" w:hAnsi="Arial" w:cs="Arial"/>
          <w:color w:val="000000"/>
          <w:sz w:val="22"/>
          <w:szCs w:val="22"/>
        </w:rPr>
        <w:t>JVM argument to use the CMS garbage collector.</w:t>
      </w:r>
    </w:p>
    <w:p w:rsidR="00172191" w:rsidRDefault="00172191" w:rsidP="00172191">
      <w:pPr>
        <w:pStyle w:val="Heading2"/>
        <w:pBdr>
          <w:bottom w:val="single" w:sz="6" w:space="0" w:color="AAAAAA"/>
        </w:pBdr>
        <w:rPr>
          <w:rFonts w:ascii="Georgia" w:hAnsi="Georgia" w:cs="Times New Roman"/>
          <w:color w:val="000000"/>
          <w:sz w:val="36"/>
          <w:szCs w:val="36"/>
        </w:rPr>
      </w:pPr>
      <w:r>
        <w:rPr>
          <w:rFonts w:ascii="Georgia" w:hAnsi="Georgia"/>
          <w:b/>
          <w:bCs/>
          <w:color w:val="000000"/>
        </w:rPr>
        <w:t>4. G1 Garbage Collector</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G1 garbage collector is used for large heap memory areas. It separates the heap memory into regions and does collection within them in parallel. G1 also does compacts the free heap space on the go just after reclaiming the memory. But CMS garbage collector compacts the memory on stop the world (STW) situations. G1 collector prioritizes the region based on most garbage first.</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Turn on the</w:t>
      </w:r>
      <w:r>
        <w:rPr>
          <w:rStyle w:val="apple-converted-space"/>
          <w:rFonts w:ascii="Arial" w:hAnsi="Arial" w:cs="Arial"/>
          <w:color w:val="000000"/>
          <w:sz w:val="22"/>
          <w:szCs w:val="22"/>
        </w:rPr>
        <w:t> </w:t>
      </w:r>
      <w:r>
        <w:rPr>
          <w:rStyle w:val="HTMLCode"/>
          <w:rFonts w:ascii="Courier" w:hAnsi="Courier"/>
          <w:color w:val="000000"/>
        </w:rPr>
        <w:t>–XX:+UseG1GC</w:t>
      </w:r>
      <w:r>
        <w:rPr>
          <w:rStyle w:val="apple-converted-space"/>
          <w:rFonts w:ascii="Arial" w:hAnsi="Arial" w:cs="Arial"/>
          <w:color w:val="000000"/>
          <w:sz w:val="22"/>
          <w:szCs w:val="22"/>
        </w:rPr>
        <w:t> </w:t>
      </w:r>
      <w:r>
        <w:rPr>
          <w:rFonts w:ascii="Arial" w:hAnsi="Arial" w:cs="Arial"/>
          <w:color w:val="000000"/>
          <w:sz w:val="22"/>
          <w:szCs w:val="22"/>
        </w:rPr>
        <w:t>JVM argument to use the G1 garbage collector.</w:t>
      </w:r>
    </w:p>
    <w:p w:rsidR="00172191" w:rsidRDefault="00172191" w:rsidP="00172191">
      <w:pPr>
        <w:pStyle w:val="Heading3"/>
        <w:rPr>
          <w:rFonts w:ascii="Georgia" w:hAnsi="Georgia" w:cs="Times New Roman"/>
          <w:color w:val="000000"/>
          <w:sz w:val="27"/>
          <w:szCs w:val="27"/>
        </w:rPr>
      </w:pPr>
      <w:r>
        <w:rPr>
          <w:rFonts w:ascii="Georgia" w:hAnsi="Georgia"/>
          <w:color w:val="000000"/>
        </w:rPr>
        <w:t>Java 8 Improvement</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Turn on the</w:t>
      </w:r>
      <w:r>
        <w:rPr>
          <w:rStyle w:val="apple-converted-space"/>
          <w:rFonts w:ascii="Arial" w:hAnsi="Arial" w:cs="Arial"/>
          <w:color w:val="000000"/>
          <w:sz w:val="22"/>
          <w:szCs w:val="22"/>
        </w:rPr>
        <w:t> </w:t>
      </w:r>
      <w:r>
        <w:rPr>
          <w:rStyle w:val="HTMLCode"/>
          <w:rFonts w:ascii="Courier" w:hAnsi="Courier"/>
          <w:color w:val="000000"/>
        </w:rPr>
        <w:t>-XX:+UseStringDeduplication</w:t>
      </w:r>
      <w:r>
        <w:rPr>
          <w:rStyle w:val="apple-converted-space"/>
          <w:rFonts w:ascii="Arial" w:hAnsi="Arial" w:cs="Arial"/>
          <w:color w:val="000000"/>
          <w:sz w:val="22"/>
          <w:szCs w:val="22"/>
        </w:rPr>
        <w:t> </w:t>
      </w:r>
      <w:r>
        <w:rPr>
          <w:rFonts w:ascii="Arial" w:hAnsi="Arial" w:cs="Arial"/>
          <w:color w:val="000000"/>
          <w:sz w:val="22"/>
          <w:szCs w:val="22"/>
        </w:rPr>
        <w:t>JVM argument while using G1 garbage collector. This optimizes the heap memory by removing duplicate String values to a single char[] array. This option is introduced in</w:t>
      </w:r>
      <w:hyperlink r:id="rId14" w:tooltip="Java 8 Features" w:history="1">
        <w:r>
          <w:rPr>
            <w:rStyle w:val="Hyperlink"/>
            <w:rFonts w:ascii="Arial" w:eastAsiaTheme="majorEastAsia" w:hAnsi="Arial" w:cs="Arial"/>
            <w:color w:val="0000EE"/>
            <w:sz w:val="22"/>
            <w:szCs w:val="22"/>
          </w:rPr>
          <w:t>Java 8</w:t>
        </w:r>
      </w:hyperlink>
      <w:r>
        <w:rPr>
          <w:rStyle w:val="apple-converted-space"/>
          <w:rFonts w:ascii="Arial" w:hAnsi="Arial" w:cs="Arial"/>
          <w:color w:val="000000"/>
          <w:sz w:val="22"/>
          <w:szCs w:val="22"/>
        </w:rPr>
        <w:t> </w:t>
      </w:r>
      <w:r>
        <w:rPr>
          <w:rFonts w:ascii="Arial" w:hAnsi="Arial" w:cs="Arial"/>
          <w:color w:val="000000"/>
          <w:sz w:val="22"/>
          <w:szCs w:val="22"/>
        </w:rPr>
        <w:t>u 20.</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Given all the above four types of Java garbage collectors, which one to use depends on the application scenario, hardware available and the throughput requirements.</w:t>
      </w:r>
    </w:p>
    <w:p w:rsidR="00172191" w:rsidRDefault="00172191" w:rsidP="00172191">
      <w:pPr>
        <w:pStyle w:val="Heading2"/>
        <w:pBdr>
          <w:bottom w:val="single" w:sz="6" w:space="0" w:color="AAAAAA"/>
        </w:pBdr>
        <w:rPr>
          <w:rFonts w:ascii="Georgia" w:hAnsi="Georgia" w:cs="Times New Roman"/>
          <w:color w:val="000000"/>
          <w:sz w:val="36"/>
          <w:szCs w:val="36"/>
        </w:rPr>
      </w:pPr>
      <w:r>
        <w:rPr>
          <w:rFonts w:ascii="Georgia" w:hAnsi="Georgia"/>
          <w:b/>
          <w:bCs/>
          <w:color w:val="000000"/>
        </w:rPr>
        <w:t>Garbage Collection JVM Options</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Following are the key JVM options that are related to Java garbage collection.</w:t>
      </w:r>
    </w:p>
    <w:p w:rsidR="00172191" w:rsidRDefault="00172191" w:rsidP="00172191">
      <w:pPr>
        <w:pStyle w:val="Heading3"/>
        <w:rPr>
          <w:rFonts w:ascii="Georgia" w:hAnsi="Georgia" w:cs="Times New Roman"/>
          <w:color w:val="000000"/>
          <w:sz w:val="27"/>
          <w:szCs w:val="27"/>
        </w:rPr>
      </w:pPr>
      <w:r>
        <w:rPr>
          <w:rFonts w:ascii="Georgia" w:hAnsi="Georgia"/>
          <w:color w:val="000000"/>
        </w:rPr>
        <w:lastRenderedPageBreak/>
        <w:t>Type of Garbage Collector to run</w:t>
      </w:r>
    </w:p>
    <w:tbl>
      <w:tblPr>
        <w:tblW w:w="7500" w:type="dxa"/>
        <w:tblCellSpacing w:w="15" w:type="dxa"/>
        <w:tblBorders>
          <w:top w:val="single" w:sz="6" w:space="0" w:color="E5E5E5"/>
        </w:tblBorders>
        <w:tblCellMar>
          <w:top w:w="15" w:type="dxa"/>
          <w:left w:w="15" w:type="dxa"/>
          <w:bottom w:w="15" w:type="dxa"/>
          <w:right w:w="15" w:type="dxa"/>
        </w:tblCellMar>
        <w:tblLook w:val="04A0" w:firstRow="1" w:lastRow="0" w:firstColumn="1" w:lastColumn="0" w:noHBand="0" w:noVBand="1"/>
      </w:tblPr>
      <w:tblGrid>
        <w:gridCol w:w="3168"/>
        <w:gridCol w:w="4332"/>
      </w:tblGrid>
      <w:tr w:rsidR="00172191" w:rsidTr="00172191">
        <w:trPr>
          <w:tblCellSpacing w:w="15" w:type="dxa"/>
        </w:trPr>
        <w:tc>
          <w:tcPr>
            <w:tcW w:w="0" w:type="auto"/>
            <w:shd w:val="clear" w:color="auto" w:fill="F5F5F5"/>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b/>
                <w:bCs/>
                <w:color w:val="000000"/>
              </w:rPr>
            </w:pPr>
            <w:r>
              <w:rPr>
                <w:rFonts w:ascii="Arial" w:hAnsi="Arial" w:cs="Arial"/>
                <w:b/>
                <w:bCs/>
                <w:color w:val="000000"/>
              </w:rPr>
              <w:t>Option</w:t>
            </w:r>
          </w:p>
        </w:tc>
        <w:tc>
          <w:tcPr>
            <w:tcW w:w="0" w:type="auto"/>
            <w:shd w:val="clear" w:color="auto" w:fill="F5F5F5"/>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b/>
                <w:bCs/>
                <w:color w:val="000000"/>
              </w:rPr>
            </w:pPr>
            <w:r>
              <w:rPr>
                <w:rFonts w:ascii="Arial" w:hAnsi="Arial" w:cs="Arial"/>
                <w:b/>
                <w:bCs/>
                <w:color w:val="000000"/>
              </w:rPr>
              <w:t>Description</w:t>
            </w:r>
          </w:p>
        </w:tc>
      </w:tr>
      <w:tr w:rsidR="00172191"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-XX:+UseSerialGC</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Serial Garbage Collector</w:t>
            </w:r>
          </w:p>
        </w:tc>
      </w:tr>
      <w:tr w:rsidR="00172191"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-XX:+UseParallelGC</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Parallel Garbage Collector</w:t>
            </w:r>
          </w:p>
        </w:tc>
      </w:tr>
      <w:tr w:rsidR="00172191"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-XX:+UseConcMarkSweepGC</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CMS Garbage Collector</w:t>
            </w:r>
          </w:p>
        </w:tc>
      </w:tr>
      <w:tr w:rsidR="00172191"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-XX:ParallelCMSThreads=</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CMS Collector – number of threads to use</w:t>
            </w:r>
          </w:p>
        </w:tc>
      </w:tr>
      <w:tr w:rsidR="00172191"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-XX:+UseG1GC</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G1 Gargbage Collector</w:t>
            </w:r>
          </w:p>
        </w:tc>
      </w:tr>
    </w:tbl>
    <w:p w:rsidR="00172191" w:rsidRDefault="00172191" w:rsidP="00172191">
      <w:pPr>
        <w:pStyle w:val="Heading3"/>
        <w:rPr>
          <w:rFonts w:ascii="Georgia" w:hAnsi="Georgia" w:cs="Times New Roman"/>
          <w:color w:val="000000"/>
          <w:sz w:val="27"/>
          <w:szCs w:val="27"/>
        </w:rPr>
      </w:pPr>
      <w:r>
        <w:rPr>
          <w:rFonts w:ascii="Georgia" w:hAnsi="Georgia"/>
          <w:color w:val="000000"/>
        </w:rPr>
        <w:t>GC Optimization Options</w:t>
      </w:r>
    </w:p>
    <w:tbl>
      <w:tblPr>
        <w:tblW w:w="7500" w:type="dxa"/>
        <w:tblCellSpacing w:w="15" w:type="dxa"/>
        <w:tblBorders>
          <w:top w:val="single" w:sz="6" w:space="0" w:color="E5E5E5"/>
        </w:tblBorders>
        <w:tblCellMar>
          <w:top w:w="15" w:type="dxa"/>
          <w:left w:w="15" w:type="dxa"/>
          <w:bottom w:w="15" w:type="dxa"/>
          <w:right w:w="15" w:type="dxa"/>
        </w:tblCellMar>
        <w:tblLook w:val="04A0" w:firstRow="1" w:lastRow="0" w:firstColumn="1" w:lastColumn="0" w:noHBand="0" w:noVBand="1"/>
      </w:tblPr>
      <w:tblGrid>
        <w:gridCol w:w="2538"/>
        <w:gridCol w:w="4962"/>
      </w:tblGrid>
      <w:tr w:rsidR="00172191" w:rsidTr="00172191">
        <w:trPr>
          <w:tblCellSpacing w:w="15" w:type="dxa"/>
        </w:trPr>
        <w:tc>
          <w:tcPr>
            <w:tcW w:w="0" w:type="auto"/>
            <w:shd w:val="clear" w:color="auto" w:fill="F5F5F5"/>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b/>
                <w:bCs/>
                <w:color w:val="000000"/>
              </w:rPr>
            </w:pPr>
            <w:r>
              <w:rPr>
                <w:rFonts w:ascii="Arial" w:hAnsi="Arial" w:cs="Arial"/>
                <w:b/>
                <w:bCs/>
                <w:color w:val="000000"/>
              </w:rPr>
              <w:t>Option</w:t>
            </w:r>
          </w:p>
        </w:tc>
        <w:tc>
          <w:tcPr>
            <w:tcW w:w="0" w:type="auto"/>
            <w:shd w:val="clear" w:color="auto" w:fill="F5F5F5"/>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b/>
                <w:bCs/>
                <w:color w:val="000000"/>
              </w:rPr>
            </w:pPr>
            <w:r>
              <w:rPr>
                <w:rFonts w:ascii="Arial" w:hAnsi="Arial" w:cs="Arial"/>
                <w:b/>
                <w:bCs/>
                <w:color w:val="000000"/>
              </w:rPr>
              <w:t>Description</w:t>
            </w:r>
          </w:p>
        </w:tc>
      </w:tr>
      <w:tr w:rsidR="00172191"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-Xms</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Initial heap memory size</w:t>
            </w:r>
          </w:p>
        </w:tc>
      </w:tr>
      <w:tr w:rsidR="00172191"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-Xmx</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Maximum heap memory size</w:t>
            </w:r>
          </w:p>
        </w:tc>
      </w:tr>
      <w:tr w:rsidR="00172191"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-Xmn</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Size of Young Generation</w:t>
            </w:r>
          </w:p>
        </w:tc>
      </w:tr>
      <w:tr w:rsidR="00172191"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-XX:PermSize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Initial Permanent Generation size</w:t>
            </w:r>
          </w:p>
        </w:tc>
      </w:tr>
      <w:tr w:rsidR="00172191"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-XX:MaxPermSize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172191" w:rsidRDefault="00172191">
            <w:pPr>
              <w:spacing w:before="300" w:after="300" w:line="324" w:lineRule="atLeast"/>
              <w:rPr>
                <w:rFonts w:ascii="Arial" w:hAnsi="Arial" w:cs="Arial"/>
                <w:color w:val="000000"/>
              </w:rPr>
            </w:pPr>
            <w:r>
              <w:rPr>
                <w:rFonts w:ascii="Arial" w:hAnsi="Arial" w:cs="Arial"/>
                <w:color w:val="000000"/>
              </w:rPr>
              <w:t>Maximum Permanent Generation size</w:t>
            </w:r>
          </w:p>
        </w:tc>
      </w:tr>
    </w:tbl>
    <w:p w:rsidR="00172191" w:rsidRDefault="00172191" w:rsidP="00172191">
      <w:pPr>
        <w:pStyle w:val="Heading3"/>
        <w:rPr>
          <w:rFonts w:ascii="Georgia" w:hAnsi="Georgia" w:cs="Times New Roman"/>
          <w:color w:val="000000"/>
          <w:sz w:val="27"/>
          <w:szCs w:val="27"/>
        </w:rPr>
      </w:pPr>
      <w:r>
        <w:rPr>
          <w:rFonts w:ascii="Georgia" w:hAnsi="Georgia"/>
          <w:color w:val="000000"/>
        </w:rPr>
        <w:lastRenderedPageBreak/>
        <w:t>Example Usage of JVM GC Options</w:t>
      </w:r>
    </w:p>
    <w:p w:rsidR="00172191" w:rsidRDefault="00172191" w:rsidP="00172191">
      <w:pPr>
        <w:pStyle w:val="HTMLPreformatted"/>
        <w:pBdr>
          <w:top w:val="dashed" w:sz="6" w:space="3" w:color="CFCFCF"/>
          <w:left w:val="dashed" w:sz="6" w:space="3" w:color="CFCFCF"/>
          <w:bottom w:val="dashed" w:sz="6" w:space="3" w:color="CFCFCF"/>
          <w:right w:val="dashed" w:sz="6" w:space="3" w:color="CFCFCF"/>
        </w:pBdr>
        <w:spacing w:after="270" w:line="312" w:lineRule="atLeast"/>
        <w:rPr>
          <w:rFonts w:ascii="Consolas" w:hAnsi="Consolas" w:cs="Consolas"/>
          <w:color w:val="000000"/>
          <w:sz w:val="22"/>
          <w:szCs w:val="22"/>
        </w:rPr>
      </w:pPr>
      <w:r>
        <w:rPr>
          <w:rStyle w:val="pln"/>
          <w:rFonts w:ascii="Consolas" w:hAnsi="Consolas" w:cs="Consolas"/>
          <w:color w:val="4D4D4C"/>
          <w:sz w:val="22"/>
          <w:szCs w:val="22"/>
        </w:rPr>
        <w:t xml:space="preserve">java </w:t>
      </w:r>
      <w:r>
        <w:rPr>
          <w:rStyle w:val="pun"/>
          <w:rFonts w:ascii="Consolas" w:hAnsi="Consolas" w:cs="Consolas"/>
          <w:color w:val="4D4D4C"/>
          <w:sz w:val="22"/>
          <w:szCs w:val="22"/>
        </w:rPr>
        <w:t>-</w:t>
      </w:r>
      <w:r>
        <w:rPr>
          <w:rStyle w:val="typ"/>
          <w:rFonts w:ascii="Consolas" w:hAnsi="Consolas" w:cs="Consolas"/>
          <w:color w:val="4271AE"/>
          <w:sz w:val="22"/>
          <w:szCs w:val="22"/>
        </w:rPr>
        <w:t>Xmx12m</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typ"/>
          <w:rFonts w:ascii="Consolas" w:hAnsi="Consolas" w:cs="Consolas"/>
          <w:color w:val="4271AE"/>
          <w:sz w:val="22"/>
          <w:szCs w:val="22"/>
        </w:rPr>
        <w:t>Xms3m</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typ"/>
          <w:rFonts w:ascii="Consolas" w:hAnsi="Consolas" w:cs="Consolas"/>
          <w:color w:val="4271AE"/>
          <w:sz w:val="22"/>
          <w:szCs w:val="22"/>
        </w:rPr>
        <w:t>Xmn1m</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XX</w:t>
      </w:r>
      <w:r>
        <w:rPr>
          <w:rStyle w:val="pun"/>
          <w:rFonts w:ascii="Consolas" w:hAnsi="Consolas" w:cs="Consolas"/>
          <w:color w:val="4D4D4C"/>
          <w:sz w:val="22"/>
          <w:szCs w:val="22"/>
        </w:rPr>
        <w:t>:</w:t>
      </w:r>
      <w:r>
        <w:rPr>
          <w:rStyle w:val="typ"/>
          <w:rFonts w:ascii="Consolas" w:hAnsi="Consolas" w:cs="Consolas"/>
          <w:color w:val="4271AE"/>
          <w:sz w:val="22"/>
          <w:szCs w:val="22"/>
        </w:rPr>
        <w:t>PermSize</w:t>
      </w:r>
      <w:r>
        <w:rPr>
          <w:rStyle w:val="pun"/>
          <w:rFonts w:ascii="Consolas" w:hAnsi="Consolas" w:cs="Consolas"/>
          <w:color w:val="4D4D4C"/>
          <w:sz w:val="22"/>
          <w:szCs w:val="22"/>
        </w:rPr>
        <w:t>=</w:t>
      </w:r>
      <w:r>
        <w:rPr>
          <w:rStyle w:val="lit"/>
          <w:rFonts w:ascii="Consolas" w:hAnsi="Consolas" w:cs="Consolas"/>
          <w:color w:val="F5871F"/>
          <w:sz w:val="22"/>
          <w:szCs w:val="22"/>
        </w:rPr>
        <w:t>20m</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XX</w:t>
      </w:r>
      <w:r>
        <w:rPr>
          <w:rStyle w:val="pun"/>
          <w:rFonts w:ascii="Consolas" w:hAnsi="Consolas" w:cs="Consolas"/>
          <w:color w:val="4D4D4C"/>
          <w:sz w:val="22"/>
          <w:szCs w:val="22"/>
        </w:rPr>
        <w:t>:</w:t>
      </w:r>
      <w:r>
        <w:rPr>
          <w:rStyle w:val="typ"/>
          <w:rFonts w:ascii="Consolas" w:hAnsi="Consolas" w:cs="Consolas"/>
          <w:color w:val="4271AE"/>
          <w:sz w:val="22"/>
          <w:szCs w:val="22"/>
        </w:rPr>
        <w:t>MaxPermSize</w:t>
      </w:r>
      <w:r>
        <w:rPr>
          <w:rStyle w:val="pun"/>
          <w:rFonts w:ascii="Consolas" w:hAnsi="Consolas" w:cs="Consolas"/>
          <w:color w:val="4D4D4C"/>
          <w:sz w:val="22"/>
          <w:szCs w:val="22"/>
        </w:rPr>
        <w:t>=</w:t>
      </w:r>
      <w:r>
        <w:rPr>
          <w:rStyle w:val="lit"/>
          <w:rFonts w:ascii="Consolas" w:hAnsi="Consolas" w:cs="Consolas"/>
          <w:color w:val="F5871F"/>
          <w:sz w:val="22"/>
          <w:szCs w:val="22"/>
        </w:rPr>
        <w:t>20m</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XX</w:t>
      </w:r>
      <w:r>
        <w:rPr>
          <w:rStyle w:val="pun"/>
          <w:rFonts w:ascii="Consolas" w:hAnsi="Consolas" w:cs="Consolas"/>
          <w:color w:val="4D4D4C"/>
          <w:sz w:val="22"/>
          <w:szCs w:val="22"/>
        </w:rPr>
        <w:t>:+</w:t>
      </w:r>
      <w:r>
        <w:rPr>
          <w:rStyle w:val="typ"/>
          <w:rFonts w:ascii="Consolas" w:hAnsi="Consolas" w:cs="Consolas"/>
          <w:color w:val="4271AE"/>
          <w:sz w:val="22"/>
          <w:szCs w:val="22"/>
        </w:rPr>
        <w:t>UseSerialGC</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jar java</w:t>
      </w:r>
      <w:r>
        <w:rPr>
          <w:rStyle w:val="pun"/>
          <w:rFonts w:ascii="Consolas" w:hAnsi="Consolas" w:cs="Consolas"/>
          <w:color w:val="4D4D4C"/>
          <w:sz w:val="22"/>
          <w:szCs w:val="22"/>
        </w:rPr>
        <w:t>-</w:t>
      </w:r>
      <w:r>
        <w:rPr>
          <w:rStyle w:val="pln"/>
          <w:rFonts w:ascii="Consolas" w:hAnsi="Consolas" w:cs="Consolas"/>
          <w:color w:val="4D4D4C"/>
          <w:sz w:val="22"/>
          <w:szCs w:val="22"/>
        </w:rPr>
        <w:t>application</w:t>
      </w:r>
      <w:r>
        <w:rPr>
          <w:rStyle w:val="pun"/>
          <w:rFonts w:ascii="Consolas" w:hAnsi="Consolas" w:cs="Consolas"/>
          <w:color w:val="4D4D4C"/>
          <w:sz w:val="22"/>
          <w:szCs w:val="22"/>
        </w:rPr>
        <w:t>.</w:t>
      </w:r>
      <w:r>
        <w:rPr>
          <w:rStyle w:val="pln"/>
          <w:rFonts w:ascii="Consolas" w:hAnsi="Consolas" w:cs="Consolas"/>
          <w:color w:val="4D4D4C"/>
          <w:sz w:val="22"/>
          <w:szCs w:val="22"/>
        </w:rPr>
        <w:t>jar</w:t>
      </w:r>
    </w:p>
    <w:p w:rsidR="00172191" w:rsidRDefault="00172191" w:rsidP="00172191">
      <w:pPr>
        <w:pStyle w:val="NormalWeb"/>
        <w:spacing w:line="324" w:lineRule="atLeast"/>
        <w:rPr>
          <w:rFonts w:ascii="Arial" w:hAnsi="Arial" w:cs="Arial"/>
          <w:color w:val="000000"/>
          <w:sz w:val="22"/>
          <w:szCs w:val="22"/>
        </w:rPr>
      </w:pPr>
      <w:r>
        <w:rPr>
          <w:rFonts w:ascii="Arial" w:hAnsi="Arial" w:cs="Arial"/>
          <w:color w:val="000000"/>
          <w:sz w:val="22"/>
          <w:szCs w:val="22"/>
        </w:rPr>
        <w:t>In the next part of this Java garbage collection tutorial series, we will see about how to monitor and analyze the garbage collection with an example Java application.</w:t>
      </w:r>
    </w:p>
    <w:p w:rsidR="00834298" w:rsidRDefault="00834298"/>
    <w:sectPr w:rsidR="00834298" w:rsidSect="00E04BF4">
      <w:footerReference w:type="default" r:id="rId15"/>
      <w:pgSz w:w="12240" w:h="15840"/>
      <w:pgMar w:top="540" w:right="630" w:bottom="450" w:left="54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B99" w:rsidRDefault="00044B99" w:rsidP="00E04BF4">
      <w:pPr>
        <w:spacing w:after="0" w:line="240" w:lineRule="auto"/>
      </w:pPr>
      <w:r>
        <w:separator/>
      </w:r>
    </w:p>
  </w:endnote>
  <w:endnote w:type="continuationSeparator" w:id="0">
    <w:p w:rsidR="00044B99" w:rsidRDefault="00044B99" w:rsidP="00E04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227538"/>
      <w:docPartObj>
        <w:docPartGallery w:val="Page Numbers (Bottom of Page)"/>
        <w:docPartUnique/>
      </w:docPartObj>
    </w:sdtPr>
    <w:sdtEndPr>
      <w:rPr>
        <w:noProof/>
      </w:rPr>
    </w:sdtEndPr>
    <w:sdtContent>
      <w:p w:rsidR="00E04BF4" w:rsidRDefault="00E04BF4">
        <w:pPr>
          <w:pStyle w:val="Footer"/>
          <w:jc w:val="right"/>
        </w:pPr>
        <w:r>
          <w:fldChar w:fldCharType="begin"/>
        </w:r>
        <w:r>
          <w:instrText xml:space="preserve"> PAGE   \* MERGEFORMAT </w:instrText>
        </w:r>
        <w:r>
          <w:fldChar w:fldCharType="separate"/>
        </w:r>
        <w:r w:rsidR="00B34D73">
          <w:rPr>
            <w:noProof/>
          </w:rPr>
          <w:t>1</w:t>
        </w:r>
        <w:r>
          <w:rPr>
            <w:noProof/>
          </w:rPr>
          <w:fldChar w:fldCharType="end"/>
        </w:r>
      </w:p>
    </w:sdtContent>
  </w:sdt>
  <w:p w:rsidR="00E04BF4" w:rsidRDefault="00E04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B99" w:rsidRDefault="00044B99" w:rsidP="00E04BF4">
      <w:pPr>
        <w:spacing w:after="0" w:line="240" w:lineRule="auto"/>
      </w:pPr>
      <w:r>
        <w:separator/>
      </w:r>
    </w:p>
  </w:footnote>
  <w:footnote w:type="continuationSeparator" w:id="0">
    <w:p w:rsidR="00044B99" w:rsidRDefault="00044B99" w:rsidP="00E04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1496"/>
    <w:multiLevelType w:val="multilevel"/>
    <w:tmpl w:val="CD6C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26A0"/>
    <w:multiLevelType w:val="multilevel"/>
    <w:tmpl w:val="1774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91"/>
    <w:rsid w:val="00044B99"/>
    <w:rsid w:val="00172191"/>
    <w:rsid w:val="00831B62"/>
    <w:rsid w:val="00834298"/>
    <w:rsid w:val="00B34D73"/>
    <w:rsid w:val="00E0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280347-1FBC-4364-94D6-84AD83FB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21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2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21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2191"/>
  </w:style>
  <w:style w:type="character" w:styleId="Hyperlink">
    <w:name w:val="Hyperlink"/>
    <w:basedOn w:val="DefaultParagraphFont"/>
    <w:uiPriority w:val="99"/>
    <w:semiHidden/>
    <w:unhideWhenUsed/>
    <w:rsid w:val="00172191"/>
    <w:rPr>
      <w:color w:val="0000FF"/>
      <w:u w:val="single"/>
    </w:rPr>
  </w:style>
  <w:style w:type="character" w:styleId="Strong">
    <w:name w:val="Strong"/>
    <w:basedOn w:val="DefaultParagraphFont"/>
    <w:uiPriority w:val="22"/>
    <w:qFormat/>
    <w:rsid w:val="00172191"/>
    <w:rPr>
      <w:b/>
      <w:bCs/>
    </w:rPr>
  </w:style>
  <w:style w:type="character" w:customStyle="1" w:styleId="Heading2Char">
    <w:name w:val="Heading 2 Char"/>
    <w:basedOn w:val="DefaultParagraphFont"/>
    <w:link w:val="Heading2"/>
    <w:uiPriority w:val="9"/>
    <w:semiHidden/>
    <w:rsid w:val="001721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219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1721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2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191"/>
    <w:rPr>
      <w:rFonts w:ascii="Courier New" w:eastAsia="Times New Roman" w:hAnsi="Courier New" w:cs="Courier New"/>
      <w:sz w:val="20"/>
      <w:szCs w:val="20"/>
    </w:rPr>
  </w:style>
  <w:style w:type="character" w:customStyle="1" w:styleId="pln">
    <w:name w:val="pln"/>
    <w:basedOn w:val="DefaultParagraphFont"/>
    <w:rsid w:val="00172191"/>
  </w:style>
  <w:style w:type="character" w:customStyle="1" w:styleId="pun">
    <w:name w:val="pun"/>
    <w:basedOn w:val="DefaultParagraphFont"/>
    <w:rsid w:val="00172191"/>
  </w:style>
  <w:style w:type="character" w:customStyle="1" w:styleId="typ">
    <w:name w:val="typ"/>
    <w:basedOn w:val="DefaultParagraphFont"/>
    <w:rsid w:val="00172191"/>
  </w:style>
  <w:style w:type="character" w:customStyle="1" w:styleId="lit">
    <w:name w:val="lit"/>
    <w:basedOn w:val="DefaultParagraphFont"/>
    <w:rsid w:val="00172191"/>
  </w:style>
  <w:style w:type="paragraph" w:styleId="Header">
    <w:name w:val="header"/>
    <w:basedOn w:val="Normal"/>
    <w:link w:val="HeaderChar"/>
    <w:uiPriority w:val="99"/>
    <w:unhideWhenUsed/>
    <w:rsid w:val="00E04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F4"/>
  </w:style>
  <w:style w:type="paragraph" w:styleId="Footer">
    <w:name w:val="footer"/>
    <w:basedOn w:val="Normal"/>
    <w:link w:val="FooterChar"/>
    <w:uiPriority w:val="99"/>
    <w:unhideWhenUsed/>
    <w:rsid w:val="00E04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88107">
      <w:bodyDiv w:val="1"/>
      <w:marLeft w:val="0"/>
      <w:marRight w:val="0"/>
      <w:marTop w:val="0"/>
      <w:marBottom w:val="0"/>
      <w:divBdr>
        <w:top w:val="none" w:sz="0" w:space="0" w:color="auto"/>
        <w:left w:val="none" w:sz="0" w:space="0" w:color="auto"/>
        <w:bottom w:val="none" w:sz="0" w:space="0" w:color="auto"/>
        <w:right w:val="none" w:sz="0" w:space="0" w:color="auto"/>
      </w:divBdr>
    </w:div>
    <w:div w:id="7942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papers.com/java/java-garbage-collection-introduction/"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javapapers.com/java/how-java-garbage-collection-works/" TargetMode="External"/><Relationship Id="rId12" Type="http://schemas.openxmlformats.org/officeDocument/2006/relationships/hyperlink" Target="http://javapapers.com/java/types-of-java-garbage-collect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papers.com/java/types-of-java-garbage-collector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javapapers.com/java/types-of-java-garbage-collectors/" TargetMode="External"/><Relationship Id="rId4" Type="http://schemas.openxmlformats.org/officeDocument/2006/relationships/webSettings" Target="webSettings.xml"/><Relationship Id="rId9" Type="http://schemas.openxmlformats.org/officeDocument/2006/relationships/hyperlink" Target="http://javapapers.com/java/types-of-java-garbage-collectors/" TargetMode="External"/><Relationship Id="rId14" Type="http://schemas.openxmlformats.org/officeDocument/2006/relationships/hyperlink" Target="http://javapapers.com/java/java-8-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782</Words>
  <Characters>4464</Characters>
  <Application>Microsoft Office Word</Application>
  <DocSecurity>0</DocSecurity>
  <Lines>37</Lines>
  <Paragraphs>10</Paragraphs>
  <ScaleCrop>false</ScaleCrop>
  <Company>Apollo Group</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11</cp:revision>
  <dcterms:created xsi:type="dcterms:W3CDTF">2015-09-04T08:43:00Z</dcterms:created>
  <dcterms:modified xsi:type="dcterms:W3CDTF">2015-09-04T08:46:00Z</dcterms:modified>
</cp:coreProperties>
</file>