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2E5F75" w14:textId="0683AD94" w:rsidR="00C31770" w:rsidRPr="00D756C8" w:rsidRDefault="007263F9" w:rsidP="00CB7543">
      <w:pPr>
        <w:ind w:left="720" w:firstLine="720"/>
        <w:rPr>
          <w:rFonts w:ascii="Helvetica" w:eastAsia="Times New Roman" w:hAnsi="Helvetica" w:cs="Times New Roman"/>
          <w:b/>
          <w:bCs/>
          <w:color w:val="000100"/>
          <w:kern w:val="36"/>
          <w:sz w:val="44"/>
          <w:szCs w:val="44"/>
          <w:u w:val="single"/>
        </w:rPr>
      </w:pPr>
      <w:r w:rsidRPr="00D756C8">
        <w:rPr>
          <w:rFonts w:ascii="Helvetica" w:eastAsia="Times New Roman" w:hAnsi="Helvetica" w:cs="Times New Roman"/>
          <w:b/>
          <w:bCs/>
          <w:color w:val="000100"/>
          <w:kern w:val="36"/>
          <w:sz w:val="44"/>
          <w:szCs w:val="44"/>
          <w:u w:val="single"/>
        </w:rPr>
        <w:t xml:space="preserve">Microservice Design Patterns </w:t>
      </w:r>
      <w:r w:rsidR="00AE7C12" w:rsidRPr="00D756C8">
        <w:rPr>
          <w:rFonts w:ascii="Helvetica" w:eastAsia="Times New Roman" w:hAnsi="Helvetica" w:cs="Times New Roman"/>
          <w:b/>
          <w:bCs/>
          <w:color w:val="000100"/>
          <w:kern w:val="36"/>
          <w:sz w:val="44"/>
          <w:szCs w:val="44"/>
          <w:u w:val="single"/>
        </w:rPr>
        <w:t>–</w:t>
      </w:r>
      <w:r w:rsidRPr="00D756C8">
        <w:rPr>
          <w:rFonts w:ascii="Helvetica" w:eastAsia="Times New Roman" w:hAnsi="Helvetica" w:cs="Times New Roman"/>
          <w:b/>
          <w:bCs/>
          <w:color w:val="000100"/>
          <w:kern w:val="36"/>
          <w:sz w:val="44"/>
          <w:szCs w:val="44"/>
          <w:u w:val="single"/>
        </w:rPr>
        <w:t xml:space="preserve"> 2022</w:t>
      </w:r>
    </w:p>
    <w:p w14:paraId="18A6FC88" w14:textId="12BD7526" w:rsidR="00AE7C12" w:rsidRPr="008F74E1" w:rsidRDefault="00CF01B7" w:rsidP="0000674D">
      <w:pPr>
        <w:rPr>
          <w:rFonts w:ascii="Helvetica" w:hAnsi="Helvetica"/>
          <w:color w:val="262626"/>
          <w:sz w:val="36"/>
          <w:szCs w:val="36"/>
          <w:u w:val="single"/>
        </w:rPr>
      </w:pPr>
      <w:r w:rsidRPr="008F74E1">
        <w:rPr>
          <w:rFonts w:ascii="Helvetica" w:hAnsi="Helvetica"/>
          <w:color w:val="262626"/>
          <w:sz w:val="36"/>
          <w:szCs w:val="36"/>
          <w:u w:val="single"/>
        </w:rPr>
        <w:t>Aggregator Microservice Design Pattern</w:t>
      </w:r>
    </w:p>
    <w:p w14:paraId="0943F605" w14:textId="64F2B36E" w:rsidR="00CF01B7" w:rsidRPr="00670C2B" w:rsidRDefault="006F1823" w:rsidP="00670C2B">
      <w:pPr>
        <w:pStyle w:val="NoSpacing"/>
        <w:rPr>
          <w:rFonts w:ascii="Palatino Linotype" w:hAnsi="Palatino Linotype"/>
        </w:rPr>
      </w:pPr>
      <w:r w:rsidRPr="002767FF">
        <w:rPr>
          <w:rFonts w:ascii="Palatino Linotype" w:hAnsi="Palatino Linotype"/>
          <w:b/>
          <w:bCs/>
        </w:rPr>
        <w:t>An aggregator would be a simple web page that invokes multiple services to achieve the functionality</w:t>
      </w:r>
      <w:r w:rsidR="00F22B00" w:rsidRPr="00670C2B">
        <w:rPr>
          <w:rFonts w:ascii="Palatino Linotype" w:hAnsi="Palatino Linotype"/>
        </w:rPr>
        <w:t>.</w:t>
      </w:r>
    </w:p>
    <w:p w14:paraId="4DDA651E" w14:textId="05751770" w:rsidR="00F22B00" w:rsidRPr="00670C2B" w:rsidRDefault="00F22B00" w:rsidP="00670C2B">
      <w:pPr>
        <w:pStyle w:val="NoSpacing"/>
        <w:rPr>
          <w:rFonts w:ascii="Palatino Linotype" w:hAnsi="Palatino Linotype"/>
          <w:color w:val="262626"/>
        </w:rPr>
      </w:pPr>
      <w:r w:rsidRPr="00670C2B">
        <w:rPr>
          <w:rFonts w:ascii="Palatino Linotype" w:hAnsi="Palatino Linotype"/>
          <w:color w:val="262626"/>
        </w:rPr>
        <w:t xml:space="preserve">Aggregator </w:t>
      </w:r>
      <w:r w:rsidR="00670C2B">
        <w:rPr>
          <w:rFonts w:ascii="Palatino Linotype" w:hAnsi="Palatino Linotype"/>
          <w:color w:val="262626"/>
        </w:rPr>
        <w:t xml:space="preserve">be </w:t>
      </w:r>
      <w:r w:rsidRPr="00670C2B">
        <w:rPr>
          <w:rFonts w:ascii="Palatino Linotype" w:hAnsi="Palatino Linotype"/>
          <w:color w:val="262626"/>
        </w:rPr>
        <w:t xml:space="preserve">a </w:t>
      </w:r>
      <w:proofErr w:type="gramStart"/>
      <w:r w:rsidRPr="00670C2B">
        <w:rPr>
          <w:rFonts w:ascii="Palatino Linotype" w:hAnsi="Palatino Linotype"/>
          <w:color w:val="262626"/>
        </w:rPr>
        <w:t>higher level</w:t>
      </w:r>
      <w:proofErr w:type="gramEnd"/>
      <w:r w:rsidRPr="00670C2B">
        <w:rPr>
          <w:rFonts w:ascii="Palatino Linotype" w:hAnsi="Palatino Linotype"/>
          <w:color w:val="262626"/>
        </w:rPr>
        <w:t xml:space="preserve"> composite microservice which can be consumed by other services.</w:t>
      </w:r>
    </w:p>
    <w:p w14:paraId="3DE62681" w14:textId="3CE2EA9D" w:rsidR="00F22B00" w:rsidRPr="00670C2B" w:rsidRDefault="00F22B00" w:rsidP="00670C2B">
      <w:pPr>
        <w:pStyle w:val="NoSpacing"/>
        <w:rPr>
          <w:rFonts w:ascii="Palatino Linotype" w:hAnsi="Palatino Linotype"/>
          <w:color w:val="262626"/>
        </w:rPr>
      </w:pPr>
      <w:r w:rsidRPr="00670C2B">
        <w:rPr>
          <w:rFonts w:ascii="Palatino Linotype" w:hAnsi="Palatino Linotype"/>
          <w:color w:val="262626"/>
        </w:rPr>
        <w:t xml:space="preserve">This design pattern follows the DRY principle. If there are multiple services that need to access Service A, B, and C, then </w:t>
      </w:r>
      <w:proofErr w:type="gramStart"/>
      <w:r w:rsidRPr="00670C2B">
        <w:rPr>
          <w:rFonts w:ascii="Palatino Linotype" w:hAnsi="Palatino Linotype"/>
          <w:color w:val="262626"/>
        </w:rPr>
        <w:t>its</w:t>
      </w:r>
      <w:proofErr w:type="gramEnd"/>
      <w:r w:rsidRPr="00670C2B">
        <w:rPr>
          <w:rFonts w:ascii="Palatino Linotype" w:hAnsi="Palatino Linotype"/>
          <w:color w:val="262626"/>
        </w:rPr>
        <w:t xml:space="preserve"> recommended to abstract that logic into a composite microservice and aggregate that logic into one service. An advantage of abstracting at this level is that the individual services, </w:t>
      </w:r>
      <w:proofErr w:type="gramStart"/>
      <w:r w:rsidRPr="00670C2B">
        <w:rPr>
          <w:rFonts w:ascii="Palatino Linotype" w:hAnsi="Palatino Linotype"/>
          <w:color w:val="262626"/>
        </w:rPr>
        <w:t>i.e.</w:t>
      </w:r>
      <w:proofErr w:type="gramEnd"/>
      <w:r w:rsidRPr="00670C2B">
        <w:rPr>
          <w:rFonts w:ascii="Palatino Linotype" w:hAnsi="Palatino Linotype"/>
          <w:color w:val="262626"/>
        </w:rPr>
        <w:t xml:space="preserve"> Service A, B, and C, and can evolve independently and the business need is still provided by the composite microservice</w:t>
      </w:r>
      <w:r w:rsidR="0017533A" w:rsidRPr="00670C2B">
        <w:rPr>
          <w:rFonts w:ascii="Palatino Linotype" w:hAnsi="Palatino Linotype"/>
          <w:color w:val="262626"/>
        </w:rPr>
        <w:t>.</w:t>
      </w:r>
    </w:p>
    <w:p w14:paraId="684F61D3" w14:textId="2B6DF70C" w:rsidR="0017533A" w:rsidRDefault="00B51FE3" w:rsidP="0000674D">
      <w:r>
        <w:rPr>
          <w:noProof/>
        </w:rPr>
        <w:drawing>
          <wp:inline distT="0" distB="0" distL="0" distR="0" wp14:anchorId="0A57F6F7" wp14:editId="1CEC2C58">
            <wp:extent cx="5378450" cy="1698106"/>
            <wp:effectExtent l="0" t="0" r="0" b="0"/>
            <wp:docPr id="19" name="Picture 19" descr="Microservice Aggregator Design Patte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icroservice Aggregator Design Patter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833" cy="1721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B6159" w14:textId="194AB3E6" w:rsidR="00B51FE3" w:rsidRPr="008F74E1" w:rsidRDefault="00B04650" w:rsidP="0000674D">
      <w:pPr>
        <w:rPr>
          <w:rFonts w:ascii="Helvetica" w:hAnsi="Helvetica"/>
          <w:color w:val="262626"/>
          <w:sz w:val="36"/>
          <w:szCs w:val="36"/>
          <w:u w:val="single"/>
        </w:rPr>
      </w:pPr>
      <w:r w:rsidRPr="008F74E1">
        <w:rPr>
          <w:rFonts w:ascii="Helvetica" w:hAnsi="Helvetica"/>
          <w:color w:val="262626"/>
          <w:sz w:val="36"/>
          <w:szCs w:val="36"/>
          <w:u w:val="single"/>
        </w:rPr>
        <w:t>Proxy Microservice Design Pattern</w:t>
      </w:r>
    </w:p>
    <w:p w14:paraId="61E43D6B" w14:textId="51F6410D" w:rsidR="00B04650" w:rsidRPr="00670C2B" w:rsidRDefault="00B04650" w:rsidP="00670C2B">
      <w:pPr>
        <w:pStyle w:val="NoSpacing"/>
        <w:rPr>
          <w:rFonts w:ascii="Palatino Linotype" w:hAnsi="Palatino Linotype"/>
        </w:rPr>
      </w:pPr>
      <w:r w:rsidRPr="00670C2B">
        <w:rPr>
          <w:rFonts w:ascii="Palatino Linotype" w:hAnsi="Palatino Linotype"/>
        </w:rPr>
        <w:t>Proxy microservice design pattern is a variation of Aggregator.</w:t>
      </w:r>
    </w:p>
    <w:p w14:paraId="6F2A6EBB" w14:textId="3A553B55" w:rsidR="00B04650" w:rsidRPr="00670C2B" w:rsidRDefault="00B04650" w:rsidP="00670C2B">
      <w:pPr>
        <w:pStyle w:val="NoSpacing"/>
        <w:rPr>
          <w:rFonts w:ascii="Palatino Linotype" w:hAnsi="Palatino Linotype"/>
        </w:rPr>
      </w:pPr>
      <w:r w:rsidRPr="00A62A27">
        <w:rPr>
          <w:rFonts w:ascii="Palatino Linotype" w:hAnsi="Palatino Linotype"/>
        </w:rPr>
        <w:t>The proxy</w:t>
      </w:r>
      <w:r w:rsidRPr="00EA7E8C">
        <w:rPr>
          <w:rFonts w:ascii="Palatino Linotype" w:hAnsi="Palatino Linotype"/>
          <w:b/>
          <w:bCs/>
        </w:rPr>
        <w:t xml:space="preserve"> may be a</w:t>
      </w:r>
      <w:r w:rsidRPr="00EA7E8C">
        <w:rPr>
          <w:rStyle w:val="apple-converted-space"/>
          <w:rFonts w:ascii="Palatino Linotype" w:hAnsi="Palatino Linotype"/>
          <w:b/>
          <w:bCs/>
          <w:color w:val="262626"/>
        </w:rPr>
        <w:t> </w:t>
      </w:r>
      <w:r w:rsidRPr="00EA7E8C">
        <w:rPr>
          <w:rStyle w:val="Emphasis"/>
          <w:rFonts w:ascii="Palatino Linotype" w:hAnsi="Palatino Linotype"/>
          <w:b/>
          <w:bCs/>
          <w:color w:val="262626"/>
        </w:rPr>
        <w:t>dumb proxy</w:t>
      </w:r>
      <w:r w:rsidRPr="00EA7E8C">
        <w:rPr>
          <w:rFonts w:ascii="Palatino Linotype" w:hAnsi="Palatino Linotype"/>
          <w:b/>
          <w:bCs/>
        </w:rPr>
        <w:t> in which case it just delegates the request to one of the services</w:t>
      </w:r>
      <w:r w:rsidRPr="00670C2B">
        <w:rPr>
          <w:rFonts w:ascii="Palatino Linotype" w:hAnsi="Palatino Linotype"/>
        </w:rPr>
        <w:t>. Alternatively, it may be a</w:t>
      </w:r>
      <w:r w:rsidRPr="00670C2B">
        <w:rPr>
          <w:rStyle w:val="apple-converted-space"/>
          <w:rFonts w:ascii="Palatino Linotype" w:hAnsi="Palatino Linotype"/>
          <w:color w:val="262626"/>
        </w:rPr>
        <w:t> </w:t>
      </w:r>
      <w:r w:rsidRPr="00EA7E8C">
        <w:rPr>
          <w:rStyle w:val="Emphasis"/>
          <w:rFonts w:ascii="Palatino Linotype" w:hAnsi="Palatino Linotype"/>
          <w:b/>
          <w:bCs/>
          <w:color w:val="262626"/>
        </w:rPr>
        <w:t>smart proxy</w:t>
      </w:r>
      <w:r w:rsidRPr="00EA7E8C">
        <w:rPr>
          <w:rFonts w:ascii="Palatino Linotype" w:hAnsi="Palatino Linotype"/>
          <w:b/>
          <w:bCs/>
        </w:rPr>
        <w:t> where some data transformation is applied</w:t>
      </w:r>
      <w:r w:rsidRPr="00670C2B">
        <w:rPr>
          <w:rFonts w:ascii="Palatino Linotype" w:hAnsi="Palatino Linotype"/>
        </w:rPr>
        <w:t xml:space="preserve"> before the response is served to the client. A good example of this would be where the presentation layer to different devices can be encapsulated in the smart proxy.</w:t>
      </w:r>
    </w:p>
    <w:p w14:paraId="72D20005" w14:textId="31D0C638" w:rsidR="00D26D6B" w:rsidRDefault="00D26D6B" w:rsidP="0000674D">
      <w:r>
        <w:rPr>
          <w:noProof/>
        </w:rPr>
        <w:drawing>
          <wp:inline distT="0" distB="0" distL="0" distR="0" wp14:anchorId="2A5472CE" wp14:editId="04C5089B">
            <wp:extent cx="5772150" cy="1764030"/>
            <wp:effectExtent l="0" t="0" r="0" b="7620"/>
            <wp:docPr id="26" name="Picture 26" descr="Microservice Proxy Design Patte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icroservice Proxy Design Patter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313" cy="17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10FC9" w14:textId="62C72820" w:rsidR="008073F0" w:rsidRPr="008F74E1" w:rsidRDefault="008073F0" w:rsidP="0000674D">
      <w:pPr>
        <w:rPr>
          <w:rFonts w:ascii="Helvetica" w:hAnsi="Helvetica"/>
          <w:color w:val="262626"/>
          <w:sz w:val="36"/>
          <w:szCs w:val="36"/>
          <w:u w:val="single"/>
        </w:rPr>
      </w:pPr>
      <w:r w:rsidRPr="008F74E1">
        <w:rPr>
          <w:rFonts w:ascii="Helvetica" w:hAnsi="Helvetica"/>
          <w:color w:val="262626"/>
          <w:sz w:val="36"/>
          <w:szCs w:val="36"/>
          <w:u w:val="single"/>
        </w:rPr>
        <w:t>Chained Microservice Design Pattern</w:t>
      </w:r>
    </w:p>
    <w:p w14:paraId="0D5B309D" w14:textId="425B826B" w:rsidR="00D331F9" w:rsidRDefault="00D331F9" w:rsidP="0000674D">
      <w:pPr>
        <w:rPr>
          <w:rFonts w:ascii="Georgia" w:hAnsi="Georgia"/>
          <w:color w:val="262626"/>
        </w:rPr>
      </w:pPr>
      <w:r w:rsidRPr="002B3352">
        <w:rPr>
          <w:rFonts w:ascii="Georgia" w:hAnsi="Georgia"/>
          <w:b/>
          <w:bCs/>
          <w:color w:val="262626"/>
        </w:rPr>
        <w:t>Service A calls Service B and Service B calls Service C</w:t>
      </w:r>
      <w:r>
        <w:rPr>
          <w:rFonts w:ascii="Georgia" w:hAnsi="Georgia"/>
          <w:color w:val="262626"/>
        </w:rPr>
        <w:t xml:space="preserve">. </w:t>
      </w:r>
      <w:r w:rsidRPr="00292169">
        <w:rPr>
          <w:rFonts w:ascii="Georgia" w:hAnsi="Georgia"/>
          <w:color w:val="262626"/>
        </w:rPr>
        <w:t>All the services are likely using a synchronous HTTP request/response messaging.</w:t>
      </w:r>
      <w:r w:rsidR="001861C5">
        <w:rPr>
          <w:rFonts w:ascii="Georgia" w:hAnsi="Georgia"/>
          <w:color w:val="262626"/>
        </w:rPr>
        <w:t xml:space="preserve"> </w:t>
      </w:r>
      <w:r w:rsidR="001861C5" w:rsidRPr="00292169">
        <w:rPr>
          <w:rFonts w:ascii="Georgia" w:hAnsi="Georgia"/>
          <w:color w:val="262626"/>
        </w:rPr>
        <w:t>The key part to remember is that the client is blocked until the complete chain of request/response</w:t>
      </w:r>
      <w:r w:rsidR="00B82D3C">
        <w:rPr>
          <w:rFonts w:ascii="Georgia" w:hAnsi="Georgia"/>
          <w:color w:val="262626"/>
        </w:rPr>
        <w:t xml:space="preserve">. </w:t>
      </w:r>
      <w:r w:rsidR="00B82D3C" w:rsidRPr="00292169">
        <w:rPr>
          <w:rFonts w:ascii="Georgia" w:hAnsi="Georgia"/>
          <w:color w:val="262626"/>
        </w:rPr>
        <w:t>Another important aspect to understand here is to not make the chain too long</w:t>
      </w:r>
      <w:r w:rsidR="00C16557">
        <w:rPr>
          <w:rFonts w:ascii="Georgia" w:hAnsi="Georgia"/>
          <w:color w:val="262626"/>
        </w:rPr>
        <w:t>.</w:t>
      </w:r>
    </w:p>
    <w:p w14:paraId="4BA7270D" w14:textId="5AEDB091" w:rsidR="00C16557" w:rsidRDefault="00C16557" w:rsidP="0000674D">
      <w:r>
        <w:rPr>
          <w:rFonts w:ascii="Georgia" w:hAnsi="Georgia"/>
          <w:noProof/>
          <w:color w:val="0288D1"/>
          <w:sz w:val="29"/>
          <w:szCs w:val="29"/>
        </w:rPr>
        <w:drawing>
          <wp:inline distT="0" distB="0" distL="0" distR="0" wp14:anchorId="07FB8AB0" wp14:editId="58043723">
            <wp:extent cx="6115037" cy="1606550"/>
            <wp:effectExtent l="0" t="0" r="635" b="0"/>
            <wp:docPr id="30" name="Picture 30" descr="Microservice Chain Design Pattern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icroservice Chain Design Pattern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056" cy="162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C998E" w14:textId="6C00A2C5" w:rsidR="00594D2A" w:rsidRPr="002B3352" w:rsidRDefault="00594D2A" w:rsidP="00594D2A">
      <w:pPr>
        <w:pStyle w:val="Heading2"/>
        <w:shd w:val="clear" w:color="auto" w:fill="FFFFFF"/>
        <w:spacing w:before="300" w:after="75"/>
        <w:rPr>
          <w:rFonts w:ascii="Helvetica" w:hAnsi="Helvetica"/>
          <w:color w:val="262626"/>
          <w:sz w:val="36"/>
          <w:szCs w:val="36"/>
          <w:u w:val="single"/>
        </w:rPr>
      </w:pPr>
      <w:r w:rsidRPr="002B3352">
        <w:rPr>
          <w:rFonts w:ascii="Helvetica" w:hAnsi="Helvetica"/>
          <w:color w:val="262626"/>
          <w:sz w:val="36"/>
          <w:szCs w:val="36"/>
          <w:u w:val="single"/>
        </w:rPr>
        <w:lastRenderedPageBreak/>
        <w:t>Branch Microservice Design Pattern</w:t>
      </w:r>
    </w:p>
    <w:p w14:paraId="6B9BA242" w14:textId="35D4D689" w:rsidR="006B43EB" w:rsidRDefault="00594D2A" w:rsidP="0000674D">
      <w:pPr>
        <w:rPr>
          <w:rFonts w:ascii="Georgia" w:hAnsi="Georgia"/>
          <w:color w:val="262626"/>
        </w:rPr>
      </w:pPr>
      <w:r w:rsidRPr="000B4A10">
        <w:rPr>
          <w:rFonts w:ascii="Georgia" w:hAnsi="Georgia"/>
          <w:color w:val="262626"/>
        </w:rPr>
        <w:t>Branch microservice design pattern extends Aggregator design pattern and allows simultaneous response processing from two</w:t>
      </w:r>
      <w:r w:rsidR="00814951">
        <w:rPr>
          <w:rFonts w:ascii="Georgia" w:hAnsi="Georgia"/>
          <w:color w:val="262626"/>
        </w:rPr>
        <w:t xml:space="preserve">. </w:t>
      </w:r>
      <w:r w:rsidR="00814951" w:rsidRPr="007D4767">
        <w:rPr>
          <w:rFonts w:ascii="Georgia" w:hAnsi="Georgia"/>
          <w:b/>
          <w:bCs/>
          <w:color w:val="262626"/>
        </w:rPr>
        <w:t>Service A concurrently calls Service B and Service C</w:t>
      </w:r>
      <w:r w:rsidR="00814951">
        <w:rPr>
          <w:rFonts w:ascii="Georgia" w:hAnsi="Georgia"/>
          <w:color w:val="262626"/>
        </w:rPr>
        <w:t>.</w:t>
      </w:r>
    </w:p>
    <w:p w14:paraId="41371019" w14:textId="7A88AFDA" w:rsidR="00D5630A" w:rsidRDefault="00D5630A" w:rsidP="0000674D">
      <w:r>
        <w:rPr>
          <w:rFonts w:ascii="Helvetica" w:hAnsi="Helvetica"/>
          <w:noProof/>
          <w:color w:val="0288D1"/>
          <w:sz w:val="45"/>
          <w:szCs w:val="45"/>
        </w:rPr>
        <w:drawing>
          <wp:inline distT="0" distB="0" distL="0" distR="0" wp14:anchorId="32E6EAFE" wp14:editId="5FD1DFD3">
            <wp:extent cx="5441950" cy="1837695"/>
            <wp:effectExtent l="0" t="0" r="6350" b="0"/>
            <wp:docPr id="36" name="Picture 36" descr="Microservice Branch Design Pattern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icroservice Branch Design Pattern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836" cy="1849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82758" w14:textId="63DAFEC5" w:rsidR="00B14AB8" w:rsidRPr="006A7E08" w:rsidRDefault="00B14AB8" w:rsidP="00B14AB8">
      <w:pPr>
        <w:pStyle w:val="Heading2"/>
        <w:shd w:val="clear" w:color="auto" w:fill="FFFFFF"/>
        <w:spacing w:before="300" w:after="75"/>
        <w:rPr>
          <w:rFonts w:ascii="Helvetica" w:hAnsi="Helvetica"/>
          <w:color w:val="262626"/>
          <w:sz w:val="36"/>
          <w:szCs w:val="36"/>
          <w:u w:val="single"/>
        </w:rPr>
      </w:pPr>
      <w:r w:rsidRPr="006A7E08">
        <w:rPr>
          <w:rFonts w:ascii="Helvetica" w:hAnsi="Helvetica"/>
          <w:color w:val="262626"/>
          <w:sz w:val="36"/>
          <w:szCs w:val="36"/>
          <w:u w:val="single"/>
        </w:rPr>
        <w:t>Shared Data Microservice Design Pattern</w:t>
      </w:r>
    </w:p>
    <w:p w14:paraId="68CF3494" w14:textId="41AFD8F6" w:rsidR="00157269" w:rsidRDefault="00157269" w:rsidP="0000674D">
      <w:pPr>
        <w:rPr>
          <w:rFonts w:ascii="Georgia" w:hAnsi="Georgia"/>
          <w:color w:val="262626"/>
        </w:rPr>
      </w:pPr>
      <w:r w:rsidRPr="000B4A10">
        <w:rPr>
          <w:rFonts w:ascii="Georgia" w:hAnsi="Georgia"/>
          <w:color w:val="262626"/>
        </w:rPr>
        <w:t xml:space="preserve">In this design pattern, some microservices, likely in a chain, may share caching and database stores. This would only make sense if there </w:t>
      </w:r>
      <w:proofErr w:type="gramStart"/>
      <w:r w:rsidRPr="000B4A10">
        <w:rPr>
          <w:rFonts w:ascii="Georgia" w:hAnsi="Georgia"/>
          <w:color w:val="262626"/>
        </w:rPr>
        <w:t>is</w:t>
      </w:r>
      <w:proofErr w:type="gramEnd"/>
      <w:r w:rsidRPr="000B4A10">
        <w:rPr>
          <w:rFonts w:ascii="Georgia" w:hAnsi="Georgia"/>
          <w:color w:val="262626"/>
        </w:rPr>
        <w:t xml:space="preserve"> a strong coupling between the two services.</w:t>
      </w:r>
    </w:p>
    <w:p w14:paraId="50C74199" w14:textId="76AB35AC" w:rsidR="00DD40D4" w:rsidRDefault="000A7571" w:rsidP="0000674D">
      <w:r>
        <w:rPr>
          <w:rFonts w:ascii="Helvetica" w:hAnsi="Helvetica"/>
          <w:noProof/>
          <w:color w:val="0288D1"/>
          <w:sz w:val="45"/>
          <w:szCs w:val="45"/>
        </w:rPr>
        <w:drawing>
          <wp:inline distT="0" distB="0" distL="0" distR="0" wp14:anchorId="1B196991" wp14:editId="38F39759">
            <wp:extent cx="6068098" cy="2082800"/>
            <wp:effectExtent l="0" t="0" r="8890" b="0"/>
            <wp:docPr id="46" name="Picture 46" descr="Microservice Branch Shared Data Design Pattern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Microservice Branch Shared Data Design Pattern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334" cy="2090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0CC26" w14:textId="77777777" w:rsidR="0067314A" w:rsidRPr="0080465C" w:rsidRDefault="0067314A" w:rsidP="0067314A">
      <w:pPr>
        <w:pStyle w:val="Heading2"/>
        <w:shd w:val="clear" w:color="auto" w:fill="FFFFFF"/>
        <w:spacing w:before="300" w:after="75"/>
        <w:rPr>
          <w:rFonts w:ascii="Helvetica" w:hAnsi="Helvetica"/>
          <w:color w:val="262626"/>
          <w:sz w:val="36"/>
          <w:szCs w:val="36"/>
          <w:u w:val="single"/>
        </w:rPr>
      </w:pPr>
      <w:r w:rsidRPr="0080465C">
        <w:rPr>
          <w:rFonts w:ascii="Helvetica" w:hAnsi="Helvetica"/>
          <w:color w:val="262626"/>
          <w:sz w:val="36"/>
          <w:szCs w:val="36"/>
          <w:u w:val="single"/>
        </w:rPr>
        <w:t>Asynchronous Messaging Microservice Design Pattern</w:t>
      </w:r>
    </w:p>
    <w:p w14:paraId="3814320C" w14:textId="63DB4909" w:rsidR="0067314A" w:rsidRDefault="00DD40D4" w:rsidP="0000674D">
      <w:pPr>
        <w:rPr>
          <w:rFonts w:ascii="Georgia" w:hAnsi="Georgia"/>
          <w:color w:val="262626"/>
        </w:rPr>
      </w:pPr>
      <w:r w:rsidRPr="00292169">
        <w:rPr>
          <w:rFonts w:ascii="Georgia" w:hAnsi="Georgia"/>
          <w:color w:val="262626"/>
        </w:rPr>
        <w:t>In this design pattern, Service A may call Service C synchronously which is then communicating with Service B and D asynchronously using a shared message queue.</w:t>
      </w:r>
      <w:r>
        <w:rPr>
          <w:rFonts w:ascii="Georgia" w:hAnsi="Georgia"/>
          <w:color w:val="262626"/>
        </w:rPr>
        <w:t xml:space="preserve"> </w:t>
      </w:r>
      <w:r w:rsidR="00B04923">
        <w:rPr>
          <w:rFonts w:ascii="Georgia" w:hAnsi="Georgia"/>
          <w:color w:val="262626"/>
        </w:rPr>
        <w:t>You can use Kafka or RabbitMQ to achieve.</w:t>
      </w:r>
    </w:p>
    <w:p w14:paraId="47FB9D16" w14:textId="2136FCC0" w:rsidR="00DD40D4" w:rsidRDefault="00DD40D4" w:rsidP="0000674D">
      <w:r>
        <w:rPr>
          <w:rFonts w:ascii="Helvetica" w:hAnsi="Helvetica"/>
          <w:noProof/>
          <w:color w:val="0288D1"/>
          <w:sz w:val="45"/>
          <w:szCs w:val="45"/>
        </w:rPr>
        <w:drawing>
          <wp:inline distT="0" distB="0" distL="0" distR="0" wp14:anchorId="41C2BEBF" wp14:editId="671C83F2">
            <wp:extent cx="5270500" cy="2013585"/>
            <wp:effectExtent l="0" t="0" r="6350" b="5715"/>
            <wp:docPr id="52" name="Picture 52" descr="Microservice Async Messaging Design Pattern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Microservice Async Messaging Design Pattern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93" cy="2029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B0F91" w14:textId="77777777" w:rsidR="006467DA" w:rsidRPr="0000674D" w:rsidRDefault="006467DA" w:rsidP="0000674D"/>
    <w:sectPr w:rsidR="006467DA" w:rsidRPr="0000674D" w:rsidSect="00F84140">
      <w:footerReference w:type="default" r:id="rId16"/>
      <w:pgSz w:w="12240" w:h="15840"/>
      <w:pgMar w:top="360" w:right="360" w:bottom="360" w:left="45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9E31E3" w14:textId="77777777" w:rsidR="001D20A9" w:rsidRDefault="001D20A9" w:rsidP="00F84140">
      <w:pPr>
        <w:spacing w:after="0" w:line="240" w:lineRule="auto"/>
      </w:pPr>
      <w:r>
        <w:separator/>
      </w:r>
    </w:p>
  </w:endnote>
  <w:endnote w:type="continuationSeparator" w:id="0">
    <w:p w14:paraId="71F0BDF9" w14:textId="77777777" w:rsidR="001D20A9" w:rsidRDefault="001D20A9" w:rsidP="00F841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00200378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2BD0A89" w14:textId="77777777" w:rsidR="00F84140" w:rsidRDefault="00F84140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94A02B6" w14:textId="77777777" w:rsidR="00F84140" w:rsidRDefault="00F841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02EB81" w14:textId="77777777" w:rsidR="001D20A9" w:rsidRDefault="001D20A9" w:rsidP="00F84140">
      <w:pPr>
        <w:spacing w:after="0" w:line="240" w:lineRule="auto"/>
      </w:pPr>
      <w:r>
        <w:separator/>
      </w:r>
    </w:p>
  </w:footnote>
  <w:footnote w:type="continuationSeparator" w:id="0">
    <w:p w14:paraId="20E6A18D" w14:textId="77777777" w:rsidR="001D20A9" w:rsidRDefault="001D20A9" w:rsidP="00F8414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3F9"/>
    <w:rsid w:val="0000674D"/>
    <w:rsid w:val="000629BD"/>
    <w:rsid w:val="000A7571"/>
    <w:rsid w:val="00157269"/>
    <w:rsid w:val="0017533A"/>
    <w:rsid w:val="001861C5"/>
    <w:rsid w:val="001D20A9"/>
    <w:rsid w:val="001E330F"/>
    <w:rsid w:val="002767FF"/>
    <w:rsid w:val="002B3352"/>
    <w:rsid w:val="0038743B"/>
    <w:rsid w:val="00535A29"/>
    <w:rsid w:val="0054672A"/>
    <w:rsid w:val="00594D2A"/>
    <w:rsid w:val="006467DA"/>
    <w:rsid w:val="0065062C"/>
    <w:rsid w:val="00670C2B"/>
    <w:rsid w:val="0067314A"/>
    <w:rsid w:val="006A7E08"/>
    <w:rsid w:val="006B43EB"/>
    <w:rsid w:val="006E62EB"/>
    <w:rsid w:val="006F1823"/>
    <w:rsid w:val="007142F9"/>
    <w:rsid w:val="007263F9"/>
    <w:rsid w:val="007D4767"/>
    <w:rsid w:val="0080465C"/>
    <w:rsid w:val="008073F0"/>
    <w:rsid w:val="00814951"/>
    <w:rsid w:val="00881B99"/>
    <w:rsid w:val="008F74E1"/>
    <w:rsid w:val="00A34A5E"/>
    <w:rsid w:val="00A62A27"/>
    <w:rsid w:val="00AE7C12"/>
    <w:rsid w:val="00B04650"/>
    <w:rsid w:val="00B04923"/>
    <w:rsid w:val="00B14AB8"/>
    <w:rsid w:val="00B51FE3"/>
    <w:rsid w:val="00B82D3C"/>
    <w:rsid w:val="00C16557"/>
    <w:rsid w:val="00C31770"/>
    <w:rsid w:val="00CB7543"/>
    <w:rsid w:val="00CF01B7"/>
    <w:rsid w:val="00D26D6B"/>
    <w:rsid w:val="00D331F9"/>
    <w:rsid w:val="00D5630A"/>
    <w:rsid w:val="00D756C8"/>
    <w:rsid w:val="00DC3407"/>
    <w:rsid w:val="00DC4A4C"/>
    <w:rsid w:val="00DD40D4"/>
    <w:rsid w:val="00EA7E8C"/>
    <w:rsid w:val="00F22B00"/>
    <w:rsid w:val="00F84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2AECA1"/>
  <w15:chartTrackingRefBased/>
  <w15:docId w15:val="{34FEBE1E-2C3D-406F-961A-639C0AF57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4D2A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  <w:lang w:bidi="or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41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4140"/>
  </w:style>
  <w:style w:type="paragraph" w:styleId="Footer">
    <w:name w:val="footer"/>
    <w:basedOn w:val="Normal"/>
    <w:link w:val="FooterChar"/>
    <w:uiPriority w:val="99"/>
    <w:unhideWhenUsed/>
    <w:rsid w:val="00F841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4140"/>
  </w:style>
  <w:style w:type="paragraph" w:styleId="Title">
    <w:name w:val="Title"/>
    <w:basedOn w:val="Normal"/>
    <w:next w:val="Normal"/>
    <w:link w:val="TitleChar"/>
    <w:uiPriority w:val="10"/>
    <w:qFormat/>
    <w:rsid w:val="00C3177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17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pple-converted-space">
    <w:name w:val="apple-converted-space"/>
    <w:rsid w:val="00B04650"/>
  </w:style>
  <w:style w:type="character" w:styleId="Emphasis">
    <w:name w:val="Emphasis"/>
    <w:uiPriority w:val="20"/>
    <w:qFormat/>
    <w:rsid w:val="00B04650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594D2A"/>
    <w:rPr>
      <w:rFonts w:asciiTheme="majorHAnsi" w:eastAsiaTheme="majorEastAsia" w:hAnsiTheme="majorHAnsi" w:cstheme="majorBidi"/>
      <w:b/>
      <w:bCs/>
      <w:i/>
      <w:iCs/>
      <w:sz w:val="28"/>
      <w:szCs w:val="28"/>
      <w:lang w:bidi="or-IN"/>
    </w:rPr>
  </w:style>
  <w:style w:type="paragraph" w:styleId="NoSpacing">
    <w:name w:val="No Spacing"/>
    <w:uiPriority w:val="1"/>
    <w:qFormat/>
    <w:rsid w:val="00670C2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log.arungupta.me/wp-content/uploads/2015/04/microservices-chain.png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://blog.arungupta.me/wp-content/uploads/2015/04/microservices-branch-shared-data.png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10" Type="http://schemas.openxmlformats.org/officeDocument/2006/relationships/hyperlink" Target="http://blog.arungupta.me/wp-content/uploads/2015/04/microservices-branch.png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yperlink" Target="http://blog.arungupta.me/wp-content/uploads/2015/04/microservices-async-messaging.png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bad\Documents\Custom%20Office%20Templates\Piku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Piku1.dotx</Template>
  <TotalTime>17</TotalTime>
  <Pages>2</Pages>
  <Words>329</Words>
  <Characters>1880</Characters>
  <Application>Microsoft Office Word</Application>
  <DocSecurity>0</DocSecurity>
  <Lines>15</Lines>
  <Paragraphs>4</Paragraphs>
  <ScaleCrop>false</ScaleCrop>
  <Company/>
  <LinksUpToDate>false</LinksUpToDate>
  <CharactersWithSpaces>2205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Debadatta Mishra</dc:creator>
  <cp:keywords/>
  <dc:description/>
  <cp:lastModifiedBy>Debadatta Mishra</cp:lastModifiedBy>
  <cp:revision>71</cp:revision>
  <dcterms:created xsi:type="dcterms:W3CDTF">2022-07-04T13:09:00Z</dcterms:created>
  <dcterms:modified xsi:type="dcterms:W3CDTF">2022-08-15T14:38:00Z</dcterms:modified>
</cp:coreProperties>
</file>