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6D8E" w:rsidRDefault="005C6D8E">
      <w:bookmarkStart w:id="0" w:name="_GoBack"/>
      <w:bookmarkEnd w:id="0"/>
    </w:p>
    <w:p w:rsidR="005C6D8E" w:rsidRDefault="005A1BF6">
      <w:pPr>
        <w:widowControl w:val="0"/>
        <w:spacing w:line="240" w:lineRule="auto"/>
      </w:pPr>
      <w:r>
        <w:rPr>
          <w:b/>
          <w:sz w:val="24"/>
          <w:szCs w:val="24"/>
        </w:rPr>
        <w:t xml:space="preserve">Competency Statement:  </w:t>
      </w:r>
      <w:r>
        <w:rPr>
          <w:color w:val="1F1F1F"/>
          <w:sz w:val="24"/>
          <w:szCs w:val="24"/>
          <w:highlight w:val="white"/>
        </w:rPr>
        <w:t xml:space="preserve">Create meaningful and efficient programs including </w:t>
      </w:r>
      <w:proofErr w:type="gramStart"/>
      <w:r>
        <w:rPr>
          <w:color w:val="1F1F1F"/>
          <w:sz w:val="24"/>
          <w:szCs w:val="24"/>
          <w:highlight w:val="white"/>
        </w:rPr>
        <w:t>choosing which information to use and how to process and store it, breaking apart large problems into smaller ones, recombining existing solutions, and analyzing different solutions</w:t>
      </w:r>
      <w:proofErr w:type="gramEnd"/>
      <w:r>
        <w:rPr>
          <w:color w:val="1F1F1F"/>
          <w:sz w:val="24"/>
          <w:szCs w:val="24"/>
          <w:highlight w:val="white"/>
        </w:rPr>
        <w:t>.</w:t>
      </w:r>
    </w:p>
    <w:tbl>
      <w:tblPr>
        <w:tblStyle w:val="a"/>
        <w:tblW w:w="10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670"/>
        <w:gridCol w:w="2790"/>
      </w:tblGrid>
      <w:tr w:rsidR="005C6D8E">
        <w:trPr>
          <w:trHeight w:val="655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spacing w:line="192" w:lineRule="auto"/>
            </w:pPr>
            <w:r>
              <w:rPr>
                <w:sz w:val="44"/>
                <w:szCs w:val="44"/>
              </w:rPr>
              <w:t>4</w:t>
            </w:r>
            <w:r>
              <w:t xml:space="preserve"> Advanced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spacing w:line="192" w:lineRule="auto"/>
            </w:pPr>
            <w:r>
              <w:rPr>
                <w:sz w:val="44"/>
                <w:szCs w:val="44"/>
              </w:rPr>
              <w:t>3</w:t>
            </w:r>
            <w:r>
              <w:t xml:space="preserve"> Proficien</w:t>
            </w:r>
            <w:r>
              <w:t>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spacing w:line="192" w:lineRule="auto"/>
            </w:pPr>
            <w:r>
              <w:rPr>
                <w:sz w:val="44"/>
                <w:szCs w:val="44"/>
              </w:rPr>
              <w:t>2</w:t>
            </w:r>
            <w:r>
              <w:t xml:space="preserve"> or </w:t>
            </w:r>
            <w:r>
              <w:rPr>
                <w:sz w:val="44"/>
                <w:szCs w:val="44"/>
              </w:rPr>
              <w:t>1</w:t>
            </w:r>
            <w:r>
              <w:t xml:space="preserve"> Areas of Concern</w:t>
            </w:r>
          </w:p>
        </w:tc>
      </w:tr>
      <w:tr w:rsidR="005C6D8E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Going </w:t>
            </w:r>
            <w:proofErr w:type="gramStart"/>
            <w:r>
              <w:rPr>
                <w:u w:val="single"/>
              </w:rPr>
              <w:t>above &amp; beyond</w:t>
            </w:r>
            <w:proofErr w:type="gramEnd"/>
            <w:r>
              <w:t>.</w:t>
            </w:r>
          </w:p>
          <w:p w:rsidR="005C6D8E" w:rsidRDefault="005A1BF6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‘WOW’ factor: Demonstrating ability beyond </w:t>
            </w:r>
            <w:proofErr w:type="gramStart"/>
            <w:r>
              <w:rPr>
                <w:sz w:val="18"/>
                <w:szCs w:val="18"/>
              </w:rPr>
              <w:t>what’s</w:t>
            </w:r>
            <w:proofErr w:type="gramEnd"/>
            <w:r>
              <w:rPr>
                <w:sz w:val="18"/>
                <w:szCs w:val="18"/>
              </w:rPr>
              <w:t xml:space="preserve"> explicitly taught or expected.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u w:val="single"/>
              </w:rPr>
              <w:t>Meeting Expectations, Goals, or Objectives</w:t>
            </w:r>
          </w:p>
          <w:p w:rsidR="005C6D8E" w:rsidRDefault="005A1BF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Demonstrates competency to learning goals by accurately completing all aspects of assignments.</w:t>
            </w:r>
          </w:p>
          <w:p w:rsidR="005C6D8E" w:rsidRDefault="005A1BF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Makes connections to real-world applications. </w:t>
            </w:r>
          </w:p>
          <w:p w:rsidR="005C6D8E" w:rsidRDefault="005A1BF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Able to articulate concept meaning for a product.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Not meeting expectations</w:t>
            </w:r>
          </w:p>
          <w:p w:rsidR="005C6D8E" w:rsidRDefault="005A1BF6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Lack of evidence or the evidence does </w:t>
            </w:r>
            <w:r>
              <w:rPr>
                <w:sz w:val="18"/>
                <w:szCs w:val="18"/>
              </w:rPr>
              <w:t>not yet demonstrate a minimum level of ability.</w:t>
            </w:r>
          </w:p>
        </w:tc>
      </w:tr>
      <w:tr w:rsidR="005C6D8E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highlight w:val="white"/>
              </w:rPr>
            </w:pPr>
            <w:r>
              <w:rPr>
                <w:b/>
                <w:color w:val="1F1F1F"/>
                <w:highlight w:val="white"/>
              </w:rPr>
              <w:t>Research, Planning, Flowcharting, Pseudocode</w:t>
            </w:r>
          </w:p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I can…</w:t>
            </w:r>
          </w:p>
          <w:p w:rsidR="005C6D8E" w:rsidRDefault="005A1BF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Use a variety of sources to conduct research to obtain pertinent information about a task or topic.</w:t>
            </w:r>
          </w:p>
          <w:p w:rsidR="005C6D8E" w:rsidRDefault="005A1BF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Apply strategies and use tools for project planning (i.e. time, materials, </w:t>
            </w:r>
            <w:proofErr w:type="gramStart"/>
            <w:r>
              <w:rPr>
                <w:color w:val="1F1F1F"/>
                <w:sz w:val="20"/>
                <w:szCs w:val="20"/>
                <w:highlight w:val="white"/>
              </w:rPr>
              <w:t>resources</w:t>
            </w:r>
            <w:proofErr w:type="gramEnd"/>
            <w:r>
              <w:rPr>
                <w:color w:val="1F1F1F"/>
                <w:sz w:val="20"/>
                <w:szCs w:val="20"/>
                <w:highlight w:val="white"/>
              </w:rPr>
              <w:t>).</w:t>
            </w:r>
          </w:p>
          <w:p w:rsidR="005C6D8E" w:rsidRDefault="005A1BF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Describe concepts and demonstrate fundamental skills used for creating visual representations of a project for planning or for presentation.</w:t>
            </w:r>
          </w:p>
          <w:p w:rsidR="005C6D8E" w:rsidRDefault="005A1BF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Create a logical pseudocode </w:t>
            </w:r>
            <w:r>
              <w:rPr>
                <w:color w:val="1F1F1F"/>
                <w:sz w:val="20"/>
                <w:szCs w:val="20"/>
                <w:highlight w:val="white"/>
              </w:rPr>
              <w:t>outline for a program that includes the required details prior to coding it.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D8E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highlight w:val="white"/>
              </w:rPr>
            </w:pPr>
            <w:r>
              <w:rPr>
                <w:b/>
                <w:color w:val="1F1F1F"/>
                <w:highlight w:val="white"/>
              </w:rPr>
              <w:t>Decomposition (top/down design), commenting</w:t>
            </w:r>
          </w:p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I can…</w:t>
            </w:r>
          </w:p>
          <w:p w:rsidR="005C6D8E" w:rsidRDefault="005A1BF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Use a variety of strategies to break a large task into its smaller parts, identify </w:t>
            </w:r>
            <w:proofErr w:type="gramStart"/>
            <w:r>
              <w:rPr>
                <w:color w:val="1F1F1F"/>
                <w:sz w:val="20"/>
                <w:szCs w:val="20"/>
                <w:highlight w:val="white"/>
              </w:rPr>
              <w:t>their order, and where the connections between them should be</w:t>
            </w:r>
            <w:proofErr w:type="gramEnd"/>
            <w:r>
              <w:rPr>
                <w:color w:val="1F1F1F"/>
                <w:sz w:val="20"/>
                <w:szCs w:val="20"/>
                <w:highlight w:val="white"/>
              </w:rPr>
              <w:t>.</w:t>
            </w:r>
          </w:p>
          <w:p w:rsidR="005C6D8E" w:rsidRDefault="005A1BF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Demonstrate the ability to apply the decomposition concept to program code.</w:t>
            </w:r>
          </w:p>
          <w:p w:rsidR="005C6D8E" w:rsidRDefault="005A1BF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Consistently use code comments to identify and communicate information to others.</w:t>
            </w:r>
          </w:p>
          <w:p w:rsidR="005C6D8E" w:rsidRDefault="005A1BF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Recognize how the decomposition and commenting strategies can apply across multiple disciplines.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D8E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highlight w:val="white"/>
              </w:rPr>
            </w:pPr>
            <w:r>
              <w:rPr>
                <w:b/>
                <w:color w:val="1F1F1F"/>
                <w:highlight w:val="white"/>
              </w:rPr>
              <w:t>Sequence, Selection, Iteration, Logic, Debugging</w:t>
            </w:r>
          </w:p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I can…</w:t>
            </w:r>
          </w:p>
          <w:p w:rsidR="005C6D8E" w:rsidRDefault="005A1B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Identify &amp; describe data types and language specific </w:t>
            </w:r>
            <w:proofErr w:type="spellStart"/>
            <w:r>
              <w:rPr>
                <w:color w:val="1F1F1F"/>
                <w:sz w:val="20"/>
                <w:szCs w:val="20"/>
                <w:highlight w:val="white"/>
              </w:rPr>
              <w:t>symbology</w:t>
            </w:r>
            <w:proofErr w:type="spellEnd"/>
            <w:r>
              <w:rPr>
                <w:color w:val="1F1F1F"/>
                <w:sz w:val="20"/>
                <w:szCs w:val="20"/>
                <w:highlight w:val="white"/>
              </w:rPr>
              <w:t xml:space="preserve"> and apply the correct syntax to code language so the program </w:t>
            </w:r>
            <w:r>
              <w:rPr>
                <w:sz w:val="20"/>
                <w:szCs w:val="20"/>
              </w:rPr>
              <w:t>runs as intended.</w:t>
            </w:r>
          </w:p>
          <w:p w:rsidR="005C6D8E" w:rsidRDefault="005A1B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Articulate the concepts of branching and loops and apply these control structures to define selection and iteratio</w:t>
            </w:r>
            <w:r>
              <w:rPr>
                <w:sz w:val="20"/>
                <w:szCs w:val="20"/>
              </w:rPr>
              <w:t xml:space="preserve">n in code to control the program flow. </w:t>
            </w:r>
          </w:p>
          <w:p w:rsidR="005C6D8E" w:rsidRDefault="005A1B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comparative (relational), logic, mathematical and </w:t>
            </w:r>
            <w:proofErr w:type="spellStart"/>
            <w:proofErr w:type="gramStart"/>
            <w:r>
              <w:rPr>
                <w:sz w:val="20"/>
                <w:szCs w:val="20"/>
              </w:rPr>
              <w:t>boolean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expressions in conditionals, and accurately apply them within program code.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D8E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highlight w:val="white"/>
              </w:rPr>
            </w:pPr>
            <w:r>
              <w:rPr>
                <w:b/>
                <w:color w:val="1F1F1F"/>
                <w:highlight w:val="white"/>
              </w:rPr>
              <w:t>Refactoring &amp; Documentation (version control)</w:t>
            </w:r>
          </w:p>
          <w:p w:rsidR="005C6D8E" w:rsidRDefault="005A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I can…</w:t>
            </w:r>
          </w:p>
          <w:p w:rsidR="005C6D8E" w:rsidRDefault="005A1BF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Describe and apply the Agile SCRUM methodology for project management.</w:t>
            </w:r>
          </w:p>
          <w:p w:rsidR="005C6D8E" w:rsidRDefault="005A1BF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Describe the concept of refactoring and apply it using functions, parameters, libraries, etc., to produce flexible and efficient code.</w:t>
            </w:r>
          </w:p>
          <w:p w:rsidR="005C6D8E" w:rsidRDefault="005A1BF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Document the progress during software development projects for communication and version control purposes.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8E" w:rsidRDefault="005C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C6D8E" w:rsidRDefault="005C6D8E"/>
    <w:sectPr w:rsidR="005C6D8E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BF6" w:rsidRDefault="005A1BF6">
      <w:pPr>
        <w:spacing w:line="240" w:lineRule="auto"/>
      </w:pPr>
      <w:r>
        <w:separator/>
      </w:r>
    </w:p>
  </w:endnote>
  <w:endnote w:type="continuationSeparator" w:id="0">
    <w:p w:rsidR="005A1BF6" w:rsidRDefault="005A1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BF6" w:rsidRDefault="005A1BF6">
      <w:pPr>
        <w:spacing w:line="240" w:lineRule="auto"/>
      </w:pPr>
      <w:r>
        <w:separator/>
      </w:r>
    </w:p>
  </w:footnote>
  <w:footnote w:type="continuationSeparator" w:id="0">
    <w:p w:rsidR="005A1BF6" w:rsidRDefault="005A1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D8E" w:rsidRDefault="005A1BF6">
    <w:pPr>
      <w:jc w:val="center"/>
    </w:pPr>
    <w:r>
      <w:rPr>
        <w:b/>
        <w:sz w:val="32"/>
        <w:szCs w:val="32"/>
      </w:rPr>
      <w:t>ALGORITHMS &amp; PROGRAMMING COMPETENCY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467"/>
    <w:multiLevelType w:val="multilevel"/>
    <w:tmpl w:val="EDDC9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E3CCE"/>
    <w:multiLevelType w:val="multilevel"/>
    <w:tmpl w:val="D7B0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E17D0"/>
    <w:multiLevelType w:val="multilevel"/>
    <w:tmpl w:val="64569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E71F1C"/>
    <w:multiLevelType w:val="multilevel"/>
    <w:tmpl w:val="65560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F49A2"/>
    <w:multiLevelType w:val="multilevel"/>
    <w:tmpl w:val="04EAD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C82D86"/>
    <w:multiLevelType w:val="multilevel"/>
    <w:tmpl w:val="37BC9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DC15E6"/>
    <w:multiLevelType w:val="multilevel"/>
    <w:tmpl w:val="96549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8E"/>
    <w:rsid w:val="005A1BF6"/>
    <w:rsid w:val="005C6D8E"/>
    <w:rsid w:val="00FC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76300-5D55-49F1-B523-CE12AF0B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Minassian</dc:creator>
  <cp:lastModifiedBy>Deborah Minassian</cp:lastModifiedBy>
  <cp:revision>2</cp:revision>
  <dcterms:created xsi:type="dcterms:W3CDTF">2024-02-06T01:36:00Z</dcterms:created>
  <dcterms:modified xsi:type="dcterms:W3CDTF">2024-02-06T01:36:00Z</dcterms:modified>
</cp:coreProperties>
</file>