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Assessment Rubric:  Computer Systems</w:t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gridCol w:w="4800"/>
        <w:gridCol w:w="2955"/>
        <w:tblGridChange w:id="0">
          <w:tblGrid>
            <w:gridCol w:w="3045"/>
            <w:gridCol w:w="4800"/>
            <w:gridCol w:w="29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  <w:t xml:space="preserve"> Advanced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Proficient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44"/>
                <w:szCs w:val="4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 or </w:t>
            </w:r>
            <w:r w:rsidDel="00000000" w:rsidR="00000000" w:rsidRPr="00000000">
              <w:rPr>
                <w:sz w:val="44"/>
                <w:szCs w:val="4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  <w:t xml:space="preserve"> Areas of Concern</w:t>
            </w:r>
          </w:p>
        </w:tc>
      </w:tr>
      <w:tr>
        <w:trPr>
          <w:cantSplit w:val="0"/>
          <w:trHeight w:val="1112.9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Going above &amp; beyond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4"/>
              </w:numPr>
              <w:spacing w:line="240" w:lineRule="auto"/>
              <w:ind w:left="45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‘WOW’ factor: Demonstrated ability beyond what’s explicitly taught or expected.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Meeting Expectations, Goals, or Objectives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36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Demonstrates competency to learning goals by completing all aspects of the project, for both  technical competencies and professional skills.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Not meeting expectations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Absenteeism not made up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360" w:hanging="1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Incomplete/missing work or does not demonstrate a minimum level of ability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Technical Competencies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>
                <w:rFonts w:ascii="Verdana" w:cs="Verdana" w:eastAsia="Verdana" w:hAnsi="Verdana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I can…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Explain and demonstrate computer assembly and identify its individual parts and how they relate to one another.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Demonstrate the installation and configuration of an operating system (Windows, Mac, Linux, etc.)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Download and install applications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Differentiate between servers and clients and describe the concept of cloud computing and virtualization.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Describe performance optimization using core threading.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—-----------------------------------------------------------------------------------------------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Professional Skills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240" w:lineRule="auto"/>
              <w:ind w:left="36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u w:val="single"/>
                <w:rtl w:val="0"/>
              </w:rPr>
              <w:t xml:space="preserve">Collaboration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Communication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Innovation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Self-Direction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