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jc w:val="center"/>
        <w:rPr>
          <w:rFonts w:ascii="Lora" w:cs="Lora" w:eastAsia="Lora" w:hAnsi="Lora"/>
          <w:b w:val="1"/>
          <w:color w:val="ce973e"/>
          <w:sz w:val="34"/>
          <w:szCs w:val="34"/>
        </w:rPr>
      </w:pPr>
      <w:bookmarkStart w:colFirst="0" w:colLast="0" w:name="_23xn6r5qohvl" w:id="0"/>
      <w:bookmarkEnd w:id="0"/>
      <w:r w:rsidDel="00000000" w:rsidR="00000000" w:rsidRPr="00000000">
        <w:rPr>
          <w:rFonts w:ascii="Lora" w:cs="Lora" w:eastAsia="Lora" w:hAnsi="Lora"/>
          <w:b w:val="1"/>
          <w:color w:val="ce973e"/>
          <w:sz w:val="34"/>
          <w:szCs w:val="34"/>
          <w:rtl w:val="0"/>
        </w:rPr>
        <w:t xml:space="preserve">Challenge: Testing Practice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b w:val="1"/>
          <w:sz w:val="42"/>
          <w:szCs w:val="42"/>
        </w:rPr>
      </w:pPr>
      <w:bookmarkStart w:colFirst="0" w:colLast="0" w:name="_s78hmfa6q0ti" w:id="1"/>
      <w:bookmarkEnd w:id="1"/>
      <w:r w:rsidDel="00000000" w:rsidR="00000000" w:rsidRPr="00000000">
        <w:rPr>
          <w:rFonts w:ascii="Lora" w:cs="Lora" w:eastAsia="Lora" w:hAnsi="Lora"/>
          <w:b w:val="1"/>
          <w:sz w:val="42"/>
          <w:szCs w:val="4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Let’s practice! This testing thing really is not that difficult, but it </w:t>
      </w:r>
      <w:r w:rsidDel="00000000" w:rsidR="00000000" w:rsidRPr="00000000">
        <w:rPr>
          <w:rFonts w:ascii="Lora" w:cs="Lora" w:eastAsia="Lora" w:hAnsi="Lora"/>
          <w:i w:val="1"/>
          <w:color w:val="4a4a4a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quite new. The only way to get comfortable with it is to spend some time doing it.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b w:val="1"/>
          <w:sz w:val="42"/>
          <w:szCs w:val="42"/>
        </w:rPr>
      </w:pPr>
      <w:bookmarkStart w:colFirst="0" w:colLast="0" w:name="_zzw27z8pt58" w:id="2"/>
      <w:bookmarkEnd w:id="2"/>
      <w:r w:rsidDel="00000000" w:rsidR="00000000" w:rsidRPr="00000000">
        <w:rPr>
          <w:rFonts w:ascii="Lora" w:cs="Lora" w:eastAsia="Lora" w:hAnsi="Lora"/>
          <w:b w:val="1"/>
          <w:sz w:val="42"/>
          <w:szCs w:val="42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3f3f3" w:val="clear"/>
        <w:spacing w:after="0" w:before="0" w:line="240" w:lineRule="auto"/>
        <w:rPr>
          <w:rFonts w:ascii="Lora" w:cs="Lora" w:eastAsia="Lora" w:hAnsi="Lora"/>
          <w:color w:val="4a4a4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Write tests for the following, and then make the tests pass!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capitalize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function that takes a string and returns it with the first character capitalized.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reverseString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function that takes a string and returns it reversed.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object that contains functions for the basic operations: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subtract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divide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 Each of these functions should take two numbers and return the correct calculation.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caesarCipher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function that takes a string and returns it with each character “shifted”. Read more about how a Caesar cipher works on </w:t>
      </w:r>
      <w:hyperlink r:id="rId6">
        <w:r w:rsidDel="00000000" w:rsidR="00000000" w:rsidRPr="00000000">
          <w:rPr>
            <w:rFonts w:ascii="Lora" w:cs="Lora" w:eastAsia="Lora" w:hAnsi="Lora"/>
            <w:color w:val="cc9543"/>
            <w:sz w:val="24"/>
            <w:szCs w:val="24"/>
            <w:u w:val="single"/>
            <w:rtl w:val="0"/>
          </w:rPr>
          <w:t xml:space="preserve">this website</w:t>
        </w:r>
      </w:hyperlink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Don’t forget to test wrapping from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Don’t forget to test keeping the same case.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Don’t forget to test punctuation!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For this one, you may want to split the final function into a few smaller functions. One concept of Testing is that you don’t need to explicitly test </w:t>
      </w:r>
      <w:r w:rsidDel="00000000" w:rsidR="00000000" w:rsidRPr="00000000">
        <w:rPr>
          <w:rFonts w:ascii="Lora" w:cs="Lora" w:eastAsia="Lora" w:hAnsi="Lora"/>
          <w:i w:val="1"/>
          <w:color w:val="4a4a4a"/>
          <w:sz w:val="24"/>
          <w:szCs w:val="24"/>
          <w:rtl w:val="0"/>
        </w:rPr>
        <w:t xml:space="preserve">every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function you write… Just the public ones. So in this case you only need tests for the final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caesarCipher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function. If it works as expected you can rest assured that your smaller helper functions are doing what they’re supposed 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analyzeArray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 function that takes an array of numbers and returns an object with the following properties: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average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</w:rPr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jc w:val="center"/>
        <w:rPr>
          <w:rFonts w:ascii="Lora" w:cs="Lora" w:eastAsia="Lora" w:hAnsi="Lora"/>
          <w:b w:val="1"/>
          <w:sz w:val="39"/>
          <w:szCs w:val="39"/>
        </w:rPr>
      </w:pPr>
      <w:bookmarkStart w:colFirst="0" w:colLast="0" w:name="_fi5s6ptk9nps" w:id="3"/>
      <w:bookmarkEnd w:id="3"/>
      <w:r w:rsidDel="00000000" w:rsidR="00000000" w:rsidRPr="00000000">
        <w:rPr>
          <w:rFonts w:ascii="Lora" w:cs="Lora" w:eastAsia="Lora" w:hAnsi="Lora"/>
          <w:b w:val="1"/>
          <w:sz w:val="39"/>
          <w:szCs w:val="39"/>
          <w:rtl w:val="0"/>
        </w:rPr>
        <w:t xml:space="preserve">Special Note on using ES6 import statements with Jest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rtl w:val="0"/>
        </w:rPr>
        <w:t xml:space="preserve">By default, the current version of Jest will not recognize ES6 import statements. In order for you to be able to use ES6 modules for this project you may do the following: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Install the @babel/preset-env package</w:t>
        <w:br w:type="textWrapping"/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npm i -D @babel/preset-env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rFonts w:ascii="Lora" w:cs="Lora" w:eastAsia="Lora" w:hAnsi="Lora"/>
          <w:color w:val="4a4a4a"/>
          <w:sz w:val="24"/>
          <w:szCs w:val="24"/>
          <w:rtl w:val="0"/>
        </w:rPr>
        <w:t xml:space="preserve">Create a .babelrc file in the project’s root with the following lines of code:</w:t>
        <w:br w:type="textWrapping"/>
      </w:r>
      <w:r w:rsidDel="00000000" w:rsidR="00000000" w:rsidRPr="00000000">
        <w:rPr>
          <w:rFonts w:ascii="Lora" w:cs="Lora" w:eastAsia="Lora" w:hAnsi="Lora"/>
          <w:color w:val="e83e8c"/>
          <w:sz w:val="24"/>
          <w:szCs w:val="24"/>
          <w:rtl w:val="0"/>
        </w:rPr>
        <w:t xml:space="preserve">{ "presets": ["@babel/preset-env"] }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rtl w:val="0"/>
        </w:rPr>
        <w:t xml:space="preserve">This will allow you to use import statements. Note that in the Jest docs similar instructions are laid out </w:t>
      </w:r>
      <w:hyperlink r:id="rId8">
        <w:r w:rsidDel="00000000" w:rsidR="00000000" w:rsidRPr="00000000">
          <w:rPr>
            <w:rFonts w:ascii="Lora" w:cs="Lora" w:eastAsia="Lora" w:hAnsi="Lora"/>
            <w:color w:val="cc9543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Lora" w:cs="Lora" w:eastAsia="Lora" w:hAnsi="Lora"/>
          <w:color w:val="4a4a4a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rPr>
          <w:rFonts w:ascii="Lora" w:cs="Lora" w:eastAsia="Lora" w:hAnsi="Lora"/>
          <w:color w:val="4a4a4a"/>
        </w:rPr>
      </w:pPr>
      <w:r w:rsidDel="00000000" w:rsidR="00000000" w:rsidRPr="00000000">
        <w:rPr>
          <w:rFonts w:ascii="Lora" w:cs="Lora" w:eastAsia="Lora" w:hAnsi="Lora"/>
          <w:color w:val="4a4a4a"/>
          <w:rtl w:val="0"/>
        </w:rPr>
        <w:t xml:space="preserve">Examples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ind w:left="720" w:hanging="360"/>
        <w:rPr>
          <w:rFonts w:ascii="Lora" w:cs="Lora" w:eastAsia="Lora" w:hAnsi="Lora"/>
          <w:color w:val="4a4a4a"/>
          <w:u w:val="none"/>
        </w:rPr>
      </w:pPr>
      <w:hyperlink r:id="rId9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https://www.youtube.com/watch?v=dQw4w9WgXcQ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ind w:left="720" w:hanging="360"/>
        <w:rPr>
          <w:rFonts w:ascii="Lora" w:cs="Lora" w:eastAsia="Lora" w:hAnsi="Lora"/>
          <w:color w:val="4a4a4a"/>
          <w:u w:val="none"/>
        </w:rPr>
      </w:pPr>
      <w:hyperlink r:id="rId10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http://lsrelay-config-production.s3.amazonaws.com/2d24a4d50d3220e33a1850bac53d69b1fd0400ae87cec5c3a1b93a98d4a5035d/block_screen.html?id=316f5622-a358-456c-a651-5a4dde3606c5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ind w:left="720" w:hanging="360"/>
        <w:rPr>
          <w:rFonts w:ascii="Lora" w:cs="Lora" w:eastAsia="Lora" w:hAnsi="Lora"/>
          <w:color w:val="4a4a4a"/>
          <w:u w:val="none"/>
        </w:rPr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https://www.youtube.com/watch?v=5X94EMufap4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ind w:left="720" w:hanging="360"/>
        <w:rPr>
          <w:rFonts w:ascii="Lora" w:cs="Lora" w:eastAsia="Lora" w:hAnsi="Lora"/>
          <w:color w:val="4a4a4a"/>
          <w:u w:val="none"/>
        </w:rPr>
      </w:pPr>
      <w:hyperlink r:id="rId12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https://mrsuber.github.io/odin_project_11_Test_driven_developement/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40" w:lineRule="auto"/>
        <w:ind w:left="720" w:hanging="360"/>
        <w:rPr>
          <w:rFonts w:ascii="Lora" w:cs="Lora" w:eastAsia="Lora" w:hAnsi="Lora"/>
          <w:color w:val="4a4a4a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4a4a4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5X94EMufap4" TargetMode="External"/><Relationship Id="rId10" Type="http://schemas.openxmlformats.org/officeDocument/2006/relationships/hyperlink" Target="http://lsrelay-config-production.s3.amazonaws.com/2d24a4d50d3220e33a1850bac53d69b1fd0400ae87cec5c3a1b93a98d4a5035d/block_screen.html?id=316f5622-a358-456c-a651-5a4dde3606c5" TargetMode="External"/><Relationship Id="rId12" Type="http://schemas.openxmlformats.org/officeDocument/2006/relationships/hyperlink" Target="https://mrsuber.github.io/odin_project_11_Test_driven_developement/" TargetMode="External"/><Relationship Id="rId9" Type="http://schemas.openxmlformats.org/officeDocument/2006/relationships/hyperlink" Target="https://www.youtube.com/watch?v=dQw4w9WgXcQ" TargetMode="External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caesar-ciphe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jestjs.io/docs/en/getting-started#using-bab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