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b0wq57saug2q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Object Superclass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call and use the Object superclass. The Object class is the superclass of all other classes in Java. This lesson corresponds with AP Computer Science A topic 9.7.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2wo73ai9iax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Call Object class methods through inheritance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Utilize the Object class through inheritance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