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lcrc6xgsmnr" w:id="0"/>
      <w:bookmarkEnd w:id="0"/>
      <w:r w:rsidDel="00000000" w:rsidR="00000000" w:rsidRPr="00000000">
        <w:rPr>
          <w:rtl w:val="0"/>
        </w:rPr>
        <w:t xml:space="preserve">A2 - Troubleshooting Methodology Steps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Instructions</w:t>
      </w:r>
      <w:r w:rsidDel="00000000" w:rsidR="00000000" w:rsidRPr="00000000">
        <w:rPr>
          <w:rtl w:val="0"/>
        </w:rPr>
        <w:t xml:space="preserve">: Fill in the blanks with the correct steps of the Troubleshooting Methodology.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Identify the problem: Clearly define the issue and gather relevant information.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 Establish a theory of probable cause: Formulate possible causes based on the available information.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3. Test the theory to determine the cause: Conduct tests or experiments to confirm or eliminate potential causes.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4. Establish a plan of action: Develop a plan to address the identified cause.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5. Implement the solution: Carry out the plan and make necessary adjustments.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6. Verify full system functionality: Ensure that the problem has been resolved and the system is functioning properly.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7. Document the findings, actions, and outcomes: Keep a record of the troubleshooting process for future reference.</w:t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qdhv9smwg3dk" w:id="1"/>
      <w:bookmarkEnd w:id="1"/>
      <w:r w:rsidDel="00000000" w:rsidR="00000000" w:rsidRPr="00000000">
        <w:rPr>
          <w:rtl w:val="0"/>
        </w:rPr>
        <w:t xml:space="preserve">Activity: Troubleshooting Scenarios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Instructions</w:t>
      </w:r>
      <w:r w:rsidDel="00000000" w:rsidR="00000000" w:rsidRPr="00000000">
        <w:rPr>
          <w:rtl w:val="0"/>
        </w:rPr>
        <w:t xml:space="preserve">: Work with your partner or small group to apply the Troubleshooting Methodology to solve the given problems. Discuss each step and record your findings and actions.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Scenario 1: Printer Not Printing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1. Identify the problem: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2. Establish a theory of probable cause: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3. Test the theory to determine the cause: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4. Establish a plan of action: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5. Implement the solution: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6. Verify full system functionality: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7. Document the findings, actions, and outcomes: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Scenario 2: Internet Connection Issues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1. Identify the problem: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2. Establish a theory of probable cause: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3. Test the theory to determine the cause: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4. Establish a plan of action: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5. Implement the solution: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6. Verify full system functionality: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7. Document the findings, actions, and outcomes: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Scenario 3: Software Crashing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1. Identify the problem: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2. Establish a theory of probable cause: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3. Test the theory to determine the cause: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4. Establish a plan of action: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5. Implement the solution: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6. Verify full system functionality: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7. Document the findings, actions, and outcomes: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