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b1vkthqg2g3" w:id="0"/>
      <w:bookmarkEnd w:id="0"/>
      <w:r w:rsidDel="00000000" w:rsidR="00000000" w:rsidRPr="00000000">
        <w:rPr>
          <w:rtl w:val="0"/>
        </w:rPr>
        <w:t xml:space="preserve">Computing Devices vs. IoT Devices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Instructions: Categorize the following devices as either computing devices or IoT devices by writing "C" for computing devices and "I" for IoT devices in the corresponding column.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8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85"/>
        <w:gridCol w:w="1980"/>
        <w:gridCol w:w="2025"/>
        <w:tblGridChange w:id="0">
          <w:tblGrid>
            <w:gridCol w:w="3885"/>
            <w:gridCol w:w="1980"/>
            <w:gridCol w:w="202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Computing Device (C)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IoT Device (I)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Personal Computer (PC)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Laptop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Smart Thermostat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Smartwatch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Gaming Console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Connected Cars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Smart Doorbells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Smart Agricultural Sensors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Tablet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56br4qkxkqee" w:id="1"/>
      <w:bookmarkEnd w:id="1"/>
      <w:r w:rsidDel="00000000" w:rsidR="00000000" w:rsidRPr="00000000">
        <w:rPr>
          <w:rtl w:val="0"/>
        </w:rPr>
        <w:t xml:space="preserve">Activity: Pair Discussion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Instructions: Work with a partner to discuss and compare your lists of IoT devices. Look for similarities and differences in your choices. Be prepared to share your findings with the class.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Device Computing Device (C) IoT Device (I)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Personal Computer (PC) C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Laptop C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Smart Thermostat I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Smartwatch I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Gaming Console C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Connected Cars I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Smart Doorbells I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Smart Agricultural Sensors I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Tablet C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