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Warm Up</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The next page contains a road network for a village. A runner wants to figure out how many routes they can take from their house (A) to the local shop (B). The runner doesn’t like to turn back on themselves and run down the same road twice. Your routes should avoid any dead ends that would require them to turn back.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Use a pencil to draw out the different routes, remember to keep track of how many routes you take.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Note: </w:t>
      </w:r>
      <w:r w:rsidDel="00000000" w:rsidR="00000000" w:rsidRPr="00000000">
        <w:rPr>
          <w:rtl w:val="0"/>
        </w:rPr>
        <w:t xml:space="preserve">A second, identical map has been given to you in case the page starts to fill up with lines. </w:t>
      </w:r>
    </w:p>
    <w:p w:rsidR="00000000" w:rsidDel="00000000" w:rsidP="00000000" w:rsidRDefault="00000000" w:rsidRPr="00000000" w14:paraId="00000008">
      <w:pPr>
        <w:pStyle w:val="Heading1"/>
        <w:pageBreakBefore w:val="0"/>
        <w:rPr/>
      </w:pPr>
      <w:bookmarkStart w:colFirst="0" w:colLast="0" w:name="_1fob9te" w:id="2"/>
      <w:bookmarkEnd w:id="2"/>
      <w:r w:rsidDel="00000000" w:rsidR="00000000" w:rsidRPr="00000000">
        <w:rPr>
          <w:rtl w:val="0"/>
        </w:rPr>
        <w:t xml:space="preserve">Village map</w:t>
      </w:r>
    </w:p>
    <w:tbl>
      <w:tblPr>
        <w:tblStyle w:val="Table1"/>
        <w:tblW w:w="139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45"/>
        <w:gridCol w:w="2175"/>
        <w:tblGridChange w:id="0">
          <w:tblGrid>
            <w:gridCol w:w="11745"/>
            <w:gridCol w:w="21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7015163" cy="47917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15163" cy="479172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b5ba5"/>
              </w:rPr>
            </w:pPr>
            <w:r w:rsidDel="00000000" w:rsidR="00000000" w:rsidRPr="00000000">
              <w:rPr>
                <w:b w:val="1"/>
                <w:color w:val="5b5ba5"/>
                <w:rtl w:val="0"/>
              </w:rPr>
              <w:t xml:space="preserve">Total possible routes: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0D">
      <w:pPr>
        <w:pageBreakBefore w:val="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1906" w:w="16838" w:orient="landscape"/>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ind w:right="-234"/>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