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9fkqz4ekt7i" w:id="0"/>
      <w:bookmarkEnd w:id="0"/>
      <w:r w:rsidDel="00000000" w:rsidR="00000000" w:rsidRPr="00000000">
        <w:rPr>
          <w:rtl w:val="0"/>
        </w:rPr>
        <w:t xml:space="preserve">Quiz: The TCP/IP Model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What are the four layers of the TCP/IP model?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a) Physical, Data Link, Network, Transport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b) Link, Internet, Transport, Application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c) Application, Presentation, Session, Transport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d) Network, Data Link, Transport, Application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Which layer of the TCP/IP model handles the routing of data packets across different networks using IP addresses?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a) Link Layer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b) Internet Layer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c) Transport Layer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d) Application Layer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Which protocols operate at the application layer of the TCP/IP model?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a) TCP, IP, UDP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b) HTTP, HTTPS, SMTP, IMAP, FTP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c) IP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d) TCP, UDP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