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lma8k7rerv3w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Application Delivery Methods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a locally installed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is a cloud-hosted application?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is required to access cloud-hosted applications?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is a local network hosted application?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is required to access a local network hosted application?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