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z3t99m47pdr" w:id="0"/>
      <w:bookmarkEnd w:id="0"/>
      <w:r w:rsidDel="00000000" w:rsidR="00000000" w:rsidRPr="00000000">
        <w:rPr>
          <w:rtl w:val="0"/>
        </w:rPr>
        <w:t xml:space="preserve">Configuring Web Browsers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Follow the steps below to configure various features in your web browser.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Clearing the Cache: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Look for the option to clear browsing data or cache.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Select the appropriate checkboxes (e.g., browsing history, cookies, cached images) and click on the "Clear" or "Delete" button.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Deactivating Client-Side Scripting: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Navigate to the security or privacy settings.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Look for an option to disable or block client-side scripting (e.g., JavaScript).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Enable the option to deactivate client-side scripting.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Managing Browser Add-ons/Extensions: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Find the section for add-ons or extensions.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Explore the available add-ons/extensions and choose one to install.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To remove, enable, or disable an add-on/extension, follow the provided instructions.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Enabling Private Browsing: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Look for the option to enable private browsing or incognito mode.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Enable the option to start browsing privately.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Configuring Proxy Settings: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Navigate to the network or proxy settings.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Enter the proxy server address and port number provided by your network administrator.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Save the settings and test the connection to access restricted websites.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Managing Certificates: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Look for the section related to security or certificates.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Manage and view the installed certificates.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Differentiate between valid and invalid certificates.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Using Popup and Script Blockers: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Open your web browser's settings or preferences.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Find the section for content or privacy settings.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Enable the popup blocker and script blocker options to prevent unwanted content and scripts from running.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