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z13pelvnj2r" w:id="0"/>
      <w:bookmarkEnd w:id="0"/>
      <w:r w:rsidDel="00000000" w:rsidR="00000000" w:rsidRPr="00000000">
        <w:rPr>
          <w:rtl w:val="0"/>
        </w:rPr>
        <w:t xml:space="preserve">Computational Thinking Techniques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each scenario and apply the computational thinking techniques of decomposition, abstraction, and algorithmic thinking to solve the problem. Write your solutions and explanations in the space provided.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j24v8b2st97" w:id="1"/>
      <w:bookmarkEnd w:id="1"/>
      <w:r w:rsidDel="00000000" w:rsidR="00000000" w:rsidRPr="00000000">
        <w:rPr>
          <w:rtl w:val="0"/>
        </w:rPr>
        <w:t xml:space="preserve">Scenario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planning a surprise birthday party for your friend. You need to organize the party, including decorations, food, and entertainment. Apply decomposition, abstraction, and algorithmic thinking to plan the party effectively.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Decomposition: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Abstraction: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Algorithmic Thinking: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Explanation: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y01h9sg3kh3" w:id="2"/>
      <w:bookmarkEnd w:id="2"/>
      <w:r w:rsidDel="00000000" w:rsidR="00000000" w:rsidRPr="00000000">
        <w:rPr>
          <w:rtl w:val="0"/>
        </w:rPr>
        <w:t xml:space="preserve">Scenario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are tasked with designing a website for a local business. The website should include information about the business, its products/services, and contact details. Apply decomposition, abstraction, and algorithmic thinking to design the website efficiently.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Decomposition: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Abstraction: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Algorithmic Thinking: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Explanation: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