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7om7ah7vnfqw" w:id="0"/>
      <w:bookmarkEnd w:id="0"/>
      <w:r w:rsidDel="00000000" w:rsidR="00000000" w:rsidRPr="00000000">
        <w:rPr>
          <w:rtl w:val="0"/>
        </w:rPr>
        <w:t xml:space="preserve">Lesson 5: String Slicing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three important techniques for handling strings in Python: slicing a string to extract a portion of it, checking for a substring within a string using the `in` operator, and performing ASCII conversions using `chr()` and `ord()`. These techniques are essential for manipulating and analyzing text data in programming. The lesson will include a bell-ringer activity, direct instruction, guided practice, independent practice, and an exit ticket to assess student understanding.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jsxiac5v4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the end of this lesson, students will be able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Use a substring in a program.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Use the `in` operator to check for a substring.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Use `chr()` and `ord()` to perform ASCII conversions.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plit7c5gr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Computers with Python IDE installed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Projector and screen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Handouts with coding exercises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Whiteboard and markers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w1uvuhzf8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Bell-Ringer Activity (5 minutes):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Display the following code on the screen: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= "Hello, World!"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print(string[0:5])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Ask the students to predict the output of the 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Allow a few students to share their answers.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Run the code and discuss the output with the students.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gy8k1g37e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 (10 minutes):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Explain to the students that in this lesson, they will learn three new techniques for handling strings in Python.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Write the three techniques on the whiteboard: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Slicing a string and storing it in a variable.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Checking for a substring within a string using the `in` operator.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Performing ASCII conversions using `chr()` and `ord()`.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Discuss the importance of these techniques in programming and how they can be used to manipulate and analyze text data.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jvijnl1h9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 Instruction (20 minutes):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Slicing a string and storing it in a variable: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Explain that slicing allows us to extract a portion of a string by specifying the start and end indices.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Demonstrate the following code on the screen: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string = "Hello, World!"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substring = string[0:5]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print(substring)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Discuss the output and explain how the start index is inclusive and the end index is exclusive.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Provide additional examples and encourage students to try different slicing techniques.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Checking for a substring within a string using the `in` operator: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Explain that the `in` operator can be used to check if a substring exists within a string.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Demonstrate the following code on the screen: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string = "Hello, World!"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if "Hello" in string: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print("Substring found!")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print("Substring not found!")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Discuss the output and explain how the `in` operator returns a boolean value.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Provide additional examples and encourage students to experiment with different substrings.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Performing ASCII conversions using `chr()` and `ord()`: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Explain that ASCII is a character encoding standard that represents characters as numeric codes.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Demonstrate the following code on the screen: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character = "A"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ascii_code = ord(character)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print(ascii_code)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ascii_code = 65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character = chr(ascii_code)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print(character)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Discuss the output and explain how `ord()` returns the ASCII code of a character, and `chr()` returns the character corresponding to an ASCII code.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Provide additional examples and encourage students to explore different characters and ASCII codes.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n8kp4n0ws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Guided Practice (25 minutes):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Divide the students into pairs.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 Distribute handouts with coding exercises related to the three techniques discussed.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Instruct the students to work together to solve the exercises, applying the concepts learned in the direct instruction.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Circulate around the classroom, providing assistance and guidance as needed.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Encourage students to discuss their approaches and solutions with their partners.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4mgv9j7zw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Independent Practice (25 minutes):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Assign a coding challenge to the students: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Challenge: Create a message decoder that converts a string of ASCII codes into the corresponding characters.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Provide a sample input string of ASCII codes for the students to decode.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Instruct the students to use the `chr()` function to convert each ASCII code into a character and concatenate them to form the decoded message.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Encourage students to test their decoder with different input strings.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Allow the students to work individually on the coding challenge.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Monitor their progress and provide assistance as needed.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Encourage students to think critically and problem-solve independently.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srvnytmo5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Exit Ticket (5 minutes):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Distribute exit tickets to the students.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Ask them to write a brief summary of the three string handling techniques covered in the lesson.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Collect the exit tickets before the end of the class.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ir9rozicd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Closure (5 minutes):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Review the key concepts and techniques covered in the lesson.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Ask students if they have any questions or if there are any topics they would like to review in the next lesson.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Remind students to practice the string handling techniques and explore additional coding challenges on their own.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Thank the students for their participation and effort in the lesson.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Common Core Standards: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CCSS.ELA-LITERACY.RST.9-10.3 - Follow precisely a complex multistep procedure when carrying out experiments, taking measurements, or performing technical tasks, attending to special cases or exceptions defined in the text.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CCSS.ELA-LITERACY.RST.9-10.4 - Determine the meaning of symbols, key terms, and other domain-specific words and phrases as they are used in a specific scientific or technical context relevant to grades 9-10 texts and topics.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