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Homework – solutions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Linear search 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Create a flowchart for a linear search using the following instructions as a guide: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before="24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Take a list of data and an item that is being searched for (the search item)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Repeat steps a-c starting from the first item in the list, until you find the search item or until the end of the list is reached: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after="0" w:before="0" w:line="273.6" w:lineRule="auto"/>
        <w:ind w:left="1440" w:hanging="360"/>
        <w:rPr/>
      </w:pPr>
      <w:r w:rsidDel="00000000" w:rsidR="00000000" w:rsidRPr="00000000">
        <w:rPr>
          <w:rtl w:val="0"/>
        </w:rPr>
        <w:t xml:space="preserve">Compare the item at the current position to the search item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before="0" w:line="273.6" w:lineRule="auto"/>
        <w:ind w:left="1440" w:hanging="360"/>
        <w:rPr/>
      </w:pPr>
      <w:r w:rsidDel="00000000" w:rsidR="00000000" w:rsidRPr="00000000">
        <w:rPr>
          <w:rtl w:val="0"/>
        </w:rPr>
        <w:t xml:space="preserve">If the item at the current position is equal to the search item, then stop searching and output “Found”.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120" w:before="0" w:line="273.6" w:lineRule="auto"/>
        <w:ind w:left="1440" w:hanging="360"/>
        <w:rPr/>
      </w:pPr>
      <w:r w:rsidDel="00000000" w:rsidR="00000000" w:rsidRPr="00000000">
        <w:rPr>
          <w:rtl w:val="0"/>
        </w:rPr>
        <w:t xml:space="preserve">Otherwise, go to the next item in the list.</w:t>
      </w:r>
    </w:p>
    <w:p w:rsidR="00000000" w:rsidDel="00000000" w:rsidP="00000000" w:rsidRDefault="00000000" w:rsidRPr="00000000" w14:paraId="00000009">
      <w:pPr>
        <w:widowControl w:val="0"/>
        <w:spacing w:after="120" w:before="240" w:line="273.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25673" cy="4538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673" cy="45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— the latest version is available at: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ncce.io/tcc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under the Open Government Licence, version 3. For more information on this licence, see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ncce.io/ogl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ncce.io/tcc" TargetMode="External"/><Relationship Id="rId8" Type="http://schemas.openxmlformats.org/officeDocument/2006/relationships/hyperlink" Target="http://ncce.io/og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