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o5r6wcxllbl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are themes in board game design?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The rules and mechanics of a game.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The theme or narrative elements of a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The actions and strategies that players use in a game.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How can themes enhance the mechanics of a board game?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By providing context and creating a more immersive experience for players.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By making the game more challenging.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By adding more components to the game.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True or False: theme can help players understand the rules and mechanics of a game more easily.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How can themes create a sense of immersion and engagement in a board game?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By resonating with players' interests and preferences.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By making the game more competitive.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By adding more rules to the game.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