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rvnnrmk3qrt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Write down one thing you learned about game mechanics and deep gameplay during the lesson.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are game mechanics?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The graphics and visuals of a 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The rules and systems that govern how a game is played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The storyline and narrative of a 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The sound effects and music in a game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What is deep gameplay?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Gameplay that is difficult and challenging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Gameplay that is shallow and lacks complexity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Gameplay that sustains player interest over long periods of 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Gameplay that is only enjoyable for a short period of 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