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br8y8ylv19i" w:id="0"/>
      <w:bookmarkEnd w:id="0"/>
      <w:r w:rsidDel="00000000" w:rsidR="00000000" w:rsidRPr="00000000">
        <w:rPr>
          <w:rtl w:val="0"/>
        </w:rPr>
        <w:t xml:space="preserve">Rewriting Rules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Rewrite the following board game rules to make them clear and concise. Use the strategies discussed in class.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Game: Jungle Adventure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Objective: Explore the jungle, collect treasures, and be the first player to reach the temple.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Game board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Player tokens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Treasure cards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Obstacle cards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Dice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Place the game board in the center of the table.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Each player chooses a token and places it on the starting space.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Shuffle the treasure cards and place them face down.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Shuffle the obstacle cards and place them face down.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Each player rolls the dice to determine the turn order.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Gameplay: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The player with the highest dice roll goes first, and play proceeds clockwise.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On your turn, roll the dice and move your token to the corresponding number of spaces.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If you land on a treasure space, draw a treasure card and keep 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If you land on an obstacle space, draw an obstacle card and follow the instructions.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Work your way through the jungle, avoiding obstacles and collecting treasures.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The first player to reach the temple wins the game.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Special Rules: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If a player lands on a shortcut space, they can take a shortcut and move ahead.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If a player lands on a challenge space, they must complete a challenge to continue.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