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rPr/>
      </w:pPr>
      <w:bookmarkStart w:colFirst="0" w:colLast="0" w:name="_aviwu88lvres" w:id="0"/>
      <w:bookmarkEnd w:id="0"/>
      <w:r w:rsidDel="00000000" w:rsidR="00000000" w:rsidRPr="00000000">
        <w:rPr>
          <w:rtl w:val="0"/>
        </w:rPr>
        <w:t xml:space="preserve">Rules Document Template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viu22spgjh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Game Overview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1.1 Game Components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1.2 Objective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1.3 Setup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1.4 Game Flow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1.5 End of the Game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Turn Structure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2.1 Player Turns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2.2 Actions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2.3 Resource Management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Special Cards and Abilities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3.1 Card Types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3.2 Activating Abilities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Winning the Game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4.1 Victory Conditions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4.2 Tiebreakers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Rules (Optional)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5.1 Advanced Gameplay Elements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5.2 Variant Rules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FAQ (Frequently Asked Questions)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Appendix: Components List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pehal5rnh3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Game Overview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728b7i7wg5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Game Components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 all the components required to play the game, including the game board, cards, pieces, dice, etc.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g9zwzhmbwu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Objective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Clearly state the main goal or mission that players aim to achieve during the game.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xvsdflkkdu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Setup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Provide step-by-step instructions for setting up the game before play begins.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2qlxy4vpyd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 Game Flow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Explain the overall sequence of events during a player's turn and how the game progresses.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m7oih31svu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1.5 End of the Game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Describe the conditions that trigger the end of the game and how the winner is determined.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8rdfbf3rw0w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2. Turn Structure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t2qlb2p6boz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Player Turns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Outline the sequence of actions that a player can take during their turn.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1k9heu6mvbi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Actions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 the possible actions a player can choose from during their turn, including movement, card play, etc.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ehlhcbnac2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Resource Management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Explain how players manage and use resources during their turns.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zlak6ho46df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3. Special Cards and Abilities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cr9xjfdpt4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Card Types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Describe the types of cards in the game and their functions.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dm6adofze8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Activating Abilities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Explain how players can activate special abilities on cards or game components.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ycrgyptjzjo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4. Winning the Game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rxlgajzp5x7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Victory Conditions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Specify the conditions that must be met for a player to win the game.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p0m8d429t3w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Tiebreakers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applicable, provide rules for breaking ties in case multiple players meet the victory conditions simultaneously.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7i7k9ytvolc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5. Advanced Rules (Optional)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ye0i4x5kuu9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Advanced Gameplay Elements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Introduce any optional or advanced rules that players can choose to incorporate for a more complex gaming experience.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tas5hbldcah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Variant Rules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Provide alternative rules or variations that players can use to customize their gameplay.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ne6jw77uerr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6. FAQ (Frequently Asked Questions)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Compile a list of common questions and provide clear, concise answers to address potential player queries.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079i6duahe0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7. Appendix: Components List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Include a detailed list of all game components, specifying quantities, sizes, and any other relevant details.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