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3qepy9wosn7v" w:id="0"/>
      <w:bookmarkEnd w:id="0"/>
      <w:r w:rsidDel="00000000" w:rsidR="00000000" w:rsidRPr="00000000">
        <w:rPr>
          <w:rtl w:val="0"/>
        </w:rPr>
        <w:t xml:space="preserve">Game Design Document Outline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p8fm8ne3j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Title of the Game: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Choose a catchy and relevant title for your 2D platformer.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nd0clnbl2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Creating the Game Idea: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Overview: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Briefly describe the theme, setting, and overall concept of the game.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Selling Points: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what makes your platformer stand out. This could be a unique game mechanic, art style, or narrative element.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rf29q3024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Player Experience: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Audience: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target demographic for your game.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Experience: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emotions you want players to feel while playing (e.g., excitement, challenge, nostalgia).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cgvc16ums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Goals: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Objective: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the main goal or mission of the player.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Objectives: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optional objectives or challenges for players seeking additional rewards.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0tnmk6bg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Systems: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System: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player character, including abilities, limitations, and any progression system.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System: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 the types of platforms, obstacles, and interactive elements in the game world.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Progression System: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the game will become progressively more challenging or introduce new elements.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wzmc49i4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Core Game Loop: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fundamental actions players will take and the sequence of events that define the core gameplay loop.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0n89s3r75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Guiding the Player: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how the game will teach players basic mechanics through a tutorial.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Design Principles: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level design will guide players naturally through the game, introducing new concepts gradually.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lse8wkef9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Game Feel: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responsiveness and feel of the controls.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Audio-Visual Feedback: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sound effects and visual cues will enhance the player's experience.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j4vgbtrlf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Teach the Player to Play: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 the onboarding process for new players, focusing on the first few minutes of gameplay.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Curve: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the difficulty will ramp up, ensuring that players have the opportunity to master new skills gradually.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aubj4tx8v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Art Style and Aesthetics: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Style: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the art style, color palette, and overall visual aesthetics.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Style: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music and sound effects that will contribute to the overall atmosphere.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ln11l5mg3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Technical Requirements: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platform(s) for which the game is designed (e.g., PC, mobile).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the tools and technologies required for development.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wmj6gx9w0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Team Roles: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Assign specific roles to team members, such as game designer, artist, programmer, etc.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v4y279yz3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Timeline: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rough timeline with milestones for different stages of development.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gk3zfbt9b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Conclusion: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Summarize the key points and goals of the game.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