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v6w93s6ig70" w:id="0"/>
      <w:bookmarkEnd w:id="0"/>
      <w:r w:rsidDel="00000000" w:rsidR="00000000" w:rsidRPr="00000000">
        <w:rPr>
          <w:rtl w:val="0"/>
        </w:rPr>
        <w:t xml:space="preserve">Warm Up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l4ueijo7kadd" w:id="1"/>
      <w:bookmarkEnd w:id="1"/>
      <w:r w:rsidDel="00000000" w:rsidR="00000000" w:rsidRPr="00000000">
        <w:rPr>
          <w:rtl w:val="0"/>
        </w:rPr>
        <w:t xml:space="preserve">Analyzing Core Mechanics of a Video Game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Instructions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Look at the picture of the popular video game displayed on the board.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Individually, identify and write down the core mechanics of the game.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 After a few minutes, share your answers with a partner or in small groups.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 Discuss and compare your answers with your partner/group.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5. Be prepared to share your findings with the class.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Game Picture: 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2088" cy="35733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73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Core Mechanics: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 _______________________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_______________________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_______________________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 _______________________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_______________________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Example Answers: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Game Picture: 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1250" cy="32575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Core Mechanics: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 Exploration: The game allows players to explore a vast open world, uncovering new locations, and discovering hidden treasures.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 Combat: Players engage in battles with enemies using various weapons and abilities to defeat them.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 Quests/Objectives: The game presents players with quests or objectives to complete, which often involve solving puzzles, finding items, or defeating specific enemies.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Character Progression: Players can level up their character, acquire new skills, and improve their abilities as they progress through the game.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color w:val="5b5ba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