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0gptxjwmxgd" w:id="0"/>
      <w:bookmarkEnd w:id="0"/>
      <w:r w:rsidDel="00000000" w:rsidR="00000000" w:rsidRPr="00000000">
        <w:rPr>
          <w:rtl w:val="0"/>
        </w:rPr>
        <w:t xml:space="preserve">Exit Ticket: Core Game Mechanics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Instructions: Match each core game mechanic with its definition.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Core Game Mechanics: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Movement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Combat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Resource Management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Puzzle-Solving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The act of controlling a character or object within the game world.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Engaging in battles or conflicts with enemies or other players.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Strategically managing and allocating resources such as money, items, or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d. Solving challenges or puzzles to progress in the game.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Match the numbers with the corresponding letters.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_______ Movement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_______ Combat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_______ Resource Management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_______ Puzzle-Solving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