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49gjzo7lbc8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Read the quote: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Take a few minutes to reflect on this quote and think about your own experiences playing games.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Write a short paragraph explaining what you think the quote means. Consider how goals have influenced your engagement in games.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Quote: "In games, goals are everything. They are the essence of the interactive experience." - Chris Crawford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Reflection: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Think about your own experiences playing games. Consider the following questions as you write your paragraph: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How have goals influenced your engagement in games?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What role do goals play in making games enjoyable and interactive?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Paragraph: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