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qjpfehz29bb" w:id="0"/>
      <w:bookmarkEnd w:id="0"/>
      <w:r w:rsidDel="00000000" w:rsidR="00000000" w:rsidRPr="00000000">
        <w:rPr>
          <w:rtl w:val="0"/>
        </w:rPr>
        <w:t xml:space="preserve">Analyzing Goals in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each scenario below and identify the type of goal present in each one. Write your answers in the space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a role-playing game, the main character is tasked with finding a lost artifact to save the kingdom from an evil sorcerer.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Type of Goal: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Scenario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a racing game, players compete against each other to finish the race in the shortest amount of time.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of Goal: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Scenario 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a puzzle game, players need to solve a series of challenging puzzles to unlock the next level.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Type of Goal: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Scenario 4: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a first-person shooter game, players earn achievements for completing specific challenges, such as getting a certain number of headshots.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Type of Goal: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Scenario 5: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an open-world game, players can explore the game world and discover hidden treasures and secrets.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 of Goal: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