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boe3rvs29f0" w:id="0"/>
      <w:bookmarkEnd w:id="0"/>
      <w:r w:rsidDel="00000000" w:rsidR="00000000" w:rsidRPr="00000000">
        <w:rPr>
          <w:rtl w:val="0"/>
        </w:rPr>
        <w:t xml:space="preserve">Quiz: Goals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are goals in games?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The essence of the interactive experience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Objectives or targets that players strive to achieve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Rewards or extra content for completing additional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d) Competing against other players to achieve the highest 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Which of the following is an example of a main story objective in a game?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a) Completing side quests for rewards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b) Discovering hidden areas within the game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c) Competing against other players for high scores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d) Completing specific missions or quests to progress in the game's narrative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How do goals in games impact player engagement and motivation?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a) They provide a sense of purpose and direction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b) They encourage players to explore the game world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c) They allow players to compete against each other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d) They provide additional challenges for players to overcome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is the connection between goals in games and real-life goal-setting?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a) Goals in games have no connection to real-life goal-setting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b) Goals in games can help develop problem-solving skills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c) Real-life goal-setting is not important for success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d) Real-life goals are not as enjoyable as goals in games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What is the purpose of having clear objectives in games?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a) To make the game more challenging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b) To provide rewards for completing tasks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c) To give players a sense of purpose and direction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d) To discourage players from exploring the game world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Quiz: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b) Objectives or targets that players strive to achieve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d) Completing specific missions or quests to progress in the game's narrative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a) They provide a sense of purpose and direction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b) Goals in games can help develop problem-solving skills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c) To give players a sense of purpose and direction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