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a9t1g74azhm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Display an image or video clip of a popular video game level.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Think about how the game guides the player through the level.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Share your observations with a partner or in small groups.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Select a few students to share their thoughts with the whole class.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Image/Video: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18 Minutes of Ghost of Tsushima Gameplay (Full 4K Presentation)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Observations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How does the game visually guide the player through the level?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Are there any specific landmarks or cues that help the player navigate?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Are there any obstacles or challenges that the player must overcome?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How does the game provide feedback or instructions to the player?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Are there any hidden or secret paths that the player can discover?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gx7qj9k9oo5o" w:id="1"/>
      <w:bookmarkEnd w:id="1"/>
      <w:r w:rsidDel="00000000" w:rsidR="00000000" w:rsidRPr="00000000">
        <w:rPr>
          <w:rtl w:val="0"/>
        </w:rPr>
        <w:t xml:space="preserve">Discussion Questions: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 What are some effective strategies that the game designers used to guide the player through the level?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How does the level design impact the player's overall gaming experience?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 Can you think of any real-life scenarios where effective guidance is important?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 How can we apply the concept of guiding players in video games to other areas of life, such as education or problem-solving?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fxHTk_aQo7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