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w1zm71umjbz" w:id="0"/>
      <w:bookmarkEnd w:id="0"/>
      <w:r w:rsidDel="00000000" w:rsidR="00000000" w:rsidRPr="00000000">
        <w:rPr>
          <w:rtl w:val="0"/>
        </w:rPr>
        <w:t xml:space="preserve">Quiz: Game Mechanics and Storytelling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game mechanics?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The graphics and visuals of a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The rules and systems that govern how a game is played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The characters and storyline of a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How do game designers teach players game mechanics?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Through tutorials and on-screen prompts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Through graphics and visuals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Through multiplayer interactions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are storytelling elements in games?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The objectives and goals of a game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The narrative elements that provide context and engagement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The controls and player interactions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How can game designers incorporate storytelling in games?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Through cutscenes, dialogue, and in-game events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Through multiplayer interactions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Through graphics and visuals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