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efs07s95ue0" w:id="0"/>
      <w:bookmarkEnd w:id="0"/>
      <w:r w:rsidDel="00000000" w:rsidR="00000000" w:rsidRPr="00000000">
        <w:rPr>
          <w:rtl w:val="0"/>
        </w:rPr>
        <w:t xml:space="preserve">Installing Godot Game Engine and Navigating the Editor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Answer the following questions based on the lesson and your own exploration of the Godot game engine: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a. What is the purpose of a game engine in game development?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b. Where can you find the official Godot website?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c. Explain the steps involved in installing the Godot game engine on your computer.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d. Name and briefly describe three panels or tools available in the Godot editor.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e. How can you create a new project using the Godot Project Manager?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True or False: The Godot game engine requires additional software to be installed before it can be used. (Circle the correct answer)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Match the following terms with their definitions: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a. Godot Project Manager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b. Godot editor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c. System requirements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d. Interface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Definitions: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i. The minimum hardware and software specifications needed to run the Godot game engine.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ii. The graphical user interface where you can create and edit games in Godot.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iii. The tool used to create and manage projects in Godot.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iv. The point of interaction between the user and the Godot game engine.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