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183oa32xtel" w:id="0"/>
      <w:bookmarkEnd w:id="0"/>
      <w:r w:rsidDel="00000000" w:rsidR="00000000" w:rsidRPr="00000000">
        <w:rPr>
          <w:rtl w:val="0"/>
        </w:rPr>
        <w:t xml:space="preserve">Node Manipulation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Use the different tools and modes in Godot to manipulate the nodes in the given image.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Background -&gt; City -&gt; City background 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Objects -&gt; billboards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Objects -&gt; Clouds - Clouds_Gray -&gt; Shape 6, Shape 2, Shape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Write down the steps you took to achieve the desired effects.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48dk169oyb5j" w:id="1"/>
      <w:bookmarkEnd w:id="1"/>
      <w:r w:rsidDel="00000000" w:rsidR="00000000" w:rsidRPr="00000000">
        <w:rPr>
          <w:rtl w:val="0"/>
        </w:rPr>
        <w:t xml:space="preserve">Parenting Nodes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Answer the following questions about parenting nodes in Godot.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a) Define parenting nodes.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b) How can parenting nodes be useful in game development?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c) Give an example of how properties are inherited by child nodes from their parent nodes.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