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ag377a86fsm" w:id="0"/>
      <w:bookmarkEnd w:id="0"/>
      <w:r w:rsidDel="00000000" w:rsidR="00000000" w:rsidRPr="00000000">
        <w:rPr>
          <w:rtl w:val="0"/>
        </w:rPr>
        <w:t xml:space="preserve">Lesson 3 - Node Tools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lesson, students will learn how to manipulate nodes in Godot, a game engine, by using different tools for moving, rotating, and scaling nodes. They will also understand the concept of parenting nodes and how to create and add child nodes to a parent node. Students will explore how properties are inherited by child nodes from their parent nodes. Through hands-on activities and independent practice, students will develop their skills in node manipulation and understand the importance of these concepts in creating interactive and visually appealing games or applications in Godot.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Students will be able to identify and use the different tools for moving, rotating, and scaling nodes in Godot.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Students will understand the concept of parenting nodes and be able to create and add child nodes to a parent node.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Students will recognize how properties are inherited by child nodes from their parent nodes.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Materials: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Computers with Godot game engine installed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Projector or smart board for demonstration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Handouts with keyboard shortcuts for each mode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Bell-Ringer Activity (5 minutes):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Display an image on the board that contains various nodes.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Ask students to identify the different tools they would use to move, rotate, and scale the nodes in Godot.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Introduction (10 minutes):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Explain to students that in order to create interactive games or applications in Godot, it is important to understand how to manipulate nodes.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Discuss the importance of being able to move, rotate, and scale nodes to create desired effects in a game or application.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Direct Instruction (20 minutes):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Introduce the different tools for moving, rotating, and scaling nodes in Godot: Select Mode, Move Mode, Rotate Mode, and Scale Mode.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Explain the purpose and functionality of each mode.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Provide keyboard shortcuts for selecting each mode and demonstrate how to switch between them.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Guided Practice (20 minutes):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Divide students into pairs or small groups.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Provide each group with a handout containing an image.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Instruct students to use Godot to create nodes and manipulate them to match the given image using the different tools and modes.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Circulate the classroom to provide assistance and guidance as needed.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Independent Practice (20 minutes):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Assign each student a different image.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Instruct students to individually create nodes and manipulate them to match their assigned image using the different tools and modes.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Encourage students to experiment and be creative with their designs.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Monitor students' progress and provide individual feedback as needed.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Exit Ticket (10 minutes):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Ask students to write a short paragraph explaining the concept of parenting nodes in Godot and how it can be useful in game development.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Collect the exit tickets to assess students' understanding of the topic.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Closure (5 minutes):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Review the main concepts covered in the lesson: different tools for moving, rotating, and scaling nodes, parenting nodes, and inheritance of properties.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Emphasize the importance of understanding these concepts in order to create interactive and visually appealing games or applications in Godot.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Encourage students to continue exploring and experimenting with Godot to further enhance their skills in game development.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