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896gt42ylecg" w:id="0"/>
      <w:bookmarkEnd w:id="0"/>
      <w:r w:rsidDel="00000000" w:rsidR="00000000" w:rsidRPr="00000000">
        <w:rPr>
          <w:rtl w:val="0"/>
        </w:rPr>
        <w:t xml:space="preserve">Warm Up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15000" cy="42862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28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What do you think are the differences between 2D and 3D games?</w:t>
      </w:r>
    </w:p>
    <w:tbl>
      <w:tblPr>
        <w:tblStyle w:val="Table1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rHeight w:val="180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icksa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icksand" w:cs="Quicksand" w:eastAsia="Quicksand" w:hAnsi="Quicksand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00" w:lineRule="auto"/>
    </w:pPr>
    <w:rPr>
      <w:b w:val="1"/>
      <w:color w:val="5b5ba5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rFonts w:ascii="Arial" w:cs="Arial" w:eastAsia="Arial" w:hAnsi="Arial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