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w6nb351zffl" w:id="0"/>
      <w:bookmarkEnd w:id="0"/>
      <w:r w:rsidDel="00000000" w:rsidR="00000000" w:rsidRPr="00000000">
        <w:rPr>
          <w:rtl w:val="0"/>
        </w:rPr>
        <w:t xml:space="preserve">Quiz: Basic Movement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purpose of setting up a player controller in a 2D game?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To create engaging and interactive game experience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To prevent the player from falling through obstacles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To customize the movement mechanics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To implement a game over state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is velocity input in the context of game development?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Input from the keyboard or controller that affects the player character's speed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Input from the player that determines the direction of movement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Input from the player that triggers specific actions or abilities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Input from the player that controls the camera movement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grounding the player in a game?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Allowing the player to jump or fly over obstacles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Preventing the player from falling through obstacles or off the screen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Limiting the player's movement to a specific area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Adjusting the player's speed based on the game's difficulty level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How can collisions with the ground or solid objects be used to ground the player?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By applying a force to the player character when it collides with the ground or solid 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By checking for collisions and adjusting the player character's position or velocity accordingly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By displaying a message or animation when the player character collides with the ground or solid objects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By resetting the game when the player character collides with the ground or solid objects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