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F9E" w:rsidRDefault="00F6639F">
      <w:pPr>
        <w:pStyle w:val="Title"/>
      </w:pPr>
      <w:r>
        <w:t>Epidemiology of traumatic brain injury patients attending a tertiary care centre in eastern India</w:t>
      </w:r>
    </w:p>
    <w:p w:rsidR="00F44F9E" w:rsidRDefault="00F6639F">
      <w:pPr>
        <w:pStyle w:val="Author"/>
      </w:pPr>
      <w:r>
        <w:t>Debojit Basak</w:t>
      </w:r>
    </w:p>
    <w:p w:rsidR="00F44F9E" w:rsidRDefault="00F6639F">
      <w:pPr>
        <w:pStyle w:val="Date"/>
      </w:pPr>
      <w:r>
        <w:t>05/06/2020</w:t>
      </w:r>
    </w:p>
    <w:p w:rsidR="00F44F9E" w:rsidRDefault="00F6639F">
      <w:pPr>
        <w:pStyle w:val="Heading1"/>
      </w:pPr>
      <w:bookmarkStart w:id="0" w:name="abstract"/>
      <w:r>
        <w:t>Abstract</w:t>
      </w:r>
      <w:bookmarkEnd w:id="0"/>
    </w:p>
    <w:p w:rsidR="00F44F9E" w:rsidRDefault="00F6639F">
      <w:pPr>
        <w:pStyle w:val="FirstParagraph"/>
      </w:pPr>
      <w:r>
        <w:t>Trauma is one of the leading causes of death in India. Road traffic accidents cause about 60% of all Traumatic Brain Injury (TBI) in India.[1] According to an estimate 50% of trauma deaths in India is caused by Traumatic Brain Injury (TBI). [2] The Purpose</w:t>
      </w:r>
      <w:r>
        <w:t xml:space="preserve"> of this study is to access the prevalence, severity, cause, outcome of TBI patients.</w:t>
      </w:r>
    </w:p>
    <w:p w:rsidR="00F44F9E" w:rsidRDefault="00F6639F">
      <w:pPr>
        <w:pStyle w:val="Heading2"/>
      </w:pPr>
      <w:bookmarkStart w:id="1" w:name="method"/>
      <w:r>
        <w:t>Method:</w:t>
      </w:r>
      <w:bookmarkEnd w:id="1"/>
    </w:p>
    <w:p w:rsidR="00F44F9E" w:rsidRDefault="00F6639F">
      <w:pPr>
        <w:pStyle w:val="FirstParagraph"/>
      </w:pPr>
      <w:r>
        <w:t>For this study we will use data from a prospective observational cohort study called Trauma Audit Filter Trial (TAFT): The data was collected from Seth Sukhlal Ka</w:t>
      </w:r>
      <w:r>
        <w:t>rnani Memorial Hospital (SSKM) also known as Institute of Post Graduate Medical Education and Research (IPGME&amp;R) which is a tertiary care centre in Kolkata, West Bengal. Data collection period: October, 2017 to Jan, 2020. In this hospital, one project offi</w:t>
      </w:r>
      <w:r>
        <w:t>cer was appointed to collect data prospectively for eight hours per day in the emergency room. Vital signs i.e. blood pressure, heart rate, respiratory rate, spo2, Glasgow coma scale (GCS), AVPU was measured at the emergency by data collector. For measurem</w:t>
      </w:r>
      <w:r>
        <w:t>ent of blood pressure, heart rate, Spo2 calibrated electronic bp-machine and Spo2 machine was provided. Data collector was trained to measure vitals at the start of the study. The project officer’s duty was divided into morning, evening and night shifts. P</w:t>
      </w:r>
      <w:r>
        <w:t xml:space="preserve">atient’s outcome was recorded from patients file till discharge or death. Data was uploaded in data server on weekly basis and data review was conducted. Audit of data collection and vital sign measurement was done quarterly. In addition to audit, project </w:t>
      </w:r>
      <w:r>
        <w:t>officer at quarterly interval was made to collect vitals of 10 patients with the Investigator on site to ensure that data quality and data integrity is maintained. For this study any adult (age: 18 years and above) TBI patient presenting to the emergency d</w:t>
      </w:r>
      <w:r>
        <w:t>epartment (ED) and was admitted was enrolled for this study.</w:t>
      </w:r>
    </w:p>
    <w:p w:rsidR="00F44F9E" w:rsidRDefault="00F6639F">
      <w:pPr>
        <w:pStyle w:val="Heading2"/>
      </w:pPr>
      <w:bookmarkStart w:id="2" w:name="results"/>
      <w:r>
        <w:t>Results:</w:t>
      </w:r>
      <w:bookmarkEnd w:id="2"/>
    </w:p>
    <w:p w:rsidR="00F44F9E" w:rsidRDefault="00F6639F">
      <w:pPr>
        <w:pStyle w:val="FirstParagraph"/>
      </w:pPr>
      <w:r>
        <w:t xml:space="preserve">A total of 776 TBI patient along with associated injuries were admitted during the period of our study of which 609 (78%) were male. Median age of patients was 40 (IQR: 30 to 54; range: </w:t>
      </w:r>
      <w:r>
        <w:t>18 to 85).There were 369(47.6%) Of all the TBI patients 655(84.4%) were transferred from other hospitals. Almost 741(95%) patients were brought to SSKM via ambulance. Mean arterial pressure among them were 84.5 (IQR: 81.17 to 88.88; range: 53.17 to 139.67)</w:t>
      </w:r>
      <w:r>
        <w:t xml:space="preserve">. 340(44%) patients had GCS within range of 14-15 and 434 (56%) </w:t>
      </w:r>
      <w:r>
        <w:lastRenderedPageBreak/>
        <w:t>patients were Alert (A). Among 336 (43%) patients operative intervention was needed. Road traffic accident (RTA) accounts for majority of TBIs 430 (55.35%) followed by fall 177(22.81%). Of all</w:t>
      </w:r>
      <w:r>
        <w:t xml:space="preserve"> the RTA’s, two wheeler accident consist of 335(43.19%). Mortality was 29.8% among these patients.</w:t>
      </w:r>
    </w:p>
    <w:p w:rsidR="00F44F9E" w:rsidRDefault="00F6639F">
      <w:pPr>
        <w:pStyle w:val="BodyText"/>
      </w:pPr>
      <w:r>
        <w:t>###loading the csv file</w:t>
      </w:r>
    </w:p>
    <w:p w:rsidR="00F44F9E" w:rsidRDefault="00F6639F">
      <w:pPr>
        <w:pStyle w:val="BodyText"/>
      </w:pPr>
      <w:r>
        <w:t>data_taft &lt;- read.csv(file= “C:/Users/Debojit/Desktop/corsera/taft-dataset-2736-20200525172700.csv”, header = TRUE)</w:t>
      </w:r>
    </w:p>
    <w:p w:rsidR="00F44F9E" w:rsidRDefault="00F6639F">
      <w:pPr>
        <w:pStyle w:val="BodyText"/>
      </w:pPr>
      <w:r>
        <w:t>###sorting file b</w:t>
      </w:r>
      <w:r>
        <w:t>ased on PID from smallest to largest</w:t>
      </w:r>
    </w:p>
    <w:p w:rsidR="00F44F9E" w:rsidRDefault="00F6639F">
      <w:pPr>
        <w:pStyle w:val="BodyText"/>
      </w:pPr>
      <w:r>
        <w:t>PID_order &lt;- order(data_taft$pid) a &lt;- data_taft[PID_order,]</w:t>
      </w:r>
    </w:p>
    <w:p w:rsidR="00F44F9E" w:rsidRDefault="00F6639F">
      <w:pPr>
        <w:pStyle w:val="BodyText"/>
      </w:pPr>
      <w:r>
        <w:t>###applying filter to find all TBI patients in dataset using ICD 10 codes library(dplyr)</w:t>
      </w:r>
    </w:p>
    <w:p w:rsidR="00F44F9E" w:rsidRDefault="00F6639F">
      <w:pPr>
        <w:pStyle w:val="BodyText"/>
      </w:pPr>
      <w:r>
        <w:t>tbi &lt;- filter(a, a$ctinj1icd %in% c ( “S065”, “S063”, “S020” , “S008”</w:t>
      </w:r>
      <w:r>
        <w:t xml:space="preserve"> , “S021” ,“S026” , “S032”, “S053” , “S056” , “S061” , “S062” , “S0064” , “S066” , “S068”, “S035”))</w:t>
      </w:r>
    </w:p>
    <w:p w:rsidR="00F44F9E" w:rsidRDefault="00F6639F">
      <w:pPr>
        <w:pStyle w:val="BodyText"/>
      </w:pPr>
      <w:r>
        <w:t>###to find the sample size</w:t>
      </w:r>
    </w:p>
    <w:p w:rsidR="00F44F9E" w:rsidRDefault="00F6639F">
      <w:pPr>
        <w:pStyle w:val="BodyText"/>
      </w:pPr>
      <w:r>
        <w:t>dim(tbi)</w:t>
      </w:r>
    </w:p>
    <w:p w:rsidR="00F44F9E" w:rsidRDefault="00F6639F">
      <w:pPr>
        <w:pStyle w:val="BodyText"/>
      </w:pPr>
      <w:r>
        <w:t>nrow(tbi)</w:t>
      </w:r>
    </w:p>
    <w:p w:rsidR="00F44F9E" w:rsidRDefault="00F6639F">
      <w:pPr>
        <w:pStyle w:val="BodyText"/>
      </w:pPr>
      <w:r>
        <w:t>###To find median of age age &lt;- tbi[,7] summary(age)</w:t>
      </w:r>
    </w:p>
    <w:p w:rsidR="00F44F9E" w:rsidRDefault="00F6639F">
      <w:pPr>
        <w:pStyle w:val="BodyText"/>
      </w:pPr>
      <w:r>
        <w:t xml:space="preserve">###to find no of male female and there percentage sex &lt;- </w:t>
      </w:r>
      <w:r>
        <w:t>as.factor(tbi[,8]) sex_1 &lt;-ifelse(sex == 0,“Female”,“Male”)</w:t>
      </w:r>
    </w:p>
    <w:p w:rsidR="00F44F9E" w:rsidRDefault="00F6639F">
      <w:pPr>
        <w:pStyle w:val="BodyText"/>
      </w:pPr>
      <w:r>
        <w:t>table_gender &lt;- table(sex_1) table_gender</w:t>
      </w:r>
    </w:p>
    <w:p w:rsidR="00F44F9E" w:rsidRDefault="00F6639F">
      <w:pPr>
        <w:pStyle w:val="BodyText"/>
      </w:pPr>
      <w:r>
        <w:t>###prop.table to see how much proportion in each gender &amp; round used for rounding off here i choose 2 decimal place and multiplied with 100 for percent pr</w:t>
      </w:r>
      <w:r>
        <w:t>op.table(table_gender) table_gender_round &lt;-round(prop.table(table_gender),2)*100</w:t>
      </w:r>
    </w:p>
    <w:p w:rsidR="00F44F9E" w:rsidRDefault="00F6639F">
      <w:pPr>
        <w:pStyle w:val="BodyText"/>
      </w:pPr>
      <w:r>
        <w:t>###replacing 999 with NA in column mortality</w:t>
      </w:r>
    </w:p>
    <w:p w:rsidR="00F44F9E" w:rsidRDefault="00F6639F">
      <w:pPr>
        <w:pStyle w:val="BodyText"/>
      </w:pPr>
      <w:r>
        <w:t>hd &lt;- tbi[,62] hd &lt;- replace(hd,hd&gt;3,NA) hd &lt;- as.factor(hd)</w:t>
      </w:r>
    </w:p>
    <w:p w:rsidR="00F44F9E" w:rsidRDefault="00F6639F">
      <w:pPr>
        <w:pStyle w:val="BodyText"/>
      </w:pPr>
      <w:r>
        <w:t>###to find % mortality</w:t>
      </w:r>
    </w:p>
    <w:p w:rsidR="00F44F9E" w:rsidRDefault="00F6639F">
      <w:pPr>
        <w:pStyle w:val="BodyText"/>
      </w:pPr>
      <w:r>
        <w:t>mortality1 &lt;- tbi[“mortalityfinal”] &lt;- ifelse</w:t>
      </w:r>
      <w:r>
        <w:t>(hd == 0,“discharge”, ifelse(hd == 1,“death”, ifelse(hd == 2, “alive and tranferred”, ifelse(hd == 3, “DAMA”,0) ) ) )</w:t>
      </w:r>
    </w:p>
    <w:p w:rsidR="00F44F9E" w:rsidRDefault="00F6639F">
      <w:pPr>
        <w:pStyle w:val="BodyText"/>
      </w:pPr>
      <w:r>
        <w:t>b &lt;- table(mortality1) prop.table(b) mortality_round &lt;- round(prop.table(b),4)*100</w:t>
      </w:r>
    </w:p>
    <w:p w:rsidR="00F44F9E" w:rsidRDefault="00F6639F">
      <w:pPr>
        <w:pStyle w:val="BodyText"/>
      </w:pPr>
      <w:r>
        <w:t>##to find percentage transferred</w:t>
      </w:r>
    </w:p>
    <w:p w:rsidR="00F44F9E" w:rsidRDefault="00F6639F">
      <w:pPr>
        <w:pStyle w:val="BodyText"/>
      </w:pPr>
      <w:r>
        <w:t>transferred &lt;</w:t>
      </w:r>
      <w:r>
        <w:t>- as.factor (tbi [,12]) transferred1 &lt;- ifelse(transferred == 0,“direct”,“transferred”) trans_table &lt;- table(transferred1) prop.table(trans_table) round(prop.table(trans_table),4)*100</w:t>
      </w:r>
    </w:p>
    <w:p w:rsidR="00F44F9E" w:rsidRDefault="00F6639F">
      <w:pPr>
        <w:pStyle w:val="BodyText"/>
      </w:pPr>
      <w:r>
        <w:t>##to find mode of transport</w:t>
      </w:r>
    </w:p>
    <w:p w:rsidR="00F44F9E" w:rsidRDefault="00F6639F">
      <w:pPr>
        <w:pStyle w:val="BodyText"/>
      </w:pPr>
      <w:r>
        <w:t>transport &lt;- as.factor(tbi [,11]) transport1</w:t>
      </w:r>
      <w:r>
        <w:t xml:space="preserve"> &lt;- ifelse(transport == 0, “ambulance”,“police”) transport_table &lt;- table(transport1) prop.table (transport_table) round(prop.table(transport_table),2)*100</w:t>
      </w:r>
    </w:p>
    <w:p w:rsidR="00F44F9E" w:rsidRDefault="00F6639F">
      <w:pPr>
        <w:pStyle w:val="BodyText"/>
      </w:pPr>
      <w:r>
        <w:t>##to find mechanism of injury ## tried but failed ##i tried to add ICD code for RTA, fall, assault a</w:t>
      </w:r>
      <w:r>
        <w:t>nd then tried to create a table but was unable ##i tried using replace , as well as ifelse but using ifelse would create a very long code. so i used a external calculator to add individual percent injury &lt;- as.factor (tbi [,9]) injury_table &lt;- table(injury</w:t>
      </w:r>
      <w:r>
        <w:t>) round(prop.table (injury_table),4)*100</w:t>
      </w:r>
    </w:p>
    <w:p w:rsidR="00F44F9E" w:rsidRDefault="00F6639F">
      <w:pPr>
        <w:pStyle w:val="BodyText"/>
      </w:pPr>
      <w:r>
        <w:t>##to find mean arterial pressure</w:t>
      </w:r>
    </w:p>
    <w:p w:rsidR="00F44F9E" w:rsidRDefault="00F6639F">
      <w:pPr>
        <w:pStyle w:val="BodyText"/>
      </w:pPr>
      <w:r>
        <w:t>sbp_avg &lt;- tbi[“sbpfinal”] &lt;- (tbi</w:t>
      </w:r>
      <m:oMath>
        <m:r>
          <m:t>sbp</m:t>
        </m:r>
        <m:r>
          <m:t>1+</m:t>
        </m:r>
        <m:r>
          <m:t>tbi</m:t>
        </m:r>
      </m:oMath>
      <w:r>
        <w:t>sbp2)/2 dbp_avg &lt;- tbi[“dbpfinal”] &lt;- (tbi</w:t>
      </w:r>
      <m:oMath>
        <m:r>
          <m:t>dbp</m:t>
        </m:r>
        <m:r>
          <m:t>1+</m:t>
        </m:r>
        <m:r>
          <m:t>tbi</m:t>
        </m:r>
      </m:oMath>
      <w:r>
        <w:t>dbp2)/2</w:t>
      </w:r>
    </w:p>
    <w:p w:rsidR="00F44F9E" w:rsidRDefault="00F6639F">
      <w:pPr>
        <w:pStyle w:val="BodyText"/>
      </w:pPr>
      <w:r>
        <w:t>bp1 &lt;- tbi[“map1”] &lt;- sbp_avg + dbp_avg bp2 &lt;- tbi[“map2”] &lt;- bp1 + db</w:t>
      </w:r>
      <w:r>
        <w:t>p_avg mean_arterial_pressure &lt;- tbi[“mapfinal”] &lt;- bp2/3 ##its almost a normal distribution curve summary (mean_arterial_pressure)</w:t>
      </w:r>
    </w:p>
    <w:p w:rsidR="00F44F9E" w:rsidRDefault="00F6639F">
      <w:pPr>
        <w:pStyle w:val="BodyText"/>
      </w:pPr>
      <w:r>
        <w:t>##creating a new column with colname GCS which will contain total gcs</w:t>
      </w:r>
    </w:p>
    <w:p w:rsidR="00F44F9E" w:rsidRDefault="00F6639F">
      <w:pPr>
        <w:pStyle w:val="BodyText"/>
      </w:pPr>
      <w:r>
        <w:t>G &lt;- tbi[“GCS”] &lt;- tbi</w:t>
      </w:r>
      <m:oMath>
        <m:r>
          <m:t>egcs</m:t>
        </m:r>
        <m:r>
          <m:t>+</m:t>
        </m:r>
        <m:r>
          <m:t>tbi</m:t>
        </m:r>
      </m:oMath>
      <w:r>
        <w:t xml:space="preserve">vgcs+tbi$mgcs gcs </w:t>
      </w:r>
      <w:r>
        <w:t>&lt;- replace(G,G &gt; 15 ,NA)</w:t>
      </w:r>
    </w:p>
    <w:p w:rsidR="00F44F9E" w:rsidRDefault="00F6639F">
      <w:pPr>
        <w:pStyle w:val="BodyText"/>
      </w:pPr>
      <w:r>
        <w:t>#breaking gcs into groups</w:t>
      </w:r>
    </w:p>
    <w:p w:rsidR="00F44F9E" w:rsidRDefault="00F6639F">
      <w:pPr>
        <w:pStyle w:val="BodyText"/>
      </w:pPr>
      <w:r>
        <w:t>gcs_groups &lt;- cut(gcs, breaks = c(2,8,13,15), labels = c( “3-8”,“9-13”,“14-15”)) table</w:t>
      </w:r>
    </w:p>
    <w:p w:rsidR="00F44F9E" w:rsidRDefault="00F6639F">
      <w:pPr>
        <w:pStyle w:val="BodyText"/>
      </w:pPr>
      <w:r>
        <w:t>#creating table of GCS distribution gcs_table &lt;-table(gcs_groups) round(prop.table(gcs_table),2)*100</w:t>
      </w:r>
    </w:p>
    <w:p w:rsidR="00F44F9E" w:rsidRDefault="00F6639F">
      <w:pPr>
        <w:pStyle w:val="BodyText"/>
      </w:pPr>
      <w:r>
        <w:t>###calculating pr</w:t>
      </w:r>
      <w:r>
        <w:t>oportion of patients in AVPU</w:t>
      </w:r>
    </w:p>
    <w:p w:rsidR="00F44F9E" w:rsidRDefault="00F6639F">
      <w:pPr>
        <w:pStyle w:val="BodyText"/>
      </w:pPr>
      <w:r>
        <w:t>avpu &lt;- tbi[,33] avpu &lt;- replace(avpu,avpu&gt;3,NA)</w:t>
      </w:r>
    </w:p>
    <w:p w:rsidR="00F44F9E" w:rsidRDefault="00F6639F">
      <w:pPr>
        <w:pStyle w:val="BodyText"/>
      </w:pPr>
      <w:r>
        <w:t>avpu1 &lt;- ifelse(avpu == 0,“Unresponsive”, ifelse(avpu == 1,“Pain responsive”, ifelse(avpu == 2, “Voice responsive”, ifelse(avpu == 3, “Alert”,0) ) ) )</w:t>
      </w:r>
    </w:p>
    <w:p w:rsidR="00F44F9E" w:rsidRDefault="00F6639F">
      <w:pPr>
        <w:pStyle w:val="BodyText"/>
      </w:pPr>
      <w:r>
        <w:t>avpu_table &lt;- table(avpu1)</w:t>
      </w:r>
    </w:p>
    <w:p w:rsidR="00F44F9E" w:rsidRDefault="00F6639F">
      <w:pPr>
        <w:pStyle w:val="BodyText"/>
      </w:pPr>
      <w:r>
        <w:t>round(prop.table(avpu_table),2)*100</w:t>
      </w:r>
    </w:p>
    <w:p w:rsidR="00F44F9E" w:rsidRDefault="00F6639F">
      <w:pPr>
        <w:pStyle w:val="BodyText"/>
      </w:pPr>
      <w:r>
        <w:t>#breaking age into groups</w:t>
      </w:r>
    </w:p>
    <w:p w:rsidR="00F44F9E" w:rsidRDefault="00F6639F">
      <w:pPr>
        <w:pStyle w:val="BodyText"/>
      </w:pPr>
      <w:r>
        <w:t>age_groups &lt;- cut(age, breaks = c(17,25,45,65,85), labels = c(“18-24”,“25-44”,“45-64”,“65+”))</w:t>
      </w:r>
    </w:p>
    <w:p w:rsidR="00F44F9E" w:rsidRDefault="00F6639F">
      <w:pPr>
        <w:pStyle w:val="BodyText"/>
      </w:pPr>
      <w:r>
        <w:t>table (age_groups)</w:t>
      </w:r>
    </w:p>
    <w:p w:rsidR="00F44F9E" w:rsidRDefault="00F6639F">
      <w:pPr>
        <w:pStyle w:val="BodyText"/>
      </w:pPr>
      <w:r>
        <w:t>#to find number of ot done</w:t>
      </w:r>
    </w:p>
    <w:p w:rsidR="00F44F9E" w:rsidRDefault="00F6639F">
      <w:pPr>
        <w:pStyle w:val="BodyText"/>
      </w:pPr>
      <w:r>
        <w:t>#creating a seperate column surgery to contain to terms “conservative” , “intervention” #inorder to do so first i replaced all zero’s with 999 as it was errors while typing s &lt;- tbi[,61] surg &lt;- replace(s,s==0,999) #then created a seperate column using ife</w:t>
      </w:r>
      <w:r>
        <w:t>lse surgery &lt;- tbi[“surgeryfinal”] &lt;- ifelse(surg == 999,“conservative”,“intervention”)</w:t>
      </w:r>
    </w:p>
    <w:p w:rsidR="00F44F9E" w:rsidRDefault="00F6639F">
      <w:pPr>
        <w:pStyle w:val="BodyText"/>
      </w:pPr>
      <w:r>
        <w:t>table_surgery &lt;- table(surgery) round(prop.table(table_surgery),2)*100</w:t>
      </w:r>
    </w:p>
    <w:p w:rsidR="00F44F9E" w:rsidRDefault="00F6639F">
      <w:pPr>
        <w:pStyle w:val="Heading2"/>
      </w:pPr>
      <w:bookmarkStart w:id="3" w:name="conclusion"/>
      <w:r>
        <w:t>Conclusion:</w:t>
      </w:r>
      <w:bookmarkEnd w:id="3"/>
    </w:p>
    <w:p w:rsidR="00F44F9E" w:rsidRDefault="00F6639F">
      <w:pPr>
        <w:pStyle w:val="FirstParagraph"/>
      </w:pPr>
      <w:r>
        <w:t>There has been a significant rise of trauma in India in last few decades of which TBI</w:t>
      </w:r>
      <w:r>
        <w:t xml:space="preserve"> forms a major portion. Prevention, Pre-hospital care and rehabilitation are the needs of the hour as the burden of TBI is increasing. Major developing economy like India faces a major challenge in these fields.</w:t>
      </w:r>
    </w:p>
    <w:p w:rsidR="00F44F9E" w:rsidRDefault="00F6639F">
      <w:pPr>
        <w:pStyle w:val="Heading1"/>
      </w:pPr>
      <w:bookmarkStart w:id="4" w:name="analysis"/>
      <w:r>
        <w:t>Analysis</w:t>
      </w:r>
      <w:bookmarkEnd w:id="4"/>
    </w:p>
    <w:p w:rsidR="00F44F9E" w:rsidRDefault="00F6639F">
      <w:pPr>
        <w:pStyle w:val="FirstParagraph"/>
      </w:pPr>
      <w:r>
        <w:t>##crosstabulating map and mortality</w:t>
      </w:r>
      <w:r>
        <w:t xml:space="preserve"> map_table &lt;- table(map_group, mortality1)</w:t>
      </w:r>
    </w:p>
    <w:p w:rsidR="00F44F9E" w:rsidRDefault="00F6639F">
      <w:pPr>
        <w:pStyle w:val="BodyText"/>
      </w:pPr>
      <w:r>
        <w:t>round(prop.table(map_table,1),2)*100</w:t>
      </w:r>
    </w:p>
    <w:p w:rsidR="00F44F9E" w:rsidRDefault="00F6639F">
      <w:pPr>
        <w:pStyle w:val="BodyText"/>
      </w:pPr>
      <w:r>
        <w:t>##crosstabulation between GCS and mortality</w:t>
      </w:r>
    </w:p>
    <w:p w:rsidR="00F44F9E" w:rsidRDefault="00F6639F">
      <w:pPr>
        <w:pStyle w:val="BodyText"/>
      </w:pPr>
      <w:r>
        <w:t>gcs_mortality &lt;- table(gcs_groups, mortality1)</w:t>
      </w:r>
    </w:p>
    <w:p w:rsidR="00F44F9E" w:rsidRDefault="00F6639F">
      <w:pPr>
        <w:pStyle w:val="BodyText"/>
      </w:pPr>
      <w:r>
        <w:t>#calculating row% to calculate mortality in each gcs groups</w:t>
      </w:r>
    </w:p>
    <w:p w:rsidR="00F44F9E" w:rsidRDefault="00F6639F">
      <w:pPr>
        <w:pStyle w:val="BodyText"/>
      </w:pPr>
      <w:r>
        <w:t>round(prop.table(gcs_mortality,1),2)*100</w:t>
      </w:r>
    </w:p>
    <w:p w:rsidR="00F44F9E" w:rsidRDefault="00F6639F">
      <w:pPr>
        <w:pStyle w:val="BodyText"/>
      </w:pPr>
      <w:r>
        <w:t>##cross tabulation AVPU and mortality</w:t>
      </w:r>
    </w:p>
    <w:p w:rsidR="00F44F9E" w:rsidRDefault="00F6639F">
      <w:pPr>
        <w:pStyle w:val="BodyText"/>
      </w:pPr>
      <w:r>
        <w:t>avpu_mortality &lt;- table (avpu1,mortality1)</w:t>
      </w:r>
    </w:p>
    <w:p w:rsidR="00F44F9E" w:rsidRDefault="00F6639F">
      <w:pPr>
        <w:pStyle w:val="BodyText"/>
      </w:pPr>
      <w:r>
        <w:t>#calculating row% to calculate mortality in each avpu groups</w:t>
      </w:r>
    </w:p>
    <w:p w:rsidR="00F44F9E" w:rsidRDefault="00F6639F">
      <w:pPr>
        <w:pStyle w:val="BodyText"/>
      </w:pPr>
      <w:r>
        <w:t>round(prop.table(avpu_mortality,1),2)*100</w:t>
      </w:r>
    </w:p>
    <w:p w:rsidR="00F44F9E" w:rsidRDefault="00F6639F">
      <w:pPr>
        <w:pStyle w:val="BodyText"/>
      </w:pPr>
      <w:r>
        <w:t>##crosstabulation between age a</w:t>
      </w:r>
      <w:r>
        <w:t>nd mortality</w:t>
      </w:r>
    </w:p>
    <w:p w:rsidR="00F44F9E" w:rsidRDefault="00F6639F">
      <w:pPr>
        <w:pStyle w:val="BodyText"/>
      </w:pPr>
      <w:r>
        <w:t>age_mortality &lt;- table(age_groups,mortality1)</w:t>
      </w:r>
    </w:p>
    <w:p w:rsidR="00F44F9E" w:rsidRDefault="00F6639F">
      <w:pPr>
        <w:pStyle w:val="BodyText"/>
      </w:pPr>
      <w:r>
        <w:t>#calculating row% to calculate mortality in each age group</w:t>
      </w:r>
    </w:p>
    <w:p w:rsidR="00F44F9E" w:rsidRDefault="00F6639F">
      <w:pPr>
        <w:pStyle w:val="BodyText"/>
      </w:pPr>
      <w:r>
        <w:t>age_mortality_rounded &lt;- round(prop.table(age_mortality,1),2)*100</w:t>
      </w:r>
    </w:p>
    <w:p w:rsidR="00F44F9E" w:rsidRDefault="00F6639F">
      <w:pPr>
        <w:pStyle w:val="BodyText"/>
      </w:pPr>
      <w:r>
        <w:t>##crosstabulation between gender and mortality</w:t>
      </w:r>
    </w:p>
    <w:p w:rsidR="00F44F9E" w:rsidRDefault="00F6639F">
      <w:pPr>
        <w:pStyle w:val="BodyText"/>
      </w:pPr>
      <w:r>
        <w:t>sex_mortality &lt;- table (s</w:t>
      </w:r>
      <w:r>
        <w:t>ex_1,mortality1)</w:t>
      </w:r>
    </w:p>
    <w:p w:rsidR="00F44F9E" w:rsidRDefault="00F6639F">
      <w:pPr>
        <w:pStyle w:val="BodyText"/>
      </w:pPr>
      <w:r>
        <w:t>#calculating row% to calculate mortality in each gender</w:t>
      </w:r>
    </w:p>
    <w:p w:rsidR="00F44F9E" w:rsidRDefault="00F6639F">
      <w:pPr>
        <w:pStyle w:val="BodyText"/>
      </w:pPr>
      <w:r>
        <w:t>sex_mortality_round &lt;- round(prop.table(sex_mortality,1),2)*100</w:t>
      </w:r>
    </w:p>
    <w:p w:rsidR="00F44F9E" w:rsidRDefault="00F6639F">
      <w:pPr>
        <w:pStyle w:val="BodyText"/>
      </w:pPr>
      <w:r>
        <w:t>##crosstabulation between transfer status and mortality</w:t>
      </w:r>
    </w:p>
    <w:p w:rsidR="00F44F9E" w:rsidRDefault="00F6639F">
      <w:pPr>
        <w:pStyle w:val="BodyText"/>
      </w:pPr>
      <w:r>
        <w:t>trans_mortality &lt;- table(tbi$tran, mortality1)</w:t>
      </w:r>
    </w:p>
    <w:p w:rsidR="00F44F9E" w:rsidRDefault="00F6639F">
      <w:pPr>
        <w:pStyle w:val="BodyText"/>
      </w:pPr>
      <w:r>
        <w:t>#calculating row</w:t>
      </w:r>
      <w:r>
        <w:t>% to calculate mortality in transfer status round(prop.table(trans_mortality,1),2)*100</w:t>
      </w:r>
    </w:p>
    <w:p w:rsidR="00F44F9E" w:rsidRDefault="00F6639F">
      <w:pPr>
        <w:pStyle w:val="BodyText"/>
      </w:pPr>
      <w:r>
        <w:t>#comparing surgery with mortality surgery_mortality &lt;- table(surgery,mortality1) #calculating row% to calculate mortality among intervention and conservative managements</w:t>
      </w:r>
      <w:r>
        <w:t xml:space="preserve"> round(prop.table(surgery_mortality,1),2)*100</w:t>
      </w:r>
    </w:p>
    <w:p w:rsidR="00F44F9E" w:rsidRDefault="00F6639F">
      <w:pPr>
        <w:pStyle w:val="Heading1"/>
      </w:pPr>
      <w:bookmarkStart w:id="5" w:name="reference"/>
      <w:r>
        <w:t>Reference</w:t>
      </w:r>
      <w:bookmarkEnd w:id="5"/>
    </w:p>
    <w:p w:rsidR="00F44F9E" w:rsidRDefault="00F6639F">
      <w:pPr>
        <w:pStyle w:val="Compact"/>
        <w:numPr>
          <w:ilvl w:val="0"/>
          <w:numId w:val="2"/>
        </w:numPr>
      </w:pPr>
      <w:r>
        <w:t xml:space="preserve">Traumatic brain injury. (n.d). Retrieved from </w:t>
      </w:r>
      <w:hyperlink r:id="rId7">
        <w:r>
          <w:rPr>
            <w:rStyle w:val="Hyperlink"/>
          </w:rPr>
          <w:t>http://indianheadinjuryfoundation.org/traumatic-brain-injury/</w:t>
        </w:r>
      </w:hyperlink>
    </w:p>
    <w:p w:rsidR="00F44F9E" w:rsidRDefault="00F6639F">
      <w:pPr>
        <w:pStyle w:val="Compact"/>
        <w:numPr>
          <w:ilvl w:val="0"/>
          <w:numId w:val="2"/>
        </w:numPr>
      </w:pPr>
      <w:r>
        <w:t>Maas AI. Trau</w:t>
      </w:r>
      <w:r>
        <w:t>matic brain injury in India: A big problem in need of data. Neurol India 2017;65:257-8</w:t>
      </w:r>
    </w:p>
    <w:sectPr w:rsidR="00F44F9E" w:rsidSect="00F44F9E">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639F" w:rsidRDefault="00F6639F" w:rsidP="00F44F9E">
      <w:pPr>
        <w:spacing w:after="0"/>
      </w:pPr>
      <w:r>
        <w:separator/>
      </w:r>
    </w:p>
  </w:endnote>
  <w:endnote w:type="continuationSeparator" w:id="1">
    <w:p w:rsidR="00F6639F" w:rsidRDefault="00F6639F" w:rsidP="00F44F9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639F" w:rsidRDefault="00F6639F">
      <w:r>
        <w:separator/>
      </w:r>
    </w:p>
  </w:footnote>
  <w:footnote w:type="continuationSeparator" w:id="1">
    <w:p w:rsidR="00F6639F" w:rsidRDefault="00F663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A454B4C"/>
    <w:multiLevelType w:val="multilevel"/>
    <w:tmpl w:val="B5FE51F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2C1AE401"/>
    <w:multiLevelType w:val="multilevel"/>
    <w:tmpl w:val="0E088C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0"/>
    <w:footnote w:id="1"/>
  </w:footnotePr>
  <w:endnotePr>
    <w:endnote w:id="0"/>
    <w:endnote w:id="1"/>
  </w:endnotePr>
  <w:compat/>
  <w:rsids>
    <w:rsidRoot w:val="00590D07"/>
    <w:rsid w:val="00011C8B"/>
    <w:rsid w:val="0016409C"/>
    <w:rsid w:val="004E29B3"/>
    <w:rsid w:val="00590D07"/>
    <w:rsid w:val="00784D58"/>
    <w:rsid w:val="008D6863"/>
    <w:rsid w:val="00B86B75"/>
    <w:rsid w:val="00BC48D5"/>
    <w:rsid w:val="00C36279"/>
    <w:rsid w:val="00E315A3"/>
    <w:rsid w:val="00F44F9E"/>
    <w:rsid w:val="00F6639F"/>
  </w:rsids>
  <m:mathPr>
    <m:mathFont m:val="Cambria Math"/>
    <m:brkBin m:val="before"/>
    <m:brkBinSub m:val="--"/>
    <m:smallFrac/>
    <m:dispDef/>
    <m:lMargin m:val="0"/>
    <m:rMargin m:val="0"/>
    <m:defJc m:val="centerGroup"/>
    <m:wrapRight/>
    <m:intLim m:val="subSup"/>
    <m:naryLim m:val="subSup"/>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F44F9E"/>
  </w:style>
  <w:style w:type="paragraph" w:styleId="Heading1">
    <w:name w:val="heading 1"/>
    <w:basedOn w:val="Normal"/>
    <w:next w:val="BodyText"/>
    <w:uiPriority w:val="9"/>
    <w:qFormat/>
    <w:rsid w:val="00F44F9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F44F9E"/>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F44F9E"/>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F44F9E"/>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F44F9E"/>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F44F9E"/>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F44F9E"/>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F44F9E"/>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F44F9E"/>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44F9E"/>
    <w:pPr>
      <w:spacing w:before="180" w:after="180"/>
    </w:pPr>
  </w:style>
  <w:style w:type="paragraph" w:customStyle="1" w:styleId="FirstParagraph">
    <w:name w:val="First Paragraph"/>
    <w:basedOn w:val="BodyText"/>
    <w:next w:val="BodyText"/>
    <w:qFormat/>
    <w:rsid w:val="00F44F9E"/>
  </w:style>
  <w:style w:type="paragraph" w:customStyle="1" w:styleId="Compact">
    <w:name w:val="Compact"/>
    <w:basedOn w:val="BodyText"/>
    <w:qFormat/>
    <w:rsid w:val="00F44F9E"/>
    <w:pPr>
      <w:spacing w:before="36" w:after="36"/>
    </w:pPr>
  </w:style>
  <w:style w:type="paragraph" w:styleId="Title">
    <w:name w:val="Title"/>
    <w:basedOn w:val="Normal"/>
    <w:next w:val="BodyText"/>
    <w:qFormat/>
    <w:rsid w:val="00F44F9E"/>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F44F9E"/>
    <w:pPr>
      <w:spacing w:before="240"/>
    </w:pPr>
    <w:rPr>
      <w:sz w:val="30"/>
      <w:szCs w:val="30"/>
    </w:rPr>
  </w:style>
  <w:style w:type="paragraph" w:customStyle="1" w:styleId="Author">
    <w:name w:val="Author"/>
    <w:next w:val="BodyText"/>
    <w:qFormat/>
    <w:rsid w:val="00F44F9E"/>
    <w:pPr>
      <w:keepNext/>
      <w:keepLines/>
      <w:jc w:val="center"/>
    </w:pPr>
  </w:style>
  <w:style w:type="paragraph" w:styleId="Date">
    <w:name w:val="Date"/>
    <w:next w:val="BodyText"/>
    <w:qFormat/>
    <w:rsid w:val="00F44F9E"/>
    <w:pPr>
      <w:keepNext/>
      <w:keepLines/>
      <w:jc w:val="center"/>
    </w:pPr>
  </w:style>
  <w:style w:type="paragraph" w:customStyle="1" w:styleId="Abstract">
    <w:name w:val="Abstract"/>
    <w:basedOn w:val="Normal"/>
    <w:next w:val="BodyText"/>
    <w:qFormat/>
    <w:rsid w:val="00F44F9E"/>
    <w:pPr>
      <w:keepNext/>
      <w:keepLines/>
      <w:spacing w:before="300" w:after="300"/>
    </w:pPr>
    <w:rPr>
      <w:sz w:val="20"/>
      <w:szCs w:val="20"/>
    </w:rPr>
  </w:style>
  <w:style w:type="paragraph" w:styleId="Bibliography">
    <w:name w:val="Bibliography"/>
    <w:basedOn w:val="Normal"/>
    <w:qFormat/>
    <w:rsid w:val="00F44F9E"/>
  </w:style>
  <w:style w:type="paragraph" w:styleId="BlockText">
    <w:name w:val="Block Text"/>
    <w:basedOn w:val="BodyText"/>
    <w:next w:val="BodyText"/>
    <w:uiPriority w:val="9"/>
    <w:unhideWhenUsed/>
    <w:qFormat/>
    <w:rsid w:val="00F44F9E"/>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F44F9E"/>
  </w:style>
  <w:style w:type="table" w:customStyle="1" w:styleId="Table">
    <w:name w:val="Table"/>
    <w:semiHidden/>
    <w:unhideWhenUsed/>
    <w:qFormat/>
    <w:rsid w:val="00F44F9E"/>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F44F9E"/>
    <w:pPr>
      <w:keepNext/>
      <w:keepLines/>
      <w:spacing w:after="0"/>
    </w:pPr>
    <w:rPr>
      <w:b/>
    </w:rPr>
  </w:style>
  <w:style w:type="paragraph" w:customStyle="1" w:styleId="Definition">
    <w:name w:val="Definition"/>
    <w:basedOn w:val="Normal"/>
    <w:rsid w:val="00F44F9E"/>
  </w:style>
  <w:style w:type="paragraph" w:styleId="Caption">
    <w:name w:val="caption"/>
    <w:basedOn w:val="Normal"/>
    <w:link w:val="BodyTextChar"/>
    <w:rsid w:val="00F44F9E"/>
    <w:pPr>
      <w:spacing w:after="120"/>
    </w:pPr>
    <w:rPr>
      <w:i/>
    </w:rPr>
  </w:style>
  <w:style w:type="paragraph" w:customStyle="1" w:styleId="TableCaption">
    <w:name w:val="Table Caption"/>
    <w:basedOn w:val="Caption"/>
    <w:rsid w:val="00F44F9E"/>
    <w:pPr>
      <w:keepNext/>
    </w:pPr>
  </w:style>
  <w:style w:type="paragraph" w:customStyle="1" w:styleId="ImageCaption">
    <w:name w:val="Image Caption"/>
    <w:basedOn w:val="Caption"/>
    <w:rsid w:val="00F44F9E"/>
  </w:style>
  <w:style w:type="paragraph" w:customStyle="1" w:styleId="Figure">
    <w:name w:val="Figure"/>
    <w:basedOn w:val="Normal"/>
    <w:rsid w:val="00F44F9E"/>
  </w:style>
  <w:style w:type="paragraph" w:customStyle="1" w:styleId="CaptionedFigure">
    <w:name w:val="Captioned Figure"/>
    <w:basedOn w:val="Figure"/>
    <w:rsid w:val="00F44F9E"/>
    <w:pPr>
      <w:keepNext/>
    </w:pPr>
  </w:style>
  <w:style w:type="character" w:customStyle="1" w:styleId="BodyTextChar">
    <w:name w:val="Body Text Char"/>
    <w:basedOn w:val="DefaultParagraphFont"/>
    <w:link w:val="Caption"/>
    <w:rsid w:val="00F44F9E"/>
  </w:style>
  <w:style w:type="character" w:customStyle="1" w:styleId="VerbatimChar">
    <w:name w:val="Verbatim Char"/>
    <w:basedOn w:val="BodyTextChar"/>
    <w:link w:val="SourceCode"/>
    <w:rsid w:val="00F44F9E"/>
    <w:rPr>
      <w:rFonts w:ascii="Consolas" w:hAnsi="Consolas"/>
      <w:sz w:val="22"/>
    </w:rPr>
  </w:style>
  <w:style w:type="character" w:styleId="FootnoteReference">
    <w:name w:val="footnote reference"/>
    <w:basedOn w:val="BodyTextChar"/>
    <w:rsid w:val="00F44F9E"/>
    <w:rPr>
      <w:vertAlign w:val="superscript"/>
    </w:rPr>
  </w:style>
  <w:style w:type="character" w:styleId="Hyperlink">
    <w:name w:val="Hyperlink"/>
    <w:basedOn w:val="BodyTextChar"/>
    <w:rsid w:val="00F44F9E"/>
    <w:rPr>
      <w:color w:val="4F81BD" w:themeColor="accent1"/>
    </w:rPr>
  </w:style>
  <w:style w:type="paragraph" w:styleId="TOCHeading">
    <w:name w:val="TOC Heading"/>
    <w:basedOn w:val="Heading1"/>
    <w:next w:val="BodyText"/>
    <w:uiPriority w:val="39"/>
    <w:unhideWhenUsed/>
    <w:qFormat/>
    <w:rsid w:val="00F44F9E"/>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F44F9E"/>
    <w:pPr>
      <w:shd w:val="clear" w:color="auto" w:fill="F8F8F8"/>
      <w:wordWrap w:val="0"/>
    </w:pPr>
  </w:style>
  <w:style w:type="character" w:customStyle="1" w:styleId="KeywordTok">
    <w:name w:val="KeywordTok"/>
    <w:basedOn w:val="VerbatimChar"/>
    <w:rsid w:val="00F44F9E"/>
    <w:rPr>
      <w:b/>
      <w:color w:val="204A87"/>
      <w:shd w:val="clear" w:color="auto" w:fill="F8F8F8"/>
    </w:rPr>
  </w:style>
  <w:style w:type="character" w:customStyle="1" w:styleId="DataTypeTok">
    <w:name w:val="DataTypeTok"/>
    <w:basedOn w:val="VerbatimChar"/>
    <w:rsid w:val="00F44F9E"/>
    <w:rPr>
      <w:color w:val="204A87"/>
      <w:shd w:val="clear" w:color="auto" w:fill="F8F8F8"/>
    </w:rPr>
  </w:style>
  <w:style w:type="character" w:customStyle="1" w:styleId="DecValTok">
    <w:name w:val="DecValTok"/>
    <w:basedOn w:val="VerbatimChar"/>
    <w:rsid w:val="00F44F9E"/>
    <w:rPr>
      <w:color w:val="0000CF"/>
      <w:shd w:val="clear" w:color="auto" w:fill="F8F8F8"/>
    </w:rPr>
  </w:style>
  <w:style w:type="character" w:customStyle="1" w:styleId="BaseNTok">
    <w:name w:val="BaseNTok"/>
    <w:basedOn w:val="VerbatimChar"/>
    <w:rsid w:val="00F44F9E"/>
    <w:rPr>
      <w:color w:val="0000CF"/>
      <w:shd w:val="clear" w:color="auto" w:fill="F8F8F8"/>
    </w:rPr>
  </w:style>
  <w:style w:type="character" w:customStyle="1" w:styleId="FloatTok">
    <w:name w:val="FloatTok"/>
    <w:basedOn w:val="VerbatimChar"/>
    <w:rsid w:val="00F44F9E"/>
    <w:rPr>
      <w:color w:val="0000CF"/>
      <w:shd w:val="clear" w:color="auto" w:fill="F8F8F8"/>
    </w:rPr>
  </w:style>
  <w:style w:type="character" w:customStyle="1" w:styleId="ConstantTok">
    <w:name w:val="ConstantTok"/>
    <w:basedOn w:val="VerbatimChar"/>
    <w:rsid w:val="00F44F9E"/>
    <w:rPr>
      <w:color w:val="000000"/>
      <w:shd w:val="clear" w:color="auto" w:fill="F8F8F8"/>
    </w:rPr>
  </w:style>
  <w:style w:type="character" w:customStyle="1" w:styleId="CharTok">
    <w:name w:val="CharTok"/>
    <w:basedOn w:val="VerbatimChar"/>
    <w:rsid w:val="00F44F9E"/>
    <w:rPr>
      <w:color w:val="4E9A06"/>
      <w:shd w:val="clear" w:color="auto" w:fill="F8F8F8"/>
    </w:rPr>
  </w:style>
  <w:style w:type="character" w:customStyle="1" w:styleId="SpecialCharTok">
    <w:name w:val="SpecialCharTok"/>
    <w:basedOn w:val="VerbatimChar"/>
    <w:rsid w:val="00F44F9E"/>
    <w:rPr>
      <w:color w:val="000000"/>
      <w:shd w:val="clear" w:color="auto" w:fill="F8F8F8"/>
    </w:rPr>
  </w:style>
  <w:style w:type="character" w:customStyle="1" w:styleId="StringTok">
    <w:name w:val="StringTok"/>
    <w:basedOn w:val="VerbatimChar"/>
    <w:rsid w:val="00F44F9E"/>
    <w:rPr>
      <w:color w:val="4E9A06"/>
      <w:shd w:val="clear" w:color="auto" w:fill="F8F8F8"/>
    </w:rPr>
  </w:style>
  <w:style w:type="character" w:customStyle="1" w:styleId="VerbatimStringTok">
    <w:name w:val="VerbatimStringTok"/>
    <w:basedOn w:val="VerbatimChar"/>
    <w:rsid w:val="00F44F9E"/>
    <w:rPr>
      <w:color w:val="4E9A06"/>
      <w:shd w:val="clear" w:color="auto" w:fill="F8F8F8"/>
    </w:rPr>
  </w:style>
  <w:style w:type="character" w:customStyle="1" w:styleId="SpecialStringTok">
    <w:name w:val="SpecialStringTok"/>
    <w:basedOn w:val="VerbatimChar"/>
    <w:rsid w:val="00F44F9E"/>
    <w:rPr>
      <w:color w:val="4E9A06"/>
      <w:shd w:val="clear" w:color="auto" w:fill="F8F8F8"/>
    </w:rPr>
  </w:style>
  <w:style w:type="character" w:customStyle="1" w:styleId="ImportTok">
    <w:name w:val="ImportTok"/>
    <w:basedOn w:val="VerbatimChar"/>
    <w:rsid w:val="00F44F9E"/>
    <w:rPr>
      <w:shd w:val="clear" w:color="auto" w:fill="F8F8F8"/>
    </w:rPr>
  </w:style>
  <w:style w:type="character" w:customStyle="1" w:styleId="CommentTok">
    <w:name w:val="CommentTok"/>
    <w:basedOn w:val="VerbatimChar"/>
    <w:rsid w:val="00F44F9E"/>
    <w:rPr>
      <w:i/>
      <w:color w:val="8F5902"/>
      <w:shd w:val="clear" w:color="auto" w:fill="F8F8F8"/>
    </w:rPr>
  </w:style>
  <w:style w:type="character" w:customStyle="1" w:styleId="DocumentationTok">
    <w:name w:val="DocumentationTok"/>
    <w:basedOn w:val="VerbatimChar"/>
    <w:rsid w:val="00F44F9E"/>
    <w:rPr>
      <w:b/>
      <w:i/>
      <w:color w:val="8F5902"/>
      <w:shd w:val="clear" w:color="auto" w:fill="F8F8F8"/>
    </w:rPr>
  </w:style>
  <w:style w:type="character" w:customStyle="1" w:styleId="AnnotationTok">
    <w:name w:val="AnnotationTok"/>
    <w:basedOn w:val="VerbatimChar"/>
    <w:rsid w:val="00F44F9E"/>
    <w:rPr>
      <w:b/>
      <w:i/>
      <w:color w:val="8F5902"/>
      <w:shd w:val="clear" w:color="auto" w:fill="F8F8F8"/>
    </w:rPr>
  </w:style>
  <w:style w:type="character" w:customStyle="1" w:styleId="CommentVarTok">
    <w:name w:val="CommentVarTok"/>
    <w:basedOn w:val="VerbatimChar"/>
    <w:rsid w:val="00F44F9E"/>
    <w:rPr>
      <w:b/>
      <w:i/>
      <w:color w:val="8F5902"/>
      <w:shd w:val="clear" w:color="auto" w:fill="F8F8F8"/>
    </w:rPr>
  </w:style>
  <w:style w:type="character" w:customStyle="1" w:styleId="OtherTok">
    <w:name w:val="OtherTok"/>
    <w:basedOn w:val="VerbatimChar"/>
    <w:rsid w:val="00F44F9E"/>
    <w:rPr>
      <w:color w:val="8F5902"/>
      <w:shd w:val="clear" w:color="auto" w:fill="F8F8F8"/>
    </w:rPr>
  </w:style>
  <w:style w:type="character" w:customStyle="1" w:styleId="FunctionTok">
    <w:name w:val="FunctionTok"/>
    <w:basedOn w:val="VerbatimChar"/>
    <w:rsid w:val="00F44F9E"/>
    <w:rPr>
      <w:color w:val="000000"/>
      <w:shd w:val="clear" w:color="auto" w:fill="F8F8F8"/>
    </w:rPr>
  </w:style>
  <w:style w:type="character" w:customStyle="1" w:styleId="VariableTok">
    <w:name w:val="VariableTok"/>
    <w:basedOn w:val="VerbatimChar"/>
    <w:rsid w:val="00F44F9E"/>
    <w:rPr>
      <w:color w:val="000000"/>
      <w:shd w:val="clear" w:color="auto" w:fill="F8F8F8"/>
    </w:rPr>
  </w:style>
  <w:style w:type="character" w:customStyle="1" w:styleId="ControlFlowTok">
    <w:name w:val="ControlFlowTok"/>
    <w:basedOn w:val="VerbatimChar"/>
    <w:rsid w:val="00F44F9E"/>
    <w:rPr>
      <w:b/>
      <w:color w:val="204A87"/>
      <w:shd w:val="clear" w:color="auto" w:fill="F8F8F8"/>
    </w:rPr>
  </w:style>
  <w:style w:type="character" w:customStyle="1" w:styleId="OperatorTok">
    <w:name w:val="OperatorTok"/>
    <w:basedOn w:val="VerbatimChar"/>
    <w:rsid w:val="00F44F9E"/>
    <w:rPr>
      <w:b/>
      <w:color w:val="CE5C00"/>
      <w:shd w:val="clear" w:color="auto" w:fill="F8F8F8"/>
    </w:rPr>
  </w:style>
  <w:style w:type="character" w:customStyle="1" w:styleId="BuiltInTok">
    <w:name w:val="BuiltInTok"/>
    <w:basedOn w:val="VerbatimChar"/>
    <w:rsid w:val="00F44F9E"/>
    <w:rPr>
      <w:shd w:val="clear" w:color="auto" w:fill="F8F8F8"/>
    </w:rPr>
  </w:style>
  <w:style w:type="character" w:customStyle="1" w:styleId="ExtensionTok">
    <w:name w:val="ExtensionTok"/>
    <w:basedOn w:val="VerbatimChar"/>
    <w:rsid w:val="00F44F9E"/>
    <w:rPr>
      <w:shd w:val="clear" w:color="auto" w:fill="F8F8F8"/>
    </w:rPr>
  </w:style>
  <w:style w:type="character" w:customStyle="1" w:styleId="PreprocessorTok">
    <w:name w:val="PreprocessorTok"/>
    <w:basedOn w:val="VerbatimChar"/>
    <w:rsid w:val="00F44F9E"/>
    <w:rPr>
      <w:i/>
      <w:color w:val="8F5902"/>
      <w:shd w:val="clear" w:color="auto" w:fill="F8F8F8"/>
    </w:rPr>
  </w:style>
  <w:style w:type="character" w:customStyle="1" w:styleId="AttributeTok">
    <w:name w:val="AttributeTok"/>
    <w:basedOn w:val="VerbatimChar"/>
    <w:rsid w:val="00F44F9E"/>
    <w:rPr>
      <w:color w:val="C4A000"/>
      <w:shd w:val="clear" w:color="auto" w:fill="F8F8F8"/>
    </w:rPr>
  </w:style>
  <w:style w:type="character" w:customStyle="1" w:styleId="RegionMarkerTok">
    <w:name w:val="RegionMarkerTok"/>
    <w:basedOn w:val="VerbatimChar"/>
    <w:rsid w:val="00F44F9E"/>
    <w:rPr>
      <w:shd w:val="clear" w:color="auto" w:fill="F8F8F8"/>
    </w:rPr>
  </w:style>
  <w:style w:type="character" w:customStyle="1" w:styleId="InformationTok">
    <w:name w:val="InformationTok"/>
    <w:basedOn w:val="VerbatimChar"/>
    <w:rsid w:val="00F44F9E"/>
    <w:rPr>
      <w:b/>
      <w:i/>
      <w:color w:val="8F5902"/>
      <w:shd w:val="clear" w:color="auto" w:fill="F8F8F8"/>
    </w:rPr>
  </w:style>
  <w:style w:type="character" w:customStyle="1" w:styleId="WarningTok">
    <w:name w:val="WarningTok"/>
    <w:basedOn w:val="VerbatimChar"/>
    <w:rsid w:val="00F44F9E"/>
    <w:rPr>
      <w:b/>
      <w:i/>
      <w:color w:val="8F5902"/>
      <w:shd w:val="clear" w:color="auto" w:fill="F8F8F8"/>
    </w:rPr>
  </w:style>
  <w:style w:type="character" w:customStyle="1" w:styleId="AlertTok">
    <w:name w:val="AlertTok"/>
    <w:basedOn w:val="VerbatimChar"/>
    <w:rsid w:val="00F44F9E"/>
    <w:rPr>
      <w:color w:val="EF2929"/>
      <w:shd w:val="clear" w:color="auto" w:fill="F8F8F8"/>
    </w:rPr>
  </w:style>
  <w:style w:type="character" w:customStyle="1" w:styleId="ErrorTok">
    <w:name w:val="ErrorTok"/>
    <w:basedOn w:val="VerbatimChar"/>
    <w:rsid w:val="00F44F9E"/>
    <w:rPr>
      <w:b/>
      <w:color w:val="A40000"/>
      <w:shd w:val="clear" w:color="auto" w:fill="F8F8F8"/>
    </w:rPr>
  </w:style>
  <w:style w:type="character" w:customStyle="1" w:styleId="NormalTok">
    <w:name w:val="NormalTok"/>
    <w:basedOn w:val="VerbatimChar"/>
    <w:rsid w:val="00F44F9E"/>
    <w:rPr>
      <w:shd w:val="clear" w:color="auto" w:fill="F8F8F8"/>
    </w:rPr>
  </w:style>
  <w:style w:type="paragraph" w:styleId="BalloonText">
    <w:name w:val="Balloon Text"/>
    <w:basedOn w:val="Normal"/>
    <w:link w:val="BalloonTextChar"/>
    <w:rsid w:val="0016409C"/>
    <w:pPr>
      <w:spacing w:after="0"/>
    </w:pPr>
    <w:rPr>
      <w:rFonts w:ascii="Tahoma" w:hAnsi="Tahoma" w:cs="Tahoma"/>
      <w:sz w:val="16"/>
      <w:szCs w:val="16"/>
    </w:rPr>
  </w:style>
  <w:style w:type="character" w:customStyle="1" w:styleId="BalloonTextChar">
    <w:name w:val="Balloon Text Char"/>
    <w:basedOn w:val="DefaultParagraphFont"/>
    <w:link w:val="BalloonText"/>
    <w:rsid w:val="001640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dianheadinjuryfoundation.org/traumatic-brain-inju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1280</Words>
  <Characters>7299</Characters>
  <Application>Microsoft Office Word</Application>
  <DocSecurity>0</DocSecurity>
  <Lines>60</Lines>
  <Paragraphs>17</Paragraphs>
  <ScaleCrop>false</ScaleCrop>
  <Company/>
  <LinksUpToDate>false</LinksUpToDate>
  <CharactersWithSpaces>8562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Epidemiology of traumatic brain injury patients attending a tertiary care centre in eastern India</dc:title>
  <dc:creator>Debojit Basak</dc:creator>
  <cp:lastModifiedBy>Debojit</cp:lastModifiedBy>
  <cp:revision>2</cp:revision>
  <dcterms:created xsi:type="dcterms:W3CDTF">2020-06-05T19:46:00Z</dcterms:created>
  <dcterms:modified xsi:type="dcterms:W3CDTF">2020-06-05T19:46:00Z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05/06/2020</vt:lpwstr>
  </property>
  <property fmtid="{D5CDD505-2E9C-101B-9397-08002B2CF9AE}" pid="3" name="output">
    <vt:lpwstr>word_document</vt:lpwstr>
  </property>
</Properties>
</file>