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5B9BD5"/>
          <w:sz w:val="24"/>
        </w:rPr>
        <w:t>MUSIC ANNOTATION PROJECT</w:t>
      </w:r>
    </w:p>
    <w:p>
      <w:pPr>
        <w:pStyle w:val="Title"/>
        <w:jc w:val="center"/>
      </w:pPr>
      <w:r>
        <w:t>Observed-Print Classifier</w:t>
      </w:r>
    </w:p>
    <w:p>
      <w:pPr>
        <w:jc w:val="center"/>
      </w:pPr>
      <w:r>
        <w:rPr>
          <w:b/>
          <w:color w:val="2F5597"/>
          <w:sz w:val="36"/>
        </w:rPr>
        <w:t>Pre-Registered Commissioning Specification</w:t>
      </w:r>
    </w:p>
    <w:p>
      <w:pPr>
        <w:jc w:val="center"/>
      </w:pPr>
      <w:r>
        <w:rPr>
          <w:color w:val="595959"/>
          <w:sz w:val="20"/>
        </w:rPr>
        <w:t>Safety-first research protocol | Version 1.1 | 14 October 2026</w:t>
      </w:r>
    </w:p>
    <w:p>
      <w:pPr>
        <w:pStyle w:val="SmallNote"/>
      </w:pPr>
      <w:r>
        <w:rPr>
          <w:b/>
          <w:color w:val="2F5597"/>
        </w:rPr>
        <w:t>Revision 1.1: clarifies that low coverage is an initial fail-safe posture, while successive challenger versions should expand safe coverage without weakening the registered safety envelope.</w:t>
      </w:r>
    </w:p>
    <w:p>
      <w:pPr>
        <w:spacing w:after="360"/>
      </w:pPr>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r>
              <w:rPr>
                <w:b/>
                <w:color w:val="17365D"/>
                <w:sz w:val="21"/>
              </w:rPr>
              <w:t>Commissioning decision</w:t>
              <w:br/>
              <w:t>Commission a learned local classifier only as a challenger to frozen V7.8. The classifier may preserve an observed pixel only when it meets a pre-registered PRINT rule. ANNOTATION and UNCERTAIN remain on the V7.8 removal/ambiguous/review path. No result authorises automatic production promotion. Initial deployment is deliberately low-coverage; successive frozen challengers are expected to expand safe coverage through better evidence and discrimination, not by weakening the safety envelope.</w:t>
            </w:r>
            <w:r>
              <w:rPr>
                <w:sz w:val="18"/>
              </w:rPr>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1F4E79"/>
            <w:tcMar>
              <w:top w:w="80" w:type="dxa"/>
              <w:start w:w="90" w:type="dxa"/>
              <w:bottom w:w="80" w:type="dxa"/>
              <w:end w:w="90" w:type="dxa"/>
            </w:tcMar>
            <w:vAlign w:val="center"/>
          </w:tcPr>
          <w:p>
            <w:r>
              <w:rPr>
                <w:b/>
                <w:color w:val="FFFFFF"/>
                <w:sz w:val="17"/>
              </w:rPr>
              <w:t>Field</w:t>
            </w:r>
          </w:p>
        </w:tc>
        <w:tc>
          <w:tcPr>
            <w:tcW w:type="dxa" w:w="7056"/>
            <w:shd w:fill="1F4E79"/>
            <w:tcMar>
              <w:top w:w="80" w:type="dxa"/>
              <w:start w:w="90" w:type="dxa"/>
              <w:bottom w:w="80" w:type="dxa"/>
              <w:end w:w="90" w:type="dxa"/>
            </w:tcMar>
            <w:vAlign w:val="center"/>
          </w:tcPr>
          <w:p>
            <w:r>
              <w:rPr>
                <w:b/>
                <w:color w:val="FFFFFF"/>
                <w:sz w:val="17"/>
              </w:rPr>
              <w:t>Pre-registered value</w:t>
            </w:r>
          </w:p>
        </w:tc>
      </w:tr>
      <w:tr>
        <w:tc>
          <w:tcPr>
            <w:tcW w:type="dxa" w:w="2376"/>
            <w:tcMar>
              <w:top w:w="80" w:type="dxa"/>
              <w:start w:w="90" w:type="dxa"/>
              <w:bottom w:w="80" w:type="dxa"/>
              <w:end w:w="90" w:type="dxa"/>
            </w:tcMar>
            <w:vAlign w:val="center"/>
          </w:tcPr>
          <w:p>
            <w:pPr>
              <w:spacing w:after="0"/>
            </w:pPr>
            <w:r>
              <w:rPr>
                <w:sz w:val="16"/>
              </w:rPr>
              <w:t>Incumbent</w:t>
            </w:r>
          </w:p>
        </w:tc>
        <w:tc>
          <w:tcPr>
            <w:tcW w:type="dxa" w:w="7056"/>
            <w:tcMar>
              <w:top w:w="80" w:type="dxa"/>
              <w:start w:w="90" w:type="dxa"/>
              <w:bottom w:w="80" w:type="dxa"/>
              <w:end w:w="90" w:type="dxa"/>
            </w:tcMar>
            <w:vAlign w:val="center"/>
          </w:tcPr>
          <w:p>
            <w:pPr>
              <w:spacing w:after="0"/>
            </w:pPr>
            <w:r>
              <w:rPr>
                <w:sz w:val="16"/>
              </w:rPr>
              <w:t>Frozen V7.8 geometry_t80 reconstruction and routing</w:t>
            </w:r>
          </w:p>
        </w:tc>
      </w:tr>
      <w:tr>
        <w:tc>
          <w:tcPr>
            <w:tcW w:type="dxa" w:w="2376"/>
            <w:tcMar>
              <w:top w:w="80" w:type="dxa"/>
              <w:start w:w="90" w:type="dxa"/>
              <w:bottom w:w="80" w:type="dxa"/>
              <w:end w:w="90" w:type="dxa"/>
            </w:tcMar>
            <w:vAlign w:val="center"/>
            <w:shd w:fill="EAF0F8"/>
          </w:tcPr>
          <w:p>
            <w:pPr>
              <w:spacing w:after="0"/>
            </w:pPr>
            <w:r>
              <w:rPr>
                <w:sz w:val="16"/>
              </w:rPr>
              <w:t>Research unit</w:t>
            </w:r>
          </w:p>
        </w:tc>
        <w:tc>
          <w:tcPr>
            <w:tcW w:type="dxa" w:w="7056"/>
            <w:tcMar>
              <w:top w:w="80" w:type="dxa"/>
              <w:start w:w="90" w:type="dxa"/>
              <w:bottom w:w="80" w:type="dxa"/>
              <w:end w:w="90" w:type="dxa"/>
            </w:tcMar>
            <w:vAlign w:val="center"/>
            <w:shd w:fill="EAF0F8"/>
          </w:tcPr>
          <w:p>
            <w:pPr>
              <w:spacing w:after="0"/>
            </w:pPr>
            <w:r>
              <w:rPr>
                <w:sz w:val="16"/>
              </w:rPr>
              <w:t>Observed dark pixel with a fixed local patch, inside the authoritative removal mask</w:t>
            </w:r>
          </w:p>
        </w:tc>
      </w:tr>
      <w:tr>
        <w:tc>
          <w:tcPr>
            <w:tcW w:type="dxa" w:w="2376"/>
            <w:tcMar>
              <w:top w:w="80" w:type="dxa"/>
              <w:start w:w="90" w:type="dxa"/>
              <w:bottom w:w="80" w:type="dxa"/>
              <w:end w:w="90" w:type="dxa"/>
            </w:tcMar>
            <w:vAlign w:val="center"/>
          </w:tcPr>
          <w:p>
            <w:pPr>
              <w:spacing w:after="0"/>
            </w:pPr>
            <w:r>
              <w:rPr>
                <w:sz w:val="16"/>
              </w:rPr>
              <w:t>Outputs</w:t>
            </w:r>
          </w:p>
        </w:tc>
        <w:tc>
          <w:tcPr>
            <w:tcW w:type="dxa" w:w="7056"/>
            <w:tcMar>
              <w:top w:w="80" w:type="dxa"/>
              <w:start w:w="90" w:type="dxa"/>
              <w:bottom w:w="80" w:type="dxa"/>
              <w:end w:w="90" w:type="dxa"/>
            </w:tcMar>
            <w:vAlign w:val="center"/>
          </w:tcPr>
          <w:p>
            <w:pPr>
              <w:spacing w:after="0"/>
            </w:pPr>
            <w:r>
              <w:rPr>
                <w:sz w:val="16"/>
              </w:rPr>
              <w:t>PRINT / ANNOTATION / UNCERTAIN</w:t>
            </w:r>
          </w:p>
        </w:tc>
      </w:tr>
      <w:tr>
        <w:tc>
          <w:tcPr>
            <w:tcW w:type="dxa" w:w="2376"/>
            <w:tcMar>
              <w:top w:w="80" w:type="dxa"/>
              <w:start w:w="90" w:type="dxa"/>
              <w:bottom w:w="80" w:type="dxa"/>
              <w:end w:w="90" w:type="dxa"/>
            </w:tcMar>
            <w:vAlign w:val="center"/>
            <w:shd w:fill="EAF0F8"/>
          </w:tcPr>
          <w:p>
            <w:pPr>
              <w:spacing w:after="0"/>
            </w:pPr>
            <w:r>
              <w:rPr>
                <w:sz w:val="16"/>
              </w:rPr>
              <w:t>Primary safety endpoint</w:t>
            </w:r>
          </w:p>
        </w:tc>
        <w:tc>
          <w:tcPr>
            <w:tcW w:type="dxa" w:w="7056"/>
            <w:tcMar>
              <w:top w:w="80" w:type="dxa"/>
              <w:start w:w="90" w:type="dxa"/>
              <w:bottom w:w="80" w:type="dxa"/>
              <w:end w:w="90" w:type="dxa"/>
            </w:tcMar>
            <w:vAlign w:val="center"/>
            <w:shd w:fill="EAF0F8"/>
          </w:tcPr>
          <w:p>
            <w:pPr>
              <w:spacing w:after="0"/>
            </w:pPr>
            <w:r>
              <w:rPr>
                <w:sz w:val="16"/>
              </w:rPr>
              <w:t>False annotation preserved beyond V7.8</w:t>
            </w:r>
          </w:p>
        </w:tc>
      </w:tr>
      <w:tr>
        <w:tc>
          <w:tcPr>
            <w:tcW w:type="dxa" w:w="2376"/>
            <w:tcMar>
              <w:top w:w="80" w:type="dxa"/>
              <w:start w:w="90" w:type="dxa"/>
              <w:bottom w:w="80" w:type="dxa"/>
              <w:end w:w="90" w:type="dxa"/>
            </w:tcMar>
            <w:vAlign w:val="center"/>
          </w:tcPr>
          <w:p>
            <w:pPr>
              <w:spacing w:after="0"/>
            </w:pPr>
            <w:r>
              <w:rPr>
                <w:sz w:val="16"/>
              </w:rPr>
              <w:t>Primary benefit endpoint</w:t>
            </w:r>
          </w:p>
        </w:tc>
        <w:tc>
          <w:tcPr>
            <w:tcW w:type="dxa" w:w="7056"/>
            <w:tcMar>
              <w:top w:w="80" w:type="dxa"/>
              <w:start w:w="90" w:type="dxa"/>
              <w:bottom w:w="80" w:type="dxa"/>
              <w:end w:w="90" w:type="dxa"/>
            </w:tcMar>
            <w:vAlign w:val="center"/>
          </w:tcPr>
          <w:p>
            <w:pPr>
              <w:spacing w:after="0"/>
            </w:pPr>
            <w:r>
              <w:rPr>
                <w:sz w:val="16"/>
              </w:rPr>
              <w:t>Genuine printed ink preserved beyond V7.8</w:t>
            </w:r>
          </w:p>
        </w:tc>
      </w:tr>
      <w:tr>
        <w:tc>
          <w:tcPr>
            <w:tcW w:type="dxa" w:w="2376"/>
            <w:tcMar>
              <w:top w:w="80" w:type="dxa"/>
              <w:start w:w="90" w:type="dxa"/>
              <w:bottom w:w="80" w:type="dxa"/>
              <w:end w:w="90" w:type="dxa"/>
            </w:tcMar>
            <w:vAlign w:val="center"/>
            <w:shd w:fill="EAF0F8"/>
          </w:tcPr>
          <w:p>
            <w:pPr>
              <w:spacing w:after="0"/>
            </w:pPr>
            <w:r>
              <w:rPr>
                <w:sz w:val="16"/>
              </w:rPr>
              <w:t>Validation design</w:t>
            </w:r>
          </w:p>
        </w:tc>
        <w:tc>
          <w:tcPr>
            <w:tcW w:type="dxa" w:w="7056"/>
            <w:tcMar>
              <w:top w:w="80" w:type="dxa"/>
              <w:start w:w="90" w:type="dxa"/>
              <w:bottom w:w="80" w:type="dxa"/>
              <w:end w:w="90" w:type="dxa"/>
            </w:tcMar>
            <w:vAlign w:val="center"/>
            <w:shd w:fill="EAF0F8"/>
          </w:tcPr>
          <w:p>
            <w:pPr>
              <w:spacing w:after="0"/>
            </w:pPr>
            <w:r>
              <w:rPr>
                <w:sz w:val="16"/>
              </w:rPr>
              <w:t>Page- and source-group-separated development; one untouched independent cohort</w:t>
            </w:r>
          </w:p>
        </w:tc>
      </w:tr>
      <w:tr>
        <w:tc>
          <w:tcPr>
            <w:tcW w:type="dxa" w:w="2376"/>
            <w:tcMar>
              <w:top w:w="80" w:type="dxa"/>
              <w:start w:w="90" w:type="dxa"/>
              <w:bottom w:w="80" w:type="dxa"/>
              <w:end w:w="90" w:type="dxa"/>
            </w:tcMar>
            <w:vAlign w:val="center"/>
          </w:tcPr>
          <w:p>
            <w:pPr>
              <w:spacing w:after="0"/>
            </w:pPr>
            <w:r>
              <w:rPr>
                <w:sz w:val="16"/>
              </w:rPr>
              <w:t>Promotion posture</w:t>
            </w:r>
          </w:p>
        </w:tc>
        <w:tc>
          <w:tcPr>
            <w:tcW w:type="dxa" w:w="7056"/>
            <w:tcMar>
              <w:top w:w="80" w:type="dxa"/>
              <w:start w:w="90" w:type="dxa"/>
              <w:bottom w:w="80" w:type="dxa"/>
              <w:end w:w="90" w:type="dxa"/>
            </w:tcMar>
            <w:vAlign w:val="center"/>
          </w:tcPr>
          <w:p>
            <w:pPr>
              <w:spacing w:after="0"/>
            </w:pPr>
            <w:r>
              <w:rPr>
                <w:sz w:val="16"/>
              </w:rPr>
              <w:t>Fail closed; no automatic promotion; expand coverage through separately validated challenger versions</w:t>
            </w:r>
          </w:p>
        </w:tc>
      </w:tr>
    </w:tbl>
    <w:p>
      <w:pPr>
        <w:spacing w:after="20"/>
      </w:pPr>
    </w:p>
    <w:p>
      <w:pPr>
        <w:pStyle w:val="SmallNote"/>
        <w:jc w:val="center"/>
      </w:pPr>
      <w:r>
        <w:t>Status: pre-registration proposal. The numerical gates below are commissioning choices, not previously established project facts.</w:t>
      </w:r>
    </w:p>
    <w:p>
      <w:r>
        <w:br w:type="page"/>
      </w:r>
    </w:p>
    <w:p>
      <w:pPr>
        <w:pStyle w:val="Heading1"/>
      </w:pPr>
      <w:r>
        <w:t>Document map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008"/>
            <w:shd w:fill="1F4E79"/>
            <w:tcMar>
              <w:top w:w="80" w:type="dxa"/>
              <w:start w:w="90" w:type="dxa"/>
              <w:bottom w:w="80" w:type="dxa"/>
              <w:end w:w="90" w:type="dxa"/>
            </w:tcMar>
            <w:vAlign w:val="center"/>
          </w:tcPr>
          <w:p>
            <w:r>
              <w:rPr>
                <w:b/>
                <w:color w:val="FFFFFF"/>
                <w:sz w:val="17"/>
              </w:rPr>
              <w:t>Section</w:t>
            </w:r>
          </w:p>
        </w:tc>
        <w:tc>
          <w:tcPr>
            <w:tcW w:type="dxa" w:w="8424"/>
            <w:shd w:fill="1F4E79"/>
            <w:tcMar>
              <w:top w:w="80" w:type="dxa"/>
              <w:start w:w="90" w:type="dxa"/>
              <w:bottom w:w="80" w:type="dxa"/>
              <w:end w:w="90" w:type="dxa"/>
            </w:tcMar>
            <w:vAlign w:val="center"/>
          </w:tcPr>
          <w:p>
            <w:r>
              <w:rPr>
                <w:b/>
                <w:color w:val="FFFFFF"/>
                <w:sz w:val="17"/>
              </w:rPr>
              <w:t>Purpose</w:t>
            </w:r>
          </w:p>
        </w:tc>
      </w:tr>
      <w:tr>
        <w:tc>
          <w:tcPr>
            <w:tcW w:type="dxa" w:w="1008"/>
            <w:tcMar>
              <w:top w:w="80" w:type="dxa"/>
              <w:start w:w="90" w:type="dxa"/>
              <w:bottom w:w="80" w:type="dxa"/>
              <w:end w:w="90" w:type="dxa"/>
            </w:tcMar>
            <w:vAlign w:val="center"/>
          </w:tcPr>
          <w:p>
            <w:pPr>
              <w:spacing w:after="0"/>
            </w:pPr>
            <w:r>
              <w:rPr>
                <w:sz w:val="16"/>
              </w:rPr>
              <w:t>1</w:t>
            </w:r>
          </w:p>
        </w:tc>
        <w:tc>
          <w:tcPr>
            <w:tcW w:type="dxa" w:w="8424"/>
            <w:tcMar>
              <w:top w:w="80" w:type="dxa"/>
              <w:start w:w="90" w:type="dxa"/>
              <w:bottom w:w="80" w:type="dxa"/>
              <w:end w:w="90" w:type="dxa"/>
            </w:tcMar>
            <w:vAlign w:val="center"/>
          </w:tcPr>
          <w:p>
            <w:pPr>
              <w:spacing w:after="0"/>
            </w:pPr>
            <w:r>
              <w:rPr>
                <w:sz w:val="16"/>
              </w:rPr>
              <w:t>Commissioning decision and scope</w:t>
            </w:r>
          </w:p>
        </w:tc>
      </w:tr>
      <w:tr>
        <w:tc>
          <w:tcPr>
            <w:tcW w:type="dxa" w:w="1008"/>
            <w:tcMar>
              <w:top w:w="80" w:type="dxa"/>
              <w:start w:w="90" w:type="dxa"/>
              <w:bottom w:w="80" w:type="dxa"/>
              <w:end w:w="90" w:type="dxa"/>
            </w:tcMar>
            <w:vAlign w:val="center"/>
            <w:shd w:fill="EAF0F8"/>
          </w:tcPr>
          <w:p>
            <w:pPr>
              <w:spacing w:after="0"/>
            </w:pPr>
            <w:r>
              <w:rPr>
                <w:sz w:val="16"/>
              </w:rPr>
              <w:t>2</w:t>
            </w:r>
          </w:p>
        </w:tc>
        <w:tc>
          <w:tcPr>
            <w:tcW w:type="dxa" w:w="8424"/>
            <w:tcMar>
              <w:top w:w="80" w:type="dxa"/>
              <w:start w:w="90" w:type="dxa"/>
              <w:bottom w:w="80" w:type="dxa"/>
              <w:end w:w="90" w:type="dxa"/>
            </w:tcMar>
            <w:vAlign w:val="center"/>
            <w:shd w:fill="EAF0F8"/>
          </w:tcPr>
          <w:p>
            <w:pPr>
              <w:spacing w:after="0"/>
            </w:pPr>
            <w:r>
              <w:rPr>
                <w:sz w:val="16"/>
              </w:rPr>
              <w:t>Scientific question and estimand</w:t>
            </w:r>
          </w:p>
        </w:tc>
      </w:tr>
      <w:tr>
        <w:tc>
          <w:tcPr>
            <w:tcW w:type="dxa" w:w="1008"/>
            <w:tcMar>
              <w:top w:w="80" w:type="dxa"/>
              <w:start w:w="90" w:type="dxa"/>
              <w:bottom w:w="80" w:type="dxa"/>
              <w:end w:w="90" w:type="dxa"/>
            </w:tcMar>
            <w:vAlign w:val="center"/>
          </w:tcPr>
          <w:p>
            <w:pPr>
              <w:spacing w:after="0"/>
            </w:pPr>
            <w:r>
              <w:rPr>
                <w:sz w:val="16"/>
              </w:rPr>
              <w:t>3</w:t>
            </w:r>
          </w:p>
        </w:tc>
        <w:tc>
          <w:tcPr>
            <w:tcW w:type="dxa" w:w="8424"/>
            <w:tcMar>
              <w:top w:w="80" w:type="dxa"/>
              <w:start w:w="90" w:type="dxa"/>
              <w:bottom w:w="80" w:type="dxa"/>
              <w:end w:w="90" w:type="dxa"/>
            </w:tcMar>
            <w:vAlign w:val="center"/>
          </w:tcPr>
          <w:p>
            <w:pPr>
              <w:spacing w:after="0"/>
            </w:pPr>
            <w:r>
              <w:rPr>
                <w:sz w:val="16"/>
              </w:rPr>
              <w:t>Target and label construction</w:t>
            </w:r>
          </w:p>
        </w:tc>
      </w:tr>
      <w:tr>
        <w:tc>
          <w:tcPr>
            <w:tcW w:type="dxa" w:w="1008"/>
            <w:tcMar>
              <w:top w:w="80" w:type="dxa"/>
              <w:start w:w="90" w:type="dxa"/>
              <w:bottom w:w="80" w:type="dxa"/>
              <w:end w:w="90" w:type="dxa"/>
            </w:tcMar>
            <w:vAlign w:val="center"/>
            <w:shd w:fill="EAF0F8"/>
          </w:tcPr>
          <w:p>
            <w:pPr>
              <w:spacing w:after="0"/>
            </w:pPr>
            <w:r>
              <w:rPr>
                <w:sz w:val="16"/>
              </w:rPr>
              <w:t>4</w:t>
            </w:r>
          </w:p>
        </w:tc>
        <w:tc>
          <w:tcPr>
            <w:tcW w:type="dxa" w:w="8424"/>
            <w:tcMar>
              <w:top w:w="80" w:type="dxa"/>
              <w:start w:w="90" w:type="dxa"/>
              <w:bottom w:w="80" w:type="dxa"/>
              <w:end w:w="90" w:type="dxa"/>
            </w:tcMar>
            <w:vAlign w:val="center"/>
            <w:shd w:fill="EAF0F8"/>
          </w:tcPr>
          <w:p>
            <w:pPr>
              <w:spacing w:after="0"/>
            </w:pPr>
            <w:r>
              <w:rPr>
                <w:sz w:val="16"/>
              </w:rPr>
              <w:t>Input allowlist and predictor firewall</w:t>
            </w:r>
          </w:p>
        </w:tc>
      </w:tr>
      <w:tr>
        <w:tc>
          <w:tcPr>
            <w:tcW w:type="dxa" w:w="1008"/>
            <w:tcMar>
              <w:top w:w="80" w:type="dxa"/>
              <w:start w:w="90" w:type="dxa"/>
              <w:bottom w:w="80" w:type="dxa"/>
              <w:end w:w="90" w:type="dxa"/>
            </w:tcMar>
            <w:vAlign w:val="center"/>
          </w:tcPr>
          <w:p>
            <w:pPr>
              <w:spacing w:after="0"/>
            </w:pPr>
            <w:r>
              <w:rPr>
                <w:sz w:val="16"/>
              </w:rPr>
              <w:t>5</w:t>
            </w:r>
          </w:p>
        </w:tc>
        <w:tc>
          <w:tcPr>
            <w:tcW w:type="dxa" w:w="8424"/>
            <w:tcMar>
              <w:top w:w="80" w:type="dxa"/>
              <w:start w:w="90" w:type="dxa"/>
              <w:bottom w:w="80" w:type="dxa"/>
              <w:end w:w="90" w:type="dxa"/>
            </w:tcMar>
            <w:vAlign w:val="center"/>
          </w:tcPr>
          <w:p>
            <w:pPr>
              <w:spacing w:after="0"/>
            </w:pPr>
            <w:r>
              <w:rPr>
                <w:sz w:val="16"/>
              </w:rPr>
              <w:t>UNCERTAIN rule</w:t>
            </w:r>
          </w:p>
        </w:tc>
      </w:tr>
      <w:tr>
        <w:tc>
          <w:tcPr>
            <w:tcW w:type="dxa" w:w="1008"/>
            <w:tcMar>
              <w:top w:w="80" w:type="dxa"/>
              <w:start w:w="90" w:type="dxa"/>
              <w:bottom w:w="80" w:type="dxa"/>
              <w:end w:w="90" w:type="dxa"/>
            </w:tcMar>
            <w:vAlign w:val="center"/>
            <w:shd w:fill="EAF0F8"/>
          </w:tcPr>
          <w:p>
            <w:pPr>
              <w:spacing w:after="0"/>
            </w:pPr>
            <w:r>
              <w:rPr>
                <w:sz w:val="16"/>
              </w:rPr>
              <w:t>6</w:t>
            </w:r>
          </w:p>
        </w:tc>
        <w:tc>
          <w:tcPr>
            <w:tcW w:type="dxa" w:w="8424"/>
            <w:tcMar>
              <w:top w:w="80" w:type="dxa"/>
              <w:start w:w="90" w:type="dxa"/>
              <w:bottom w:w="80" w:type="dxa"/>
              <w:end w:w="90" w:type="dxa"/>
            </w:tcMar>
            <w:vAlign w:val="center"/>
            <w:shd w:fill="EAF0F8"/>
          </w:tcPr>
          <w:p>
            <w:pPr>
              <w:spacing w:after="0"/>
            </w:pPr>
            <w:r>
              <w:rPr>
                <w:sz w:val="16"/>
              </w:rPr>
              <w:t>Dataset, split and holdout controls</w:t>
            </w:r>
          </w:p>
        </w:tc>
      </w:tr>
      <w:tr>
        <w:tc>
          <w:tcPr>
            <w:tcW w:type="dxa" w:w="1008"/>
            <w:tcMar>
              <w:top w:w="80" w:type="dxa"/>
              <w:start w:w="90" w:type="dxa"/>
              <w:bottom w:w="80" w:type="dxa"/>
              <w:end w:w="90" w:type="dxa"/>
            </w:tcMar>
            <w:vAlign w:val="center"/>
          </w:tcPr>
          <w:p>
            <w:pPr>
              <w:spacing w:after="0"/>
            </w:pPr>
            <w:r>
              <w:rPr>
                <w:sz w:val="16"/>
              </w:rPr>
              <w:t>7</w:t>
            </w:r>
          </w:p>
        </w:tc>
        <w:tc>
          <w:tcPr>
            <w:tcW w:type="dxa" w:w="8424"/>
            <w:tcMar>
              <w:top w:w="80" w:type="dxa"/>
              <w:start w:w="90" w:type="dxa"/>
              <w:bottom w:w="80" w:type="dxa"/>
              <w:end w:w="90" w:type="dxa"/>
            </w:tcMar>
            <w:vAlign w:val="center"/>
          </w:tcPr>
          <w:p>
            <w:pPr>
              <w:spacing w:after="0"/>
            </w:pPr>
            <w:r>
              <w:rPr>
                <w:sz w:val="16"/>
              </w:rPr>
              <w:t>Model-development protocol</w:t>
            </w:r>
          </w:p>
        </w:tc>
      </w:tr>
      <w:tr>
        <w:tc>
          <w:tcPr>
            <w:tcW w:type="dxa" w:w="1008"/>
            <w:tcMar>
              <w:top w:w="80" w:type="dxa"/>
              <w:start w:w="90" w:type="dxa"/>
              <w:bottom w:w="80" w:type="dxa"/>
              <w:end w:w="90" w:type="dxa"/>
            </w:tcMar>
            <w:vAlign w:val="center"/>
            <w:shd w:fill="EAF0F8"/>
          </w:tcPr>
          <w:p>
            <w:pPr>
              <w:spacing w:after="0"/>
            </w:pPr>
            <w:r>
              <w:rPr>
                <w:sz w:val="16"/>
              </w:rPr>
              <w:t>8</w:t>
            </w:r>
          </w:p>
        </w:tc>
        <w:tc>
          <w:tcPr>
            <w:tcW w:type="dxa" w:w="8424"/>
            <w:tcMar>
              <w:top w:w="80" w:type="dxa"/>
              <w:start w:w="90" w:type="dxa"/>
              <w:bottom w:w="80" w:type="dxa"/>
              <w:end w:w="90" w:type="dxa"/>
            </w:tcMar>
            <w:vAlign w:val="center"/>
            <w:shd w:fill="EAF0F8"/>
          </w:tcPr>
          <w:p>
            <w:pPr>
              <w:spacing w:after="0"/>
            </w:pPr>
            <w:r>
              <w:rPr>
                <w:sz w:val="16"/>
              </w:rPr>
              <w:t>Metrics and error taxonomy</w:t>
            </w:r>
          </w:p>
        </w:tc>
      </w:tr>
      <w:tr>
        <w:tc>
          <w:tcPr>
            <w:tcW w:type="dxa" w:w="1008"/>
            <w:tcMar>
              <w:top w:w="80" w:type="dxa"/>
              <w:start w:w="90" w:type="dxa"/>
              <w:bottom w:w="80" w:type="dxa"/>
              <w:end w:w="90" w:type="dxa"/>
            </w:tcMar>
            <w:vAlign w:val="center"/>
          </w:tcPr>
          <w:p>
            <w:pPr>
              <w:spacing w:after="0"/>
            </w:pPr>
            <w:r>
              <w:rPr>
                <w:sz w:val="16"/>
              </w:rPr>
              <w:t>9</w:t>
            </w:r>
          </w:p>
        </w:tc>
        <w:tc>
          <w:tcPr>
            <w:tcW w:type="dxa" w:w="8424"/>
            <w:tcMar>
              <w:top w:w="80" w:type="dxa"/>
              <w:start w:w="90" w:type="dxa"/>
              <w:bottom w:w="80" w:type="dxa"/>
              <w:end w:w="90" w:type="dxa"/>
            </w:tcMar>
            <w:vAlign w:val="center"/>
          </w:tcPr>
          <w:p>
            <w:pPr>
              <w:spacing w:after="0"/>
            </w:pPr>
            <w:r>
              <w:rPr>
                <w:sz w:val="16"/>
              </w:rPr>
              <w:t>Development promotion gates</w:t>
            </w:r>
          </w:p>
        </w:tc>
      </w:tr>
      <w:tr>
        <w:tc>
          <w:tcPr>
            <w:tcW w:type="dxa" w:w="1008"/>
            <w:tcMar>
              <w:top w:w="80" w:type="dxa"/>
              <w:start w:w="90" w:type="dxa"/>
              <w:bottom w:w="80" w:type="dxa"/>
              <w:end w:w="90" w:type="dxa"/>
            </w:tcMar>
            <w:vAlign w:val="center"/>
            <w:shd w:fill="EAF0F8"/>
          </w:tcPr>
          <w:p>
            <w:pPr>
              <w:spacing w:after="0"/>
            </w:pPr>
            <w:r>
              <w:rPr>
                <w:sz w:val="16"/>
              </w:rPr>
              <w:t>10</w:t>
            </w:r>
          </w:p>
        </w:tc>
        <w:tc>
          <w:tcPr>
            <w:tcW w:type="dxa" w:w="8424"/>
            <w:tcMar>
              <w:top w:w="80" w:type="dxa"/>
              <w:start w:w="90" w:type="dxa"/>
              <w:bottom w:w="80" w:type="dxa"/>
              <w:end w:w="90" w:type="dxa"/>
            </w:tcMar>
            <w:vAlign w:val="center"/>
            <w:shd w:fill="EAF0F8"/>
          </w:tcPr>
          <w:p>
            <w:pPr>
              <w:spacing w:after="0"/>
            </w:pPr>
            <w:r>
              <w:rPr>
                <w:sz w:val="16"/>
              </w:rPr>
              <w:t>Independent promotion gates</w:t>
            </w:r>
          </w:p>
        </w:tc>
      </w:tr>
      <w:tr>
        <w:tc>
          <w:tcPr>
            <w:tcW w:type="dxa" w:w="1008"/>
            <w:tcMar>
              <w:top w:w="80" w:type="dxa"/>
              <w:start w:w="90" w:type="dxa"/>
              <w:bottom w:w="80" w:type="dxa"/>
              <w:end w:w="90" w:type="dxa"/>
            </w:tcMar>
            <w:vAlign w:val="center"/>
          </w:tcPr>
          <w:p>
            <w:pPr>
              <w:spacing w:after="0"/>
            </w:pPr>
            <w:r>
              <w:rPr>
                <w:sz w:val="16"/>
              </w:rPr>
              <w:t>11</w:t>
            </w:r>
          </w:p>
        </w:tc>
        <w:tc>
          <w:tcPr>
            <w:tcW w:type="dxa" w:w="8424"/>
            <w:tcMar>
              <w:top w:w="80" w:type="dxa"/>
              <w:start w:w="90" w:type="dxa"/>
              <w:bottom w:w="80" w:type="dxa"/>
              <w:end w:w="90" w:type="dxa"/>
            </w:tcMar>
            <w:vAlign w:val="center"/>
          </w:tcPr>
          <w:p>
            <w:pPr>
              <w:spacing w:after="0"/>
            </w:pPr>
            <w:r>
              <w:rPr>
                <w:sz w:val="16"/>
              </w:rPr>
              <w:t>Integrity, reproducibility and audit</w:t>
            </w:r>
          </w:p>
        </w:tc>
      </w:tr>
      <w:tr>
        <w:tc>
          <w:tcPr>
            <w:tcW w:type="dxa" w:w="1008"/>
            <w:tcMar>
              <w:top w:w="80" w:type="dxa"/>
              <w:start w:w="90" w:type="dxa"/>
              <w:bottom w:w="80" w:type="dxa"/>
              <w:end w:w="90" w:type="dxa"/>
            </w:tcMar>
            <w:vAlign w:val="center"/>
            <w:shd w:fill="EAF0F8"/>
          </w:tcPr>
          <w:p>
            <w:pPr>
              <w:spacing w:after="0"/>
            </w:pPr>
            <w:r>
              <w:rPr>
                <w:sz w:val="16"/>
              </w:rPr>
              <w:t>12</w:t>
            </w:r>
          </w:p>
        </w:tc>
        <w:tc>
          <w:tcPr>
            <w:tcW w:type="dxa" w:w="8424"/>
            <w:tcMar>
              <w:top w:w="80" w:type="dxa"/>
              <w:start w:w="90" w:type="dxa"/>
              <w:bottom w:w="80" w:type="dxa"/>
              <w:end w:w="90" w:type="dxa"/>
            </w:tcMar>
            <w:vAlign w:val="center"/>
            <w:shd w:fill="EAF0F8"/>
          </w:tcPr>
          <w:p>
            <w:pPr>
              <w:spacing w:after="0"/>
            </w:pPr>
            <w:r>
              <w:rPr>
                <w:sz w:val="16"/>
              </w:rPr>
              <w:t>Deliverables and go/no-go decisions</w:t>
            </w:r>
          </w:p>
        </w:tc>
      </w:tr>
      <w:tr>
        <w:tc>
          <w:tcPr>
            <w:tcW w:type="dxa" w:w="1008"/>
            <w:tcMar>
              <w:top w:w="80" w:type="dxa"/>
              <w:start w:w="90" w:type="dxa"/>
              <w:bottom w:w="80" w:type="dxa"/>
              <w:end w:w="90" w:type="dxa"/>
            </w:tcMar>
            <w:vAlign w:val="center"/>
          </w:tcPr>
          <w:p>
            <w:pPr>
              <w:spacing w:after="0"/>
            </w:pPr>
            <w:r>
              <w:rPr>
                <w:sz w:val="16"/>
              </w:rPr>
              <w:t>13</w:t>
            </w:r>
          </w:p>
        </w:tc>
        <w:tc>
          <w:tcPr>
            <w:tcW w:type="dxa" w:w="8424"/>
            <w:tcMar>
              <w:top w:w="80" w:type="dxa"/>
              <w:start w:w="90" w:type="dxa"/>
              <w:bottom w:w="80" w:type="dxa"/>
              <w:end w:w="90" w:type="dxa"/>
            </w:tcMar>
            <w:vAlign w:val="center"/>
          </w:tcPr>
          <w:p>
            <w:pPr>
              <w:spacing w:after="0"/>
            </w:pPr>
            <w:r>
              <w:rPr>
                <w:sz w:val="16"/>
              </w:rPr>
              <w:t>Deviations and change control</w:t>
            </w:r>
          </w:p>
        </w:tc>
      </w:tr>
      <w:tr>
        <w:tc>
          <w:tcPr>
            <w:tcW w:type="dxa" w:w="1008"/>
            <w:tcMar>
              <w:top w:w="80" w:type="dxa"/>
              <w:start w:w="90" w:type="dxa"/>
              <w:bottom w:w="80" w:type="dxa"/>
              <w:end w:w="90" w:type="dxa"/>
            </w:tcMar>
            <w:vAlign w:val="center"/>
            <w:shd w:fill="EAF0F8"/>
          </w:tcPr>
          <w:p>
            <w:pPr>
              <w:spacing w:after="0"/>
            </w:pPr>
            <w:r>
              <w:rPr>
                <w:sz w:val="16"/>
              </w:rPr>
              <w:t>14</w:t>
            </w:r>
          </w:p>
        </w:tc>
        <w:tc>
          <w:tcPr>
            <w:tcW w:type="dxa" w:w="8424"/>
            <w:tcMar>
              <w:top w:w="80" w:type="dxa"/>
              <w:start w:w="90" w:type="dxa"/>
              <w:bottom w:w="80" w:type="dxa"/>
              <w:end w:w="90" w:type="dxa"/>
            </w:tcMar>
            <w:vAlign w:val="center"/>
            <w:shd w:fill="EAF0F8"/>
          </w:tcPr>
          <w:p>
            <w:pPr>
              <w:spacing w:after="0"/>
            </w:pPr>
            <w:r>
              <w:rPr>
                <w:sz w:val="16"/>
              </w:rPr>
              <w:t>Source basis and confidence</w:t>
            </w:r>
          </w:p>
        </w:tc>
      </w:tr>
    </w:tbl>
    <w:p>
      <w:pPr>
        <w:spacing w:after="20"/>
      </w:pPr>
    </w:p>
    <w:p>
      <w:pPr>
        <w:pStyle w:val="Heading1"/>
      </w:pPr>
      <w:r>
        <w:t>1. Commissioning decision and scope</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r>
              <w:rPr>
                <w:b/>
                <w:color w:val="17365D"/>
                <w:sz w:val="21"/>
              </w:rPr>
              <w:t>Scope boundary</w:t>
              <w:br/>
            </w:r>
            <w:r>
              <w:rPr>
                <w:sz w:val="18"/>
              </w:rPr>
              <w:t>The experiment tests whether a learned, local, observable-only classifier can identify additional genuine printed ink inside an already authorised removal mask more selectively than deterministic V7.9.x rules. It is not a page-level annotation detector, not generative reconstruction and not a replacement for the authoritative mask.</w:t>
            </w:r>
          </w:p>
        </w:tc>
      </w:tr>
    </w:tbl>
    <w:p>
      <w:pPr>
        <w:spacing w:after="20"/>
      </w:pPr>
    </w:p>
    <w:p>
      <w:pPr>
        <w:pStyle w:val="ListBullet"/>
      </w:pPr>
      <w:r>
        <w:t>Frozen comparator: V7.8 geometry_t80, including its preserve, remove and ambiguous routes.</w:t>
      </w:r>
    </w:p>
    <w:p>
      <w:pPr>
        <w:pStyle w:val="ListBullet"/>
      </w:pPr>
      <w:r>
        <w:t>Permitted change: add a local PRINT decision layer for observed pixels or small patches inside the authorised mask.</w:t>
      </w:r>
    </w:p>
    <w:p>
      <w:pPr>
        <w:pStyle w:val="ListBullet"/>
      </w:pPr>
      <w:r>
        <w:t>Prohibited change: alter V7.8 reconstruction, mask dilation, routing semantics, structural policy, YOLO detector, or outside-mask pixels.</w:t>
      </w:r>
    </w:p>
    <w:p>
      <w:pPr>
        <w:pStyle w:val="ListBullet"/>
      </w:pPr>
      <w:r>
        <w:t>Decision unit: the central observed dark pixel; the model may use a fixed surrounding patch but must emit a decision aligned to the central pixel.</w:t>
      </w:r>
    </w:p>
    <w:p>
      <w:pPr>
        <w:pStyle w:val="ListBullet"/>
      </w:pPr>
      <w:r>
        <w:t>Operational default: if any prerequisite, input, integrity check, probability rule or coverage rule fails, emit UNCERTAIN and retain V7.8 behaviour.</w:t>
      </w:r>
    </w:p>
    <w:p>
      <w:pPr>
        <w:pStyle w:val="Heading1"/>
      </w:pPr>
      <w:r>
        <w:t>2. Scientific question and estimand</w:t>
      </w:r>
    </w:p>
    <w:p>
      <w:r>
        <w:t>Primary question: among observed dark pixels inside the authoritative removal mask that frozen V7.8 does not preserve, can a frozen learned classifier preserve additional genuine printed ink while keeping additional annotation preservation below the pre-registered safety limits?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1F4E79"/>
            <w:tcMar>
              <w:top w:w="80" w:type="dxa"/>
              <w:start w:w="90" w:type="dxa"/>
              <w:bottom w:w="80" w:type="dxa"/>
              <w:end w:w="90" w:type="dxa"/>
            </w:tcMar>
            <w:vAlign w:val="center"/>
          </w:tcPr>
          <w:p>
            <w:r>
              <w:rPr>
                <w:b/>
                <w:color w:val="FFFFFF"/>
                <w:sz w:val="17"/>
              </w:rPr>
              <w:t>Item</w:t>
            </w:r>
          </w:p>
        </w:tc>
        <w:tc>
          <w:tcPr>
            <w:tcW w:type="dxa" w:w="7056"/>
            <w:shd w:fill="1F4E79"/>
            <w:tcMar>
              <w:top w:w="80" w:type="dxa"/>
              <w:start w:w="90" w:type="dxa"/>
              <w:bottom w:w="80" w:type="dxa"/>
              <w:end w:w="90" w:type="dxa"/>
            </w:tcMar>
            <w:vAlign w:val="center"/>
          </w:tcPr>
          <w:p>
            <w:r>
              <w:rPr>
                <w:b/>
                <w:color w:val="FFFFFF"/>
                <w:sz w:val="17"/>
              </w:rPr>
              <w:t>Definition</w:t>
            </w:r>
          </w:p>
        </w:tc>
      </w:tr>
      <w:tr>
        <w:tc>
          <w:tcPr>
            <w:tcW w:type="dxa" w:w="2376"/>
            <w:tcMar>
              <w:top w:w="80" w:type="dxa"/>
              <w:start w:w="90" w:type="dxa"/>
              <w:bottom w:w="80" w:type="dxa"/>
              <w:end w:w="90" w:type="dxa"/>
            </w:tcMar>
            <w:vAlign w:val="center"/>
          </w:tcPr>
          <w:p>
            <w:pPr>
              <w:spacing w:after="0"/>
            </w:pPr>
            <w:r>
              <w:rPr>
                <w:sz w:val="16"/>
              </w:rPr>
              <w:t>Population</w:t>
            </w:r>
          </w:p>
        </w:tc>
        <w:tc>
          <w:tcPr>
            <w:tcW w:type="dxa" w:w="7056"/>
            <w:tcMar>
              <w:top w:w="80" w:type="dxa"/>
              <w:start w:w="90" w:type="dxa"/>
              <w:bottom w:w="80" w:type="dxa"/>
              <w:end w:w="90" w:type="dxa"/>
            </w:tcMar>
            <w:vAlign w:val="center"/>
          </w:tcPr>
          <w:p>
            <w:pPr>
              <w:spacing w:after="0"/>
            </w:pPr>
            <w:r>
              <w:rPr>
                <w:sz w:val="16"/>
              </w:rPr>
              <w:t>Eligible observed dark pixels inside the authorised, dilation-2 removal mask on registered music pages.</w:t>
            </w:r>
          </w:p>
        </w:tc>
      </w:tr>
      <w:tr>
        <w:tc>
          <w:tcPr>
            <w:tcW w:type="dxa" w:w="2376"/>
            <w:tcMar>
              <w:top w:w="80" w:type="dxa"/>
              <w:start w:w="90" w:type="dxa"/>
              <w:bottom w:w="80" w:type="dxa"/>
              <w:end w:w="90" w:type="dxa"/>
            </w:tcMar>
            <w:vAlign w:val="center"/>
            <w:shd w:fill="EAF0F8"/>
          </w:tcPr>
          <w:p>
            <w:pPr>
              <w:spacing w:after="0"/>
            </w:pPr>
            <w:r>
              <w:rPr>
                <w:sz w:val="16"/>
              </w:rPr>
              <w:t>Intervention</w:t>
            </w:r>
          </w:p>
        </w:tc>
        <w:tc>
          <w:tcPr>
            <w:tcW w:type="dxa" w:w="7056"/>
            <w:tcMar>
              <w:top w:w="80" w:type="dxa"/>
              <w:start w:w="90" w:type="dxa"/>
              <w:bottom w:w="80" w:type="dxa"/>
              <w:end w:w="90" w:type="dxa"/>
            </w:tcMar>
            <w:vAlign w:val="center"/>
            <w:shd w:fill="EAF0F8"/>
          </w:tcPr>
          <w:p>
            <w:pPr>
              <w:spacing w:after="0"/>
            </w:pPr>
            <w:r>
              <w:rPr>
                <w:sz w:val="16"/>
              </w:rPr>
              <w:t>Preserve the exact observed central pixel when the classifier emits PRINT.</w:t>
            </w:r>
          </w:p>
        </w:tc>
      </w:tr>
      <w:tr>
        <w:tc>
          <w:tcPr>
            <w:tcW w:type="dxa" w:w="2376"/>
            <w:tcMar>
              <w:top w:w="80" w:type="dxa"/>
              <w:start w:w="90" w:type="dxa"/>
              <w:bottom w:w="80" w:type="dxa"/>
              <w:end w:w="90" w:type="dxa"/>
            </w:tcMar>
            <w:vAlign w:val="center"/>
          </w:tcPr>
          <w:p>
            <w:pPr>
              <w:spacing w:after="0"/>
            </w:pPr>
            <w:r>
              <w:rPr>
                <w:sz w:val="16"/>
              </w:rPr>
              <w:t>Comparator</w:t>
            </w:r>
          </w:p>
        </w:tc>
        <w:tc>
          <w:tcPr>
            <w:tcW w:type="dxa" w:w="7056"/>
            <w:tcMar>
              <w:top w:w="80" w:type="dxa"/>
              <w:start w:w="90" w:type="dxa"/>
              <w:bottom w:w="80" w:type="dxa"/>
              <w:end w:w="90" w:type="dxa"/>
            </w:tcMar>
            <w:vAlign w:val="center"/>
          </w:tcPr>
          <w:p>
            <w:pPr>
              <w:spacing w:after="0"/>
            </w:pPr>
            <w:r>
              <w:rPr>
                <w:sz w:val="16"/>
              </w:rPr>
              <w:t>Frozen V7.8 output for the same pixel.</w:t>
            </w:r>
          </w:p>
        </w:tc>
      </w:tr>
      <w:tr>
        <w:tc>
          <w:tcPr>
            <w:tcW w:type="dxa" w:w="2376"/>
            <w:tcMar>
              <w:top w:w="80" w:type="dxa"/>
              <w:start w:w="90" w:type="dxa"/>
              <w:bottom w:w="80" w:type="dxa"/>
              <w:end w:w="90" w:type="dxa"/>
            </w:tcMar>
            <w:vAlign w:val="center"/>
            <w:shd w:fill="EAF0F8"/>
          </w:tcPr>
          <w:p>
            <w:pPr>
              <w:spacing w:after="0"/>
            </w:pPr>
            <w:r>
              <w:rPr>
                <w:sz w:val="16"/>
              </w:rPr>
              <w:t>Primary safety estimand</w:t>
            </w:r>
          </w:p>
        </w:tc>
        <w:tc>
          <w:tcPr>
            <w:tcW w:type="dxa" w:w="7056"/>
            <w:tcMar>
              <w:top w:w="80" w:type="dxa"/>
              <w:start w:w="90" w:type="dxa"/>
              <w:bottom w:w="80" w:type="dxa"/>
              <w:end w:w="90" w:type="dxa"/>
            </w:tcMar>
            <w:vAlign w:val="center"/>
            <w:shd w:fill="EAF0F8"/>
          </w:tcPr>
          <w:p>
            <w:pPr>
              <w:spacing w:after="0"/>
            </w:pPr>
            <w:r>
              <w:rPr>
                <w:sz w:val="16"/>
              </w:rPr>
              <w:t>Number and rate of extra preserved pixels whose clean-truth label is annotation/non-print.</w:t>
            </w:r>
          </w:p>
        </w:tc>
      </w:tr>
      <w:tr>
        <w:tc>
          <w:tcPr>
            <w:tcW w:type="dxa" w:w="2376"/>
            <w:tcMar>
              <w:top w:w="80" w:type="dxa"/>
              <w:start w:w="90" w:type="dxa"/>
              <w:bottom w:w="80" w:type="dxa"/>
              <w:end w:w="90" w:type="dxa"/>
            </w:tcMar>
            <w:vAlign w:val="center"/>
          </w:tcPr>
          <w:p>
            <w:pPr>
              <w:spacing w:after="0"/>
            </w:pPr>
            <w:r>
              <w:rPr>
                <w:sz w:val="16"/>
              </w:rPr>
              <w:t>Primary benefit estimand</w:t>
            </w:r>
          </w:p>
        </w:tc>
        <w:tc>
          <w:tcPr>
            <w:tcW w:type="dxa" w:w="7056"/>
            <w:tcMar>
              <w:top w:w="80" w:type="dxa"/>
              <w:start w:w="90" w:type="dxa"/>
              <w:bottom w:w="80" w:type="dxa"/>
              <w:end w:w="90" w:type="dxa"/>
            </w:tcMar>
            <w:vAlign w:val="center"/>
          </w:tcPr>
          <w:p>
            <w:pPr>
              <w:spacing w:after="0"/>
            </w:pPr>
            <w:r>
              <w:rPr>
                <w:sz w:val="16"/>
              </w:rPr>
              <w:t>Number and rate of extra preserved pixels whose clean-truth label is genuine printed ink.</w:t>
            </w:r>
          </w:p>
        </w:tc>
      </w:tr>
      <w:tr>
        <w:tc>
          <w:tcPr>
            <w:tcW w:type="dxa" w:w="2376"/>
            <w:tcMar>
              <w:top w:w="80" w:type="dxa"/>
              <w:start w:w="90" w:type="dxa"/>
              <w:bottom w:w="80" w:type="dxa"/>
              <w:end w:w="90" w:type="dxa"/>
            </w:tcMar>
            <w:vAlign w:val="center"/>
            <w:shd w:fill="EAF0F8"/>
          </w:tcPr>
          <w:p>
            <w:pPr>
              <w:spacing w:after="0"/>
            </w:pPr>
            <w:r>
              <w:rPr>
                <w:sz w:val="16"/>
              </w:rPr>
              <w:t>Unit for uncertainty</w:t>
            </w:r>
          </w:p>
        </w:tc>
        <w:tc>
          <w:tcPr>
            <w:tcW w:type="dxa" w:w="7056"/>
            <w:tcMar>
              <w:top w:w="80" w:type="dxa"/>
              <w:start w:w="90" w:type="dxa"/>
              <w:bottom w:w="80" w:type="dxa"/>
              <w:end w:w="90" w:type="dxa"/>
            </w:tcMar>
            <w:vAlign w:val="center"/>
            <w:shd w:fill="EAF0F8"/>
          </w:tcPr>
          <w:p>
            <w:pPr>
              <w:spacing w:after="0"/>
            </w:pPr>
            <w:r>
              <w:rPr>
                <w:sz w:val="16"/>
              </w:rPr>
              <w:t>Page-clustered bootstrap and source-group stratification; pixel counts alone are not treated as independent observations.</w:t>
            </w:r>
          </w:p>
        </w:tc>
      </w:tr>
      <w:tr>
        <w:tc>
          <w:tcPr>
            <w:tcW w:type="dxa" w:w="2376"/>
            <w:tcMar>
              <w:top w:w="80" w:type="dxa"/>
              <w:start w:w="90" w:type="dxa"/>
              <w:bottom w:w="80" w:type="dxa"/>
              <w:end w:w="90" w:type="dxa"/>
            </w:tcMar>
            <w:vAlign w:val="center"/>
          </w:tcPr>
          <w:p>
            <w:pPr>
              <w:spacing w:after="0"/>
            </w:pPr>
            <w:r>
              <w:rPr>
                <w:sz w:val="16"/>
              </w:rPr>
              <w:t>Direction of utility</w:t>
            </w:r>
          </w:p>
        </w:tc>
        <w:tc>
          <w:tcPr>
            <w:tcW w:type="dxa" w:w="7056"/>
            <w:tcMar>
              <w:top w:w="80" w:type="dxa"/>
              <w:start w:w="90" w:type="dxa"/>
              <w:bottom w:w="80" w:type="dxa"/>
              <w:end w:w="90" w:type="dxa"/>
            </w:tcMar>
            <w:vAlign w:val="center"/>
          </w:tcPr>
          <w:p>
            <w:pPr>
              <w:spacing w:after="0"/>
            </w:pPr>
            <w:r>
              <w:rPr>
                <w:sz w:val="16"/>
              </w:rPr>
              <w:t>Benefit only from additional true print preserved; penalties for false annotation and catastrophic concentrations are asymmetric and larger.</w:t>
            </w:r>
          </w:p>
        </w:tc>
      </w:tr>
    </w:tbl>
    <w:p>
      <w:pPr>
        <w:spacing w:after="20"/>
      </w:pPr>
    </w:p>
    <w:p>
      <w:pPr>
        <w:pStyle w:val="Heading1"/>
      </w:pPr>
      <w:r>
        <w:t>3. Target and label construction</w:t>
      </w:r>
    </w:p>
    <w:p>
      <w:pPr>
        <w:pStyle w:val="Heading2"/>
      </w:pPr>
      <w:r>
        <w:t>3.1 Three-class target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F4E79"/>
            <w:tcMar>
              <w:top w:w="80" w:type="dxa"/>
              <w:start w:w="90" w:type="dxa"/>
              <w:bottom w:w="80" w:type="dxa"/>
              <w:end w:w="90" w:type="dxa"/>
            </w:tcMar>
            <w:vAlign w:val="center"/>
          </w:tcPr>
          <w:p>
            <w:r>
              <w:rPr>
                <w:b/>
                <w:color w:val="FFFFFF"/>
                <w:sz w:val="17"/>
              </w:rPr>
              <w:t>Class</w:t>
            </w:r>
          </w:p>
        </w:tc>
        <w:tc>
          <w:tcPr>
            <w:tcW w:type="dxa" w:w="4608"/>
            <w:shd w:fill="1F4E79"/>
            <w:tcMar>
              <w:top w:w="80" w:type="dxa"/>
              <w:start w:w="90" w:type="dxa"/>
              <w:bottom w:w="80" w:type="dxa"/>
              <w:end w:w="90" w:type="dxa"/>
            </w:tcMar>
            <w:vAlign w:val="center"/>
          </w:tcPr>
          <w:p>
            <w:r>
              <w:rPr>
                <w:b/>
                <w:color w:val="FFFFFF"/>
                <w:sz w:val="17"/>
              </w:rPr>
              <w:t>Truth-side definition</w:t>
            </w:r>
          </w:p>
        </w:tc>
        <w:tc>
          <w:tcPr>
            <w:tcW w:type="dxa" w:w="3384"/>
            <w:shd w:fill="1F4E79"/>
            <w:tcMar>
              <w:top w:w="80" w:type="dxa"/>
              <w:start w:w="90" w:type="dxa"/>
              <w:bottom w:w="80" w:type="dxa"/>
              <w:end w:w="90" w:type="dxa"/>
            </w:tcMar>
            <w:vAlign w:val="center"/>
          </w:tcPr>
          <w:p>
            <w:r>
              <w:rPr>
                <w:b/>
                <w:color w:val="FFFFFF"/>
                <w:sz w:val="17"/>
              </w:rPr>
              <w:t>Inference treatment</w:t>
            </w:r>
          </w:p>
        </w:tc>
      </w:tr>
      <w:tr>
        <w:tc>
          <w:tcPr>
            <w:tcW w:type="dxa" w:w="1440"/>
            <w:tcMar>
              <w:top w:w="80" w:type="dxa"/>
              <w:start w:w="90" w:type="dxa"/>
              <w:bottom w:w="80" w:type="dxa"/>
              <w:end w:w="90" w:type="dxa"/>
            </w:tcMar>
            <w:vAlign w:val="center"/>
          </w:tcPr>
          <w:p>
            <w:pPr>
              <w:spacing w:after="0"/>
            </w:pPr>
            <w:r>
              <w:rPr>
                <w:sz w:val="16"/>
              </w:rPr>
              <w:t>PRINT</w:t>
            </w:r>
          </w:p>
        </w:tc>
        <w:tc>
          <w:tcPr>
            <w:tcW w:type="dxa" w:w="4608"/>
            <w:tcMar>
              <w:top w:w="80" w:type="dxa"/>
              <w:start w:w="90" w:type="dxa"/>
              <w:bottom w:w="80" w:type="dxa"/>
              <w:end w:w="90" w:type="dxa"/>
            </w:tcMar>
            <w:vAlign w:val="center"/>
          </w:tcPr>
          <w:p>
            <w:pPr>
              <w:spacing w:after="0"/>
            </w:pPr>
            <w:r>
              <w:rPr>
                <w:sz w:val="16"/>
              </w:rPr>
              <w:t>The central observed dark pixel corresponds to genuine printed ink in the registered clean reference, within the registration-tolerance rule below.</w:t>
            </w:r>
          </w:p>
        </w:tc>
        <w:tc>
          <w:tcPr>
            <w:tcW w:type="dxa" w:w="3384"/>
            <w:tcMar>
              <w:top w:w="80" w:type="dxa"/>
              <w:start w:w="90" w:type="dxa"/>
              <w:bottom w:w="80" w:type="dxa"/>
              <w:end w:w="90" w:type="dxa"/>
            </w:tcMar>
            <w:vAlign w:val="center"/>
          </w:tcPr>
          <w:p>
            <w:pPr>
              <w:spacing w:after="0"/>
            </w:pPr>
            <w:r>
              <w:rPr>
                <w:sz w:val="16"/>
              </w:rPr>
              <w:t>Copy the observed pixel byte-for-byte, but only if the model also passes the PRINT decision rule.</w:t>
            </w:r>
          </w:p>
        </w:tc>
      </w:tr>
      <w:tr>
        <w:tc>
          <w:tcPr>
            <w:tcW w:type="dxa" w:w="1440"/>
            <w:tcMar>
              <w:top w:w="80" w:type="dxa"/>
              <w:start w:w="90" w:type="dxa"/>
              <w:bottom w:w="80" w:type="dxa"/>
              <w:end w:w="90" w:type="dxa"/>
            </w:tcMar>
            <w:vAlign w:val="center"/>
            <w:shd w:fill="EAF0F8"/>
          </w:tcPr>
          <w:p>
            <w:pPr>
              <w:spacing w:after="0"/>
            </w:pPr>
            <w:r>
              <w:rPr>
                <w:sz w:val="16"/>
              </w:rPr>
              <w:t>ANNOTATION</w:t>
            </w:r>
          </w:p>
        </w:tc>
        <w:tc>
          <w:tcPr>
            <w:tcW w:type="dxa" w:w="4608"/>
            <w:tcMar>
              <w:top w:w="80" w:type="dxa"/>
              <w:start w:w="90" w:type="dxa"/>
              <w:bottom w:w="80" w:type="dxa"/>
              <w:end w:w="90" w:type="dxa"/>
            </w:tcMar>
            <w:vAlign w:val="center"/>
            <w:shd w:fill="EAF0F8"/>
          </w:tcPr>
          <w:p>
            <w:pPr>
              <w:spacing w:after="0"/>
            </w:pPr>
            <w:r>
              <w:rPr>
                <w:sz w:val="16"/>
              </w:rPr>
              <w:t>The central observed dark pixel does not correspond to genuine printed ink and is attributable to annotation or annotation-related dark material.</w:t>
            </w:r>
          </w:p>
        </w:tc>
        <w:tc>
          <w:tcPr>
            <w:tcW w:type="dxa" w:w="3384"/>
            <w:tcMar>
              <w:top w:w="80" w:type="dxa"/>
              <w:start w:w="90" w:type="dxa"/>
              <w:bottom w:w="80" w:type="dxa"/>
              <w:end w:w="90" w:type="dxa"/>
            </w:tcMar>
            <w:vAlign w:val="center"/>
            <w:shd w:fill="EAF0F8"/>
          </w:tcPr>
          <w:p>
            <w:pPr>
              <w:spacing w:after="0"/>
            </w:pPr>
            <w:r>
              <w:rPr>
                <w:sz w:val="16"/>
              </w:rPr>
              <w:t>Do not preserve through the challenger; retain V7.8 remove/ambiguous handling.</w:t>
            </w:r>
          </w:p>
        </w:tc>
      </w:tr>
      <w:tr>
        <w:tc>
          <w:tcPr>
            <w:tcW w:type="dxa" w:w="1440"/>
            <w:tcMar>
              <w:top w:w="80" w:type="dxa"/>
              <w:start w:w="90" w:type="dxa"/>
              <w:bottom w:w="80" w:type="dxa"/>
              <w:end w:w="90" w:type="dxa"/>
            </w:tcMar>
            <w:vAlign w:val="center"/>
          </w:tcPr>
          <w:p>
            <w:pPr>
              <w:spacing w:after="0"/>
            </w:pPr>
            <w:r>
              <w:rPr>
                <w:sz w:val="16"/>
              </w:rPr>
              <w:t>UNCERTAIN</w:t>
            </w:r>
          </w:p>
        </w:tc>
        <w:tc>
          <w:tcPr>
            <w:tcW w:type="dxa" w:w="4608"/>
            <w:tcMar>
              <w:top w:w="80" w:type="dxa"/>
              <w:start w:w="90" w:type="dxa"/>
              <w:bottom w:w="80" w:type="dxa"/>
              <w:end w:w="90" w:type="dxa"/>
            </w:tcMar>
            <w:vAlign w:val="center"/>
          </w:tcPr>
          <w:p>
            <w:pPr>
              <w:spacing w:after="0"/>
            </w:pPr>
            <w:r>
              <w:rPr>
                <w:sz w:val="16"/>
              </w:rPr>
              <w:t>Truth cannot be assigned reliably because of registration ambiguity, mixed evidence, unstable neighbourhood, or excluded label conditions.</w:t>
            </w:r>
          </w:p>
        </w:tc>
        <w:tc>
          <w:tcPr>
            <w:tcW w:type="dxa" w:w="3384"/>
            <w:tcMar>
              <w:top w:w="80" w:type="dxa"/>
              <w:start w:w="90" w:type="dxa"/>
              <w:bottom w:w="80" w:type="dxa"/>
              <w:end w:w="90" w:type="dxa"/>
            </w:tcMar>
            <w:vAlign w:val="center"/>
          </w:tcPr>
          <w:p>
            <w:pPr>
              <w:spacing w:after="0"/>
            </w:pPr>
            <w:r>
              <w:rPr>
                <w:sz w:val="16"/>
              </w:rPr>
              <w:t>Exclude from supervised loss unless an uncertainty-aware method explicitly uses it; always route to V7.8/review at inference.</w:t>
            </w:r>
          </w:p>
        </w:tc>
      </w:tr>
    </w:tbl>
    <w:p>
      <w:pPr>
        <w:spacing w:after="20"/>
      </w:pPr>
    </w:p>
    <w:p>
      <w:pPr>
        <w:pStyle w:val="Heading2"/>
      </w:pPr>
      <w:r>
        <w:t>3.2 Label-generation rule</w:t>
      </w:r>
    </w:p>
    <w:p>
      <w:pPr>
        <w:pStyle w:val="ListNumber"/>
      </w:pPr>
      <w:r>
        <w:t>Start only from registered development pairs whose registration and mask integrity checks pass.</w:t>
      </w:r>
    </w:p>
    <w:p>
      <w:pPr>
        <w:pStyle w:val="ListNumber"/>
      </w:pPr>
      <w:r>
        <w:t>Restrict candidates to pixels inside the authoritative dilation-2 removal mask, with observed greyscale intensity &lt; 200, that frozen V7.8 does not already preserve.</w:t>
      </w:r>
    </w:p>
    <w:p>
      <w:pPr>
        <w:pStyle w:val="ListNumber"/>
      </w:pPr>
      <w:r>
        <w:t>Construct a clean-truth printed-ink map using the frozen project method used for structural scoring; the exact implementation and hash must be locked before labels are generated.</w:t>
      </w:r>
    </w:p>
    <w:p>
      <w:pPr>
        <w:pStyle w:val="ListNumber"/>
      </w:pPr>
      <w:r>
        <w:t>Assign PRINT only when clean printed ink is present within a 1-pixel tolerance of the central coordinate and local registration confidence passes all label-quality checks.</w:t>
      </w:r>
    </w:p>
    <w:p>
      <w:pPr>
        <w:pStyle w:val="ListNumber"/>
      </w:pPr>
      <w:r>
        <w:t>Assign ANNOTATION only when no clean printed ink occurs within that tolerance and the pixel is not in an excluded/ambiguous zone.</w:t>
      </w:r>
    </w:p>
    <w:p>
      <w:pPr>
        <w:pStyle w:val="ListNumber"/>
      </w:pPr>
      <w:r>
        <w:t>Assign UNCERTAIN for all other cases, including mixed registration evidence, page-border effects, unreadable pixels, mask/shape mismatch, or disagreement among pre-registered label-quality checks.</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r>
              <w:rPr>
                <w:b/>
                <w:color w:val="17365D"/>
                <w:sz w:val="21"/>
              </w:rPr>
              <w:t>No truth leakage</w:t>
              <w:br/>
            </w:r>
            <w:r>
              <w:rPr>
                <w:sz w:val="18"/>
              </w:rPr>
              <w:t>Clean registered pages and all truth-derived maps are used only to construct development labels and score frozen predictions. They are prohibited from model inputs, preprocessing fitted at inference, routing or reconstruction.</w:t>
            </w:r>
          </w:p>
        </w:tc>
      </w:tr>
    </w:tbl>
    <w:p>
      <w:pPr>
        <w:spacing w:after="20"/>
      </w:pPr>
    </w:p>
    <w:p>
      <w:pPr>
        <w:pStyle w:val="Heading1"/>
      </w:pPr>
      <w:r>
        <w:t>4. Input allowlist and predictor firewall</w:t>
      </w:r>
    </w:p>
    <w:p>
      <w:r>
        <w:t>The implementation must reject, rather than silently ignore, any predictor not in the allowlist. The ordered schema is frozen before model fitting and hashed in the run manifest.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F4E79"/>
            <w:tcMar>
              <w:top w:w="80" w:type="dxa"/>
              <w:start w:w="90" w:type="dxa"/>
              <w:bottom w:w="80" w:type="dxa"/>
              <w:end w:w="90" w:type="dxa"/>
            </w:tcMar>
            <w:vAlign w:val="center"/>
          </w:tcPr>
          <w:p>
            <w:r>
              <w:rPr>
                <w:b/>
                <w:color w:val="FFFFFF"/>
                <w:sz w:val="17"/>
              </w:rPr>
              <w:t>Input family</w:t>
            </w:r>
          </w:p>
        </w:tc>
        <w:tc>
          <w:tcPr>
            <w:tcW w:type="dxa" w:w="3816"/>
            <w:shd w:fill="1F4E79"/>
            <w:tcMar>
              <w:top w:w="80" w:type="dxa"/>
              <w:start w:w="90" w:type="dxa"/>
              <w:bottom w:w="80" w:type="dxa"/>
              <w:end w:w="90" w:type="dxa"/>
            </w:tcMar>
            <w:vAlign w:val="center"/>
          </w:tcPr>
          <w:p>
            <w:r>
              <w:rPr>
                <w:b/>
                <w:color w:val="FFFFFF"/>
                <w:sz w:val="17"/>
              </w:rPr>
              <w:t>Allowed representation</w:t>
            </w:r>
          </w:p>
        </w:tc>
        <w:tc>
          <w:tcPr>
            <w:tcW w:type="dxa" w:w="3528"/>
            <w:shd w:fill="1F4E79"/>
            <w:tcMar>
              <w:top w:w="80" w:type="dxa"/>
              <w:start w:w="90" w:type="dxa"/>
              <w:bottom w:w="80" w:type="dxa"/>
              <w:end w:w="90" w:type="dxa"/>
            </w:tcMar>
            <w:vAlign w:val="center"/>
          </w:tcPr>
          <w:p>
            <w:r>
              <w:rPr>
                <w:b/>
                <w:color w:val="FFFFFF"/>
                <w:sz w:val="17"/>
              </w:rPr>
              <w:t>Constraints</w:t>
            </w:r>
          </w:p>
        </w:tc>
      </w:tr>
      <w:tr>
        <w:tc>
          <w:tcPr>
            <w:tcW w:type="dxa" w:w="2088"/>
            <w:tcMar>
              <w:top w:w="80" w:type="dxa"/>
              <w:start w:w="90" w:type="dxa"/>
              <w:bottom w:w="80" w:type="dxa"/>
              <w:end w:w="90" w:type="dxa"/>
            </w:tcMar>
            <w:vAlign w:val="center"/>
          </w:tcPr>
          <w:p>
            <w:pPr>
              <w:spacing w:after="0"/>
            </w:pPr>
            <w:r>
              <w:rPr>
                <w:sz w:val="16"/>
              </w:rPr>
              <w:t>Local observed patch</w:t>
            </w:r>
          </w:p>
        </w:tc>
        <w:tc>
          <w:tcPr>
            <w:tcW w:type="dxa" w:w="3816"/>
            <w:tcMar>
              <w:top w:w="80" w:type="dxa"/>
              <w:start w:w="90" w:type="dxa"/>
              <w:bottom w:w="80" w:type="dxa"/>
              <w:end w:w="90" w:type="dxa"/>
            </w:tcMar>
            <w:vAlign w:val="center"/>
          </w:tcPr>
          <w:p>
            <w:pPr>
              <w:spacing w:after="0"/>
            </w:pPr>
            <w:r>
              <w:rPr>
                <w:sz w:val="16"/>
              </w:rPr>
              <w:t>Raw greyscale patch centred on the target pixel.</w:t>
            </w:r>
          </w:p>
        </w:tc>
        <w:tc>
          <w:tcPr>
            <w:tcW w:type="dxa" w:w="3528"/>
            <w:tcMar>
              <w:top w:w="80" w:type="dxa"/>
              <w:start w:w="90" w:type="dxa"/>
              <w:bottom w:w="80" w:type="dxa"/>
              <w:end w:w="90" w:type="dxa"/>
            </w:tcMar>
            <w:vAlign w:val="center"/>
          </w:tcPr>
          <w:p>
            <w:pPr>
              <w:spacing w:after="0"/>
            </w:pPr>
            <w:r>
              <w:rPr>
                <w:sz w:val="16"/>
              </w:rPr>
              <w:t>Primary patch: 33 x 33 pixels. A pre-registered ablation may test 17 x 17 and 65 x 65; no post-result patch selection.</w:t>
            </w:r>
          </w:p>
        </w:tc>
      </w:tr>
      <w:tr>
        <w:tc>
          <w:tcPr>
            <w:tcW w:type="dxa" w:w="2088"/>
            <w:tcMar>
              <w:top w:w="80" w:type="dxa"/>
              <w:start w:w="90" w:type="dxa"/>
              <w:bottom w:w="80" w:type="dxa"/>
              <w:end w:w="90" w:type="dxa"/>
            </w:tcMar>
            <w:vAlign w:val="center"/>
            <w:shd w:fill="EAF0F8"/>
          </w:tcPr>
          <w:p>
            <w:pPr>
              <w:spacing w:after="0"/>
            </w:pPr>
            <w:r>
              <w:rPr>
                <w:sz w:val="16"/>
              </w:rPr>
              <w:t>Authorised mask geometry</w:t>
            </w:r>
          </w:p>
        </w:tc>
        <w:tc>
          <w:tcPr>
            <w:tcW w:type="dxa" w:w="3816"/>
            <w:tcMar>
              <w:top w:w="80" w:type="dxa"/>
              <w:start w:w="90" w:type="dxa"/>
              <w:bottom w:w="80" w:type="dxa"/>
              <w:end w:w="90" w:type="dxa"/>
            </w:tcMar>
            <w:vAlign w:val="center"/>
            <w:shd w:fill="EAF0F8"/>
          </w:tcPr>
          <w:p>
            <w:pPr>
              <w:spacing w:after="0"/>
            </w:pPr>
            <w:r>
              <w:rPr>
                <w:sz w:val="16"/>
              </w:rPr>
              <w:t>Binary mask patch; signed/unsigned distance to mask boundary; central-pixel mask depth.</w:t>
            </w:r>
          </w:p>
        </w:tc>
        <w:tc>
          <w:tcPr>
            <w:tcW w:type="dxa" w:w="3528"/>
            <w:tcMar>
              <w:top w:w="80" w:type="dxa"/>
              <w:start w:w="90" w:type="dxa"/>
              <w:bottom w:w="80" w:type="dxa"/>
              <w:end w:w="90" w:type="dxa"/>
            </w:tcMar>
            <w:vAlign w:val="center"/>
            <w:shd w:fill="EAF0F8"/>
          </w:tcPr>
          <w:p>
            <w:pPr>
              <w:spacing w:after="0"/>
            </w:pPr>
            <w:r>
              <w:rPr>
                <w:sz w:val="16"/>
              </w:rPr>
              <w:t>Derived only from authoritative mask; no clean truth.</w:t>
            </w:r>
          </w:p>
        </w:tc>
      </w:tr>
      <w:tr>
        <w:tc>
          <w:tcPr>
            <w:tcW w:type="dxa" w:w="2088"/>
            <w:tcMar>
              <w:top w:w="80" w:type="dxa"/>
              <w:start w:w="90" w:type="dxa"/>
              <w:bottom w:w="80" w:type="dxa"/>
              <w:end w:w="90" w:type="dxa"/>
            </w:tcMar>
            <w:vAlign w:val="center"/>
          </w:tcPr>
          <w:p>
            <w:pPr>
              <w:spacing w:after="0"/>
            </w:pPr>
            <w:r>
              <w:rPr>
                <w:sz w:val="16"/>
              </w:rPr>
              <w:t>V7.8 support</w:t>
            </w:r>
          </w:p>
        </w:tc>
        <w:tc>
          <w:tcPr>
            <w:tcW w:type="dxa" w:w="3816"/>
            <w:tcMar>
              <w:top w:w="80" w:type="dxa"/>
              <w:start w:w="90" w:type="dxa"/>
              <w:bottom w:w="80" w:type="dxa"/>
              <w:end w:w="90" w:type="dxa"/>
            </w:tcMar>
            <w:vAlign w:val="center"/>
          </w:tcPr>
          <w:p>
            <w:pPr>
              <w:spacing w:after="0"/>
            </w:pPr>
            <w:r>
              <w:rPr>
                <w:sz w:val="16"/>
              </w:rPr>
              <w:t>Horizontal, vertical and compact support-map patches or central/local fractions.</w:t>
            </w:r>
          </w:p>
        </w:tc>
        <w:tc>
          <w:tcPr>
            <w:tcW w:type="dxa" w:w="3528"/>
            <w:tcMar>
              <w:top w:w="80" w:type="dxa"/>
              <w:start w:w="90" w:type="dxa"/>
              <w:bottom w:w="80" w:type="dxa"/>
              <w:end w:w="90" w:type="dxa"/>
            </w:tcMar>
            <w:vAlign w:val="center"/>
          </w:tcPr>
          <w:p>
            <w:pPr>
              <w:spacing w:after="0"/>
            </w:pPr>
            <w:r>
              <w:rPr>
                <w:sz w:val="16"/>
              </w:rPr>
              <w:t>Exact frozen V7.8 implementation and hashes.</w:t>
            </w:r>
          </w:p>
        </w:tc>
      </w:tr>
      <w:tr>
        <w:tc>
          <w:tcPr>
            <w:tcW w:type="dxa" w:w="2088"/>
            <w:tcMar>
              <w:top w:w="80" w:type="dxa"/>
              <w:start w:w="90" w:type="dxa"/>
              <w:bottom w:w="80" w:type="dxa"/>
              <w:end w:w="90" w:type="dxa"/>
            </w:tcMar>
            <w:vAlign w:val="center"/>
            <w:shd w:fill="EAF0F8"/>
          </w:tcPr>
          <w:p>
            <w:pPr>
              <w:spacing w:after="0"/>
            </w:pPr>
            <w:r>
              <w:rPr>
                <w:sz w:val="16"/>
              </w:rPr>
              <w:t>Observed edges</w:t>
            </w:r>
          </w:p>
        </w:tc>
        <w:tc>
          <w:tcPr>
            <w:tcW w:type="dxa" w:w="3816"/>
            <w:tcMar>
              <w:top w:w="80" w:type="dxa"/>
              <w:start w:w="90" w:type="dxa"/>
              <w:bottom w:w="80" w:type="dxa"/>
              <w:end w:w="90" w:type="dxa"/>
            </w:tcMar>
            <w:vAlign w:val="center"/>
            <w:shd w:fill="EAF0F8"/>
          </w:tcPr>
          <w:p>
            <w:pPr>
              <w:spacing w:after="0"/>
            </w:pPr>
            <w:r>
              <w:rPr>
                <w:sz w:val="16"/>
              </w:rPr>
              <w:t>Canny or fixed gradient channels from observed image.</w:t>
            </w:r>
          </w:p>
        </w:tc>
        <w:tc>
          <w:tcPr>
            <w:tcW w:type="dxa" w:w="3528"/>
            <w:tcMar>
              <w:top w:w="80" w:type="dxa"/>
              <w:start w:w="90" w:type="dxa"/>
              <w:bottom w:w="80" w:type="dxa"/>
              <w:end w:w="90" w:type="dxa"/>
            </w:tcMar>
            <w:vAlign w:val="center"/>
            <w:shd w:fill="EAF0F8"/>
          </w:tcPr>
          <w:p>
            <w:pPr>
              <w:spacing w:after="0"/>
            </w:pPr>
            <w:r>
              <w:rPr>
                <w:sz w:val="16"/>
              </w:rPr>
              <w:t>Thresholds fixed before fitting; no tuning on independent data.</w:t>
            </w:r>
          </w:p>
        </w:tc>
      </w:tr>
      <w:tr>
        <w:tc>
          <w:tcPr>
            <w:tcW w:type="dxa" w:w="2088"/>
            <w:tcMar>
              <w:top w:w="80" w:type="dxa"/>
              <w:start w:w="90" w:type="dxa"/>
              <w:bottom w:w="80" w:type="dxa"/>
              <w:end w:w="90" w:type="dxa"/>
            </w:tcMar>
            <w:vAlign w:val="center"/>
          </w:tcPr>
          <w:p>
            <w:pPr>
              <w:spacing w:after="0"/>
            </w:pPr>
            <w:r>
              <w:rPr>
                <w:sz w:val="16"/>
              </w:rPr>
              <w:t>Background-normalised intensity</w:t>
            </w:r>
          </w:p>
        </w:tc>
        <w:tc>
          <w:tcPr>
            <w:tcW w:type="dxa" w:w="3816"/>
            <w:tcMar>
              <w:top w:w="80" w:type="dxa"/>
              <w:start w:w="90" w:type="dxa"/>
              <w:bottom w:w="80" w:type="dxa"/>
              <w:end w:w="90" w:type="dxa"/>
            </w:tcMar>
            <w:vAlign w:val="center"/>
          </w:tcPr>
          <w:p>
            <w:pPr>
              <w:spacing w:after="0"/>
            </w:pPr>
            <w:r>
              <w:rPr>
                <w:sz w:val="16"/>
              </w:rPr>
              <w:t>Observed divided by frozen local paper/background estimate.</w:t>
            </w:r>
          </w:p>
        </w:tc>
        <w:tc>
          <w:tcPr>
            <w:tcW w:type="dxa" w:w="3528"/>
            <w:tcMar>
              <w:top w:w="80" w:type="dxa"/>
              <w:start w:w="90" w:type="dxa"/>
              <w:bottom w:w="80" w:type="dxa"/>
              <w:end w:w="90" w:type="dxa"/>
            </w:tcMar>
            <w:vAlign w:val="center"/>
          </w:tcPr>
          <w:p>
            <w:pPr>
              <w:spacing w:after="0"/>
            </w:pPr>
            <w:r>
              <w:rPr>
                <w:sz w:val="16"/>
              </w:rPr>
              <w:t>Background algorithm fixed; no use of clean page.</w:t>
            </w:r>
          </w:p>
        </w:tc>
      </w:tr>
      <w:tr>
        <w:tc>
          <w:tcPr>
            <w:tcW w:type="dxa" w:w="2088"/>
            <w:tcMar>
              <w:top w:w="80" w:type="dxa"/>
              <w:start w:w="90" w:type="dxa"/>
              <w:bottom w:w="80" w:type="dxa"/>
              <w:end w:w="90" w:type="dxa"/>
            </w:tcMar>
            <w:vAlign w:val="center"/>
            <w:shd w:fill="EAF0F8"/>
          </w:tcPr>
          <w:p>
            <w:pPr>
              <w:spacing w:after="0"/>
            </w:pPr>
            <w:r>
              <w:rPr>
                <w:sz w:val="16"/>
              </w:rPr>
              <w:t>Route context</w:t>
            </w:r>
          </w:p>
        </w:tc>
        <w:tc>
          <w:tcPr>
            <w:tcW w:type="dxa" w:w="3816"/>
            <w:tcMar>
              <w:top w:w="80" w:type="dxa"/>
              <w:start w:w="90" w:type="dxa"/>
              <w:bottom w:w="80" w:type="dxa"/>
              <w:end w:w="90" w:type="dxa"/>
            </w:tcMar>
            <w:vAlign w:val="center"/>
            <w:shd w:fill="EAF0F8"/>
          </w:tcPr>
          <w:p>
            <w:pPr>
              <w:spacing w:after="0"/>
            </w:pPr>
            <w:r>
              <w:rPr>
                <w:sz w:val="16"/>
              </w:rPr>
              <w:t>Frozen V7.8 preserve/remove/ambiguous indicators and local fractions.</w:t>
            </w:r>
          </w:p>
        </w:tc>
        <w:tc>
          <w:tcPr>
            <w:tcW w:type="dxa" w:w="3528"/>
            <w:tcMar>
              <w:top w:w="80" w:type="dxa"/>
              <w:start w:w="90" w:type="dxa"/>
              <w:bottom w:w="80" w:type="dxa"/>
              <w:end w:w="90" w:type="dxa"/>
            </w:tcMar>
            <w:vAlign w:val="center"/>
            <w:shd w:fill="EAF0F8"/>
          </w:tcPr>
          <w:p>
            <w:pPr>
              <w:spacing w:after="0"/>
            </w:pPr>
            <w:r>
              <w:rPr>
                <w:sz w:val="16"/>
              </w:rPr>
              <w:t>May be used as context, not as truth.</w:t>
            </w:r>
          </w:p>
        </w:tc>
      </w:tr>
      <w:tr>
        <w:tc>
          <w:tcPr>
            <w:tcW w:type="dxa" w:w="2088"/>
            <w:tcMar>
              <w:top w:w="80" w:type="dxa"/>
              <w:start w:w="90" w:type="dxa"/>
              <w:bottom w:w="80" w:type="dxa"/>
              <w:end w:w="90" w:type="dxa"/>
            </w:tcMar>
            <w:vAlign w:val="center"/>
          </w:tcPr>
          <w:p>
            <w:pPr>
              <w:spacing w:after="0"/>
            </w:pPr>
            <w:r>
              <w:rPr>
                <w:sz w:val="16"/>
              </w:rPr>
              <w:t>Orientation/topology</w:t>
            </w:r>
          </w:p>
        </w:tc>
        <w:tc>
          <w:tcPr>
            <w:tcW w:type="dxa" w:w="3816"/>
            <w:tcMar>
              <w:top w:w="80" w:type="dxa"/>
              <w:start w:w="90" w:type="dxa"/>
              <w:bottom w:w="80" w:type="dxa"/>
              <w:end w:w="90" w:type="dxa"/>
            </w:tcMar>
            <w:vAlign w:val="center"/>
          </w:tcPr>
          <w:p>
            <w:pPr>
              <w:spacing w:after="0"/>
            </w:pPr>
            <w:r>
              <w:rPr>
                <w:sz w:val="16"/>
              </w:rPr>
              <w:t>Fixed line-response, continuity and junction descriptors computed from observed patch.</w:t>
            </w:r>
          </w:p>
        </w:tc>
        <w:tc>
          <w:tcPr>
            <w:tcW w:type="dxa" w:w="3528"/>
            <w:tcMar>
              <w:top w:w="80" w:type="dxa"/>
              <w:start w:w="90" w:type="dxa"/>
              <w:bottom w:w="80" w:type="dxa"/>
              <w:end w:w="90" w:type="dxa"/>
            </w:tcMar>
            <w:vAlign w:val="center"/>
          </w:tcPr>
          <w:p>
            <w:pPr>
              <w:spacing w:after="0"/>
            </w:pPr>
            <w:r>
              <w:rPr>
                <w:sz w:val="16"/>
              </w:rPr>
              <w:t>Definitions frozen before development selection.</w:t>
            </w:r>
          </w:p>
        </w:tc>
      </w:tr>
      <w:tr>
        <w:tc>
          <w:tcPr>
            <w:tcW w:type="dxa" w:w="2088"/>
            <w:tcMar>
              <w:top w:w="80" w:type="dxa"/>
              <w:start w:w="90" w:type="dxa"/>
              <w:bottom w:w="80" w:type="dxa"/>
              <w:end w:w="90" w:type="dxa"/>
            </w:tcMar>
            <w:vAlign w:val="center"/>
            <w:shd w:fill="EAF0F8"/>
          </w:tcPr>
          <w:p>
            <w:pPr>
              <w:spacing w:after="0"/>
            </w:pPr>
            <w:r>
              <w:rPr>
                <w:sz w:val="16"/>
              </w:rPr>
              <w:t>Annotation confidence, optional secondary experiment</w:t>
            </w:r>
          </w:p>
        </w:tc>
        <w:tc>
          <w:tcPr>
            <w:tcW w:type="dxa" w:w="3816"/>
            <w:tcMar>
              <w:top w:w="80" w:type="dxa"/>
              <w:start w:w="90" w:type="dxa"/>
              <w:bottom w:w="80" w:type="dxa"/>
              <w:end w:w="90" w:type="dxa"/>
            </w:tcMar>
            <w:vAlign w:val="center"/>
            <w:shd w:fill="EAF0F8"/>
          </w:tcPr>
          <w:p>
            <w:pPr>
              <w:spacing w:after="0"/>
            </w:pPr>
            <w:r>
              <w:rPr>
                <w:sz w:val="16"/>
              </w:rPr>
              <w:t>Frozen YOLO confidence map from the detector version named in the manifest.</w:t>
            </w:r>
          </w:p>
        </w:tc>
        <w:tc>
          <w:tcPr>
            <w:tcW w:type="dxa" w:w="3528"/>
            <w:tcMar>
              <w:top w:w="80" w:type="dxa"/>
              <w:start w:w="90" w:type="dxa"/>
              <w:bottom w:w="80" w:type="dxa"/>
              <w:end w:w="90" w:type="dxa"/>
            </w:tcMar>
            <w:vAlign w:val="center"/>
            <w:shd w:fill="EAF0F8"/>
          </w:tcPr>
          <w:p>
            <w:pPr>
              <w:spacing w:after="0"/>
            </w:pPr>
            <w:r>
              <w:rPr>
                <w:sz w:val="16"/>
              </w:rPr>
              <w:t>Not in the primary model. If tested, it is a separately reported ablation and cannot replace the primary result.</w:t>
            </w:r>
          </w:p>
        </w:tc>
      </w:tr>
    </w:tbl>
    <w:p>
      <w:pPr>
        <w:spacing w:after="20"/>
      </w:pPr>
    </w:p>
    <w:p>
      <w:pPr>
        <w:pStyle w:val="Heading2"/>
      </w:pPr>
      <w:r>
        <w:t>4.2 Prohibited inputs</w:t>
      </w:r>
    </w:p>
    <w:p>
      <w:pPr>
        <w:pStyle w:val="ListBullet"/>
      </w:pPr>
      <w:r>
        <w:t>Clean image pixels, clean-derived ink/edge maps, reconstruction error or any post-hoc outcome metric.</w:t>
      </w:r>
    </w:p>
    <w:p>
      <w:pPr>
        <w:pStyle w:val="ListBullet"/>
      </w:pPr>
      <w:r>
        <w:t>Page name, page number, raw x/y coordinates, score title, edition name or source-group identifier.</w:t>
      </w:r>
    </w:p>
    <w:p>
      <w:pPr>
        <w:pStyle w:val="ListBullet"/>
      </w:pPr>
      <w:r>
        <w:t>Human final decision on the same candidate, unless that record is used only as a label and is separated by page/source group.</w:t>
      </w:r>
    </w:p>
    <w:p>
      <w:pPr>
        <w:pStyle w:val="ListBullet"/>
      </w:pPr>
      <w:r>
        <w:t>Independent-cohort outcomes, summary statistics or thresholds derived after unblinding.</w:t>
      </w:r>
    </w:p>
    <w:p>
      <w:pPr>
        <w:pStyle w:val="ListBullet"/>
      </w:pPr>
      <w:r>
        <w:t>V7.9.x outcome variables, full-development fitted decisions, or any field whose name or lineage contains clean, truth, outcome, failure, precision, recall, MAE or structural-safe.</w:t>
      </w:r>
    </w:p>
    <w:p>
      <w:pPr>
        <w:pStyle w:val="Heading1"/>
      </w:pPr>
      <w:r>
        <w:t>5. UNCERTAIN rule</w:t>
      </w:r>
    </w:p>
    <w:p>
      <w:r>
        <w:t>UNCERTAIN is an operational safety class, not a residual bucket to be minimised. A pixel is preserved only by the PRINT rule. All other cases default to V7.8.</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176"/>
            <w:shd w:fill="1F4E79"/>
            <w:tcMar>
              <w:top w:w="80" w:type="dxa"/>
              <w:start w:w="90" w:type="dxa"/>
              <w:bottom w:w="80" w:type="dxa"/>
              <w:end w:w="90" w:type="dxa"/>
            </w:tcMar>
            <w:vAlign w:val="center"/>
          </w:tcPr>
          <w:p>
            <w:r>
              <w:rPr>
                <w:b/>
                <w:color w:val="FFFFFF"/>
                <w:sz w:val="17"/>
              </w:rPr>
              <w:t>Trigger</w:t>
            </w:r>
          </w:p>
        </w:tc>
        <w:tc>
          <w:tcPr>
            <w:tcW w:type="dxa" w:w="5256"/>
            <w:shd w:fill="1F4E79"/>
            <w:tcMar>
              <w:top w:w="80" w:type="dxa"/>
              <w:start w:w="90" w:type="dxa"/>
              <w:bottom w:w="80" w:type="dxa"/>
              <w:end w:w="90" w:type="dxa"/>
            </w:tcMar>
            <w:vAlign w:val="center"/>
          </w:tcPr>
          <w:p>
            <w:r>
              <w:rPr>
                <w:b/>
                <w:color w:val="FFFFFF"/>
                <w:sz w:val="17"/>
              </w:rPr>
              <w:t>Required output</w:t>
            </w:r>
          </w:p>
        </w:tc>
      </w:tr>
      <w:tr>
        <w:tc>
          <w:tcPr>
            <w:tcW w:type="dxa" w:w="4176"/>
            <w:tcMar>
              <w:top w:w="80" w:type="dxa"/>
              <w:start w:w="90" w:type="dxa"/>
              <w:bottom w:w="80" w:type="dxa"/>
              <w:end w:w="90" w:type="dxa"/>
            </w:tcMar>
            <w:vAlign w:val="center"/>
          </w:tcPr>
          <w:p>
            <w:pPr>
              <w:spacing w:after="0"/>
            </w:pPr>
            <w:r>
              <w:rPr>
                <w:sz w:val="16"/>
              </w:rPr>
              <w:t>Maximum calibrated PRINT probability below 0.995</w:t>
            </w:r>
          </w:p>
        </w:tc>
        <w:tc>
          <w:tcPr>
            <w:tcW w:type="dxa" w:w="5256"/>
            <w:tcMar>
              <w:top w:w="80" w:type="dxa"/>
              <w:start w:w="90" w:type="dxa"/>
              <w:bottom w:w="80" w:type="dxa"/>
              <w:end w:w="90" w:type="dxa"/>
            </w:tcMar>
            <w:vAlign w:val="center"/>
          </w:tcPr>
          <w:p>
            <w:pPr>
              <w:spacing w:after="0"/>
            </w:pPr>
            <w:r>
              <w:rPr>
                <w:sz w:val="16"/>
              </w:rPr>
              <w:t>UNCERTAIN unless ANNOTATION probability is &gt;= 0.995.</w:t>
            </w:r>
          </w:p>
        </w:tc>
      </w:tr>
      <w:tr>
        <w:tc>
          <w:tcPr>
            <w:tcW w:type="dxa" w:w="4176"/>
            <w:tcMar>
              <w:top w:w="80" w:type="dxa"/>
              <w:start w:w="90" w:type="dxa"/>
              <w:bottom w:w="80" w:type="dxa"/>
              <w:end w:w="90" w:type="dxa"/>
            </w:tcMar>
            <w:vAlign w:val="center"/>
            <w:shd w:fill="EAF0F8"/>
          </w:tcPr>
          <w:p>
            <w:pPr>
              <w:spacing w:after="0"/>
            </w:pPr>
            <w:r>
              <w:rPr>
                <w:sz w:val="16"/>
              </w:rPr>
              <w:t>PRINT probability &gt;= 0.995 but margin over ANNOTATION &lt; 0.990</w:t>
            </w:r>
          </w:p>
        </w:tc>
        <w:tc>
          <w:tcPr>
            <w:tcW w:type="dxa" w:w="5256"/>
            <w:tcMar>
              <w:top w:w="80" w:type="dxa"/>
              <w:start w:w="90" w:type="dxa"/>
              <w:bottom w:w="80" w:type="dxa"/>
              <w:end w:w="90" w:type="dxa"/>
            </w:tcMar>
            <w:vAlign w:val="center"/>
            <w:shd w:fill="EAF0F8"/>
          </w:tcPr>
          <w:p>
            <w:pPr>
              <w:spacing w:after="0"/>
            </w:pPr>
            <w:r>
              <w:rPr>
                <w:sz w:val="16"/>
              </w:rPr>
              <w:t>UNCERTAIN.</w:t>
            </w:r>
          </w:p>
        </w:tc>
      </w:tr>
      <w:tr>
        <w:tc>
          <w:tcPr>
            <w:tcW w:type="dxa" w:w="4176"/>
            <w:tcMar>
              <w:top w:w="80" w:type="dxa"/>
              <w:start w:w="90" w:type="dxa"/>
              <w:bottom w:w="80" w:type="dxa"/>
              <w:end w:w="90" w:type="dxa"/>
            </w:tcMar>
            <w:vAlign w:val="center"/>
          </w:tcPr>
          <w:p>
            <w:pPr>
              <w:spacing w:after="0"/>
            </w:pPr>
            <w:r>
              <w:rPr>
                <w:sz w:val="16"/>
              </w:rPr>
              <w:t>Predictive disagreement: &gt;= 2 of 5 page-grouped ensemble members disagree on the top class</w:t>
            </w:r>
          </w:p>
        </w:tc>
        <w:tc>
          <w:tcPr>
            <w:tcW w:type="dxa" w:w="5256"/>
            <w:tcMar>
              <w:top w:w="80" w:type="dxa"/>
              <w:start w:w="90" w:type="dxa"/>
              <w:bottom w:w="80" w:type="dxa"/>
              <w:end w:w="90" w:type="dxa"/>
            </w:tcMar>
            <w:vAlign w:val="center"/>
          </w:tcPr>
          <w:p>
            <w:pPr>
              <w:spacing w:after="0"/>
            </w:pPr>
            <w:r>
              <w:rPr>
                <w:sz w:val="16"/>
              </w:rPr>
              <w:t>UNCERTAIN.</w:t>
            </w:r>
          </w:p>
        </w:tc>
      </w:tr>
      <w:tr>
        <w:tc>
          <w:tcPr>
            <w:tcW w:type="dxa" w:w="4176"/>
            <w:tcMar>
              <w:top w:w="80" w:type="dxa"/>
              <w:start w:w="90" w:type="dxa"/>
              <w:bottom w:w="80" w:type="dxa"/>
              <w:end w:w="90" w:type="dxa"/>
            </w:tcMar>
            <w:vAlign w:val="center"/>
            <w:shd w:fill="EAF0F8"/>
          </w:tcPr>
          <w:p>
            <w:pPr>
              <w:spacing w:after="0"/>
            </w:pPr>
            <w:r>
              <w:rPr>
                <w:sz w:val="16"/>
              </w:rPr>
              <w:t>Out-of-distribution score above the pre-registered 99th percentile of development training patches</w:t>
            </w:r>
          </w:p>
        </w:tc>
        <w:tc>
          <w:tcPr>
            <w:tcW w:type="dxa" w:w="5256"/>
            <w:tcMar>
              <w:top w:w="80" w:type="dxa"/>
              <w:start w:w="90" w:type="dxa"/>
              <w:bottom w:w="80" w:type="dxa"/>
              <w:end w:w="90" w:type="dxa"/>
            </w:tcMar>
            <w:vAlign w:val="center"/>
            <w:shd w:fill="EAF0F8"/>
          </w:tcPr>
          <w:p>
            <w:pPr>
              <w:spacing w:after="0"/>
            </w:pPr>
            <w:r>
              <w:rPr>
                <w:sz w:val="16"/>
              </w:rPr>
              <w:t>UNCERTAIN.</w:t>
            </w:r>
          </w:p>
        </w:tc>
      </w:tr>
      <w:tr>
        <w:tc>
          <w:tcPr>
            <w:tcW w:type="dxa" w:w="4176"/>
            <w:tcMar>
              <w:top w:w="80" w:type="dxa"/>
              <w:start w:w="90" w:type="dxa"/>
              <w:bottom w:w="80" w:type="dxa"/>
              <w:end w:w="90" w:type="dxa"/>
            </w:tcMar>
            <w:vAlign w:val="center"/>
          </w:tcPr>
          <w:p>
            <w:pPr>
              <w:spacing w:after="0"/>
            </w:pPr>
            <w:r>
              <w:rPr>
                <w:sz w:val="16"/>
              </w:rPr>
              <w:t>Any missing, non-finite or schema-mismatched input</w:t>
            </w:r>
          </w:p>
        </w:tc>
        <w:tc>
          <w:tcPr>
            <w:tcW w:type="dxa" w:w="5256"/>
            <w:tcMar>
              <w:top w:w="80" w:type="dxa"/>
              <w:start w:w="90" w:type="dxa"/>
              <w:bottom w:w="80" w:type="dxa"/>
              <w:end w:w="90" w:type="dxa"/>
            </w:tcMar>
            <w:vAlign w:val="center"/>
          </w:tcPr>
          <w:p>
            <w:pPr>
              <w:spacing w:after="0"/>
            </w:pPr>
            <w:r>
              <w:rPr>
                <w:sz w:val="16"/>
              </w:rPr>
              <w:t>UNCERTAIN and log a fail-closed event.</w:t>
            </w:r>
          </w:p>
        </w:tc>
      </w:tr>
      <w:tr>
        <w:tc>
          <w:tcPr>
            <w:tcW w:type="dxa" w:w="4176"/>
            <w:tcMar>
              <w:top w:w="80" w:type="dxa"/>
              <w:start w:w="90" w:type="dxa"/>
              <w:bottom w:w="80" w:type="dxa"/>
              <w:end w:w="90" w:type="dxa"/>
            </w:tcMar>
            <w:vAlign w:val="center"/>
            <w:shd w:fill="EAF0F8"/>
          </w:tcPr>
          <w:p>
            <w:pPr>
              <w:spacing w:after="0"/>
            </w:pPr>
            <w:r>
              <w:rPr>
                <w:sz w:val="16"/>
              </w:rPr>
              <w:t>Patch intersects an excluded label zone, unreadable border, or failed registration-quality region</w:t>
            </w:r>
          </w:p>
        </w:tc>
        <w:tc>
          <w:tcPr>
            <w:tcW w:type="dxa" w:w="5256"/>
            <w:tcMar>
              <w:top w:w="80" w:type="dxa"/>
              <w:start w:w="90" w:type="dxa"/>
              <w:bottom w:w="80" w:type="dxa"/>
              <w:end w:w="90" w:type="dxa"/>
            </w:tcMar>
            <w:vAlign w:val="center"/>
            <w:shd w:fill="EAF0F8"/>
          </w:tcPr>
          <w:p>
            <w:pPr>
              <w:spacing w:after="0"/>
            </w:pPr>
            <w:r>
              <w:rPr>
                <w:sz w:val="16"/>
              </w:rPr>
              <w:t>UNCERTAIN.</w:t>
            </w:r>
          </w:p>
        </w:tc>
      </w:tr>
      <w:tr>
        <w:tc>
          <w:tcPr>
            <w:tcW w:type="dxa" w:w="4176"/>
            <w:tcMar>
              <w:top w:w="80" w:type="dxa"/>
              <w:start w:w="90" w:type="dxa"/>
              <w:bottom w:w="80" w:type="dxa"/>
              <w:end w:w="90" w:type="dxa"/>
            </w:tcMar>
            <w:vAlign w:val="center"/>
          </w:tcPr>
          <w:p>
            <w:pPr>
              <w:spacing w:after="0"/>
            </w:pPr>
            <w:r>
              <w:rPr>
                <w:sz w:val="16"/>
              </w:rPr>
              <w:t>Connected candidate run shorter than 2 pixels or isolated single-pixel PRINT</w:t>
            </w:r>
          </w:p>
        </w:tc>
        <w:tc>
          <w:tcPr>
            <w:tcW w:type="dxa" w:w="5256"/>
            <w:tcMar>
              <w:top w:w="80" w:type="dxa"/>
              <w:start w:w="90" w:type="dxa"/>
              <w:bottom w:w="80" w:type="dxa"/>
              <w:end w:w="90" w:type="dxa"/>
            </w:tcMar>
            <w:vAlign w:val="center"/>
          </w:tcPr>
          <w:p>
            <w:pPr>
              <w:spacing w:after="0"/>
            </w:pPr>
            <w:r>
              <w:rPr>
                <w:sz w:val="16"/>
              </w:rPr>
              <w:t>UNCERTAIN; no singleton preservation.</w:t>
            </w:r>
          </w:p>
        </w:tc>
      </w:tr>
      <w:tr>
        <w:tc>
          <w:tcPr>
            <w:tcW w:type="dxa" w:w="4176"/>
            <w:tcMar>
              <w:top w:w="80" w:type="dxa"/>
              <w:start w:w="90" w:type="dxa"/>
              <w:bottom w:w="80" w:type="dxa"/>
              <w:end w:w="90" w:type="dxa"/>
            </w:tcMar>
            <w:vAlign w:val="center"/>
            <w:shd w:fill="EAF0F8"/>
          </w:tcPr>
          <w:p>
            <w:pPr>
              <w:spacing w:after="0"/>
            </w:pPr>
            <w:r>
              <w:rPr>
                <w:sz w:val="16"/>
              </w:rPr>
              <w:t>Otherwise</w:t>
            </w:r>
          </w:p>
        </w:tc>
        <w:tc>
          <w:tcPr>
            <w:tcW w:type="dxa" w:w="5256"/>
            <w:tcMar>
              <w:top w:w="80" w:type="dxa"/>
              <w:start w:w="90" w:type="dxa"/>
              <w:bottom w:w="80" w:type="dxa"/>
              <w:end w:w="90" w:type="dxa"/>
            </w:tcMar>
            <w:vAlign w:val="center"/>
            <w:shd w:fill="EAF0F8"/>
          </w:tcPr>
          <w:p>
            <w:pPr>
              <w:spacing w:after="0"/>
            </w:pPr>
            <w:r>
              <w:rPr>
                <w:sz w:val="16"/>
              </w:rPr>
              <w:t>PRINT only if all PRINT conditions pass; ANNOTATION only if its calibrated probability &gt;= 0.995; otherwise UNCERTAIN.</w:t>
            </w:r>
          </w:p>
        </w:tc>
      </w:tr>
    </w:tbl>
    <w:p>
      <w:pPr>
        <w:spacing w:after="20"/>
      </w:pP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r>
              <w:rPr>
                <w:b/>
                <w:color w:val="17365D"/>
                <w:sz w:val="21"/>
              </w:rPr>
              <w:t>Numerical status</w:t>
              <w:br/>
            </w:r>
            <w:r>
              <w:rPr>
                <w:sz w:val="18"/>
              </w:rPr>
              <w:t>The 0.995 thresholds and 0.990 class-margin are safety-first commissioning choices. They are deliberately stringent and must not be relaxed after viewing independent outcomes.</w:t>
            </w:r>
          </w:p>
        </w:tc>
      </w:tr>
    </w:tbl>
    <w:p>
      <w:pPr>
        <w:spacing w:after="20"/>
      </w:pPr>
    </w:p>
    <w:p>
      <w:pPr>
        <w:pStyle w:val="Heading1"/>
      </w:pPr>
      <w:r>
        <w:t>6. Dataset, split and holdout controls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F4E79"/>
            <w:tcMar>
              <w:top w:w="80" w:type="dxa"/>
              <w:start w:w="90" w:type="dxa"/>
              <w:bottom w:w="80" w:type="dxa"/>
              <w:end w:w="90" w:type="dxa"/>
            </w:tcMar>
            <w:vAlign w:val="center"/>
          </w:tcPr>
          <w:p>
            <w:r>
              <w:rPr>
                <w:b/>
                <w:color w:val="FFFFFF"/>
                <w:sz w:val="17"/>
              </w:rPr>
              <w:t>Cohort</w:t>
            </w:r>
          </w:p>
        </w:tc>
        <w:tc>
          <w:tcPr>
            <w:tcW w:type="dxa" w:w="3816"/>
            <w:shd w:fill="1F4E79"/>
            <w:tcMar>
              <w:top w:w="80" w:type="dxa"/>
              <w:start w:w="90" w:type="dxa"/>
              <w:bottom w:w="80" w:type="dxa"/>
              <w:end w:w="90" w:type="dxa"/>
            </w:tcMar>
            <w:vAlign w:val="center"/>
          </w:tcPr>
          <w:p>
            <w:r>
              <w:rPr>
                <w:b/>
                <w:color w:val="FFFFFF"/>
                <w:sz w:val="17"/>
              </w:rPr>
              <w:t>Permitted use</w:t>
            </w:r>
          </w:p>
        </w:tc>
        <w:tc>
          <w:tcPr>
            <w:tcW w:type="dxa" w:w="3528"/>
            <w:shd w:fill="1F4E79"/>
            <w:tcMar>
              <w:top w:w="80" w:type="dxa"/>
              <w:start w:w="90" w:type="dxa"/>
              <w:bottom w:w="80" w:type="dxa"/>
              <w:end w:w="90" w:type="dxa"/>
            </w:tcMar>
            <w:vAlign w:val="center"/>
          </w:tcPr>
          <w:p>
            <w:r>
              <w:rPr>
                <w:b/>
                <w:color w:val="FFFFFF"/>
                <w:sz w:val="17"/>
              </w:rPr>
              <w:t>Separation rule</w:t>
            </w:r>
          </w:p>
        </w:tc>
      </w:tr>
      <w:tr>
        <w:tc>
          <w:tcPr>
            <w:tcW w:type="dxa" w:w="2088"/>
            <w:tcMar>
              <w:top w:w="80" w:type="dxa"/>
              <w:start w:w="90" w:type="dxa"/>
              <w:bottom w:w="80" w:type="dxa"/>
              <w:end w:w="90" w:type="dxa"/>
            </w:tcMar>
            <w:vAlign w:val="center"/>
          </w:tcPr>
          <w:p>
            <w:pPr>
              <w:spacing w:after="0"/>
            </w:pPr>
            <w:r>
              <w:rPr>
                <w:sz w:val="16"/>
              </w:rPr>
              <w:t>Development training</w:t>
            </w:r>
          </w:p>
        </w:tc>
        <w:tc>
          <w:tcPr>
            <w:tcW w:type="dxa" w:w="3816"/>
            <w:tcMar>
              <w:top w:w="80" w:type="dxa"/>
              <w:start w:w="90" w:type="dxa"/>
              <w:bottom w:w="80" w:type="dxa"/>
              <w:end w:w="90" w:type="dxa"/>
            </w:tcMar>
            <w:vAlign w:val="center"/>
          </w:tcPr>
          <w:p>
            <w:pPr>
              <w:spacing w:after="0"/>
            </w:pPr>
            <w:r>
              <w:rPr>
                <w:sz w:val="16"/>
              </w:rPr>
              <w:t>Fit model and preprocessing.</w:t>
            </w:r>
          </w:p>
        </w:tc>
        <w:tc>
          <w:tcPr>
            <w:tcW w:type="dxa" w:w="3528"/>
            <w:tcMar>
              <w:top w:w="80" w:type="dxa"/>
              <w:start w:w="90" w:type="dxa"/>
              <w:bottom w:w="80" w:type="dxa"/>
              <w:end w:w="90" w:type="dxa"/>
            </w:tcMar>
            <w:vAlign w:val="center"/>
          </w:tcPr>
          <w:p>
            <w:pPr>
              <w:spacing w:after="0"/>
            </w:pPr>
            <w:r>
              <w:rPr>
                <w:sz w:val="16"/>
              </w:rPr>
              <w:t>Grouped by page; no patch from a held-out page may enter training.</w:t>
            </w:r>
          </w:p>
        </w:tc>
      </w:tr>
      <w:tr>
        <w:tc>
          <w:tcPr>
            <w:tcW w:type="dxa" w:w="2088"/>
            <w:tcMar>
              <w:top w:w="80" w:type="dxa"/>
              <w:start w:w="90" w:type="dxa"/>
              <w:bottom w:w="80" w:type="dxa"/>
              <w:end w:w="90" w:type="dxa"/>
            </w:tcMar>
            <w:vAlign w:val="center"/>
            <w:shd w:fill="EAF0F8"/>
          </w:tcPr>
          <w:p>
            <w:pPr>
              <w:spacing w:after="0"/>
            </w:pPr>
            <w:r>
              <w:rPr>
                <w:sz w:val="16"/>
              </w:rPr>
              <w:t>Development OOF</w:t>
            </w:r>
          </w:p>
        </w:tc>
        <w:tc>
          <w:tcPr>
            <w:tcW w:type="dxa" w:w="3816"/>
            <w:tcMar>
              <w:top w:w="80" w:type="dxa"/>
              <w:start w:w="90" w:type="dxa"/>
              <w:bottom w:w="80" w:type="dxa"/>
              <w:end w:w="90" w:type="dxa"/>
            </w:tcMar>
            <w:vAlign w:val="center"/>
            <w:shd w:fill="EAF0F8"/>
          </w:tcPr>
          <w:p>
            <w:pPr>
              <w:spacing w:after="0"/>
            </w:pPr>
            <w:r>
              <w:rPr>
                <w:sz w:val="16"/>
              </w:rPr>
              <w:t>Model selection, calibration and gate assessment.</w:t>
            </w:r>
          </w:p>
        </w:tc>
        <w:tc>
          <w:tcPr>
            <w:tcW w:type="dxa" w:w="3528"/>
            <w:tcMar>
              <w:top w:w="80" w:type="dxa"/>
              <w:start w:w="90" w:type="dxa"/>
              <w:bottom w:w="80" w:type="dxa"/>
              <w:end w:w="90" w:type="dxa"/>
            </w:tcMar>
            <w:vAlign w:val="center"/>
            <w:shd w:fill="EAF0F8"/>
          </w:tcPr>
          <w:p>
            <w:pPr>
              <w:spacing w:after="0"/>
            </w:pPr>
            <w:r>
              <w:rPr>
                <w:sz w:val="16"/>
              </w:rPr>
              <w:t>Outer folds grouped by source group where possible, otherwise by page; inner fitting remains page-grouped.</w:t>
            </w:r>
          </w:p>
        </w:tc>
      </w:tr>
      <w:tr>
        <w:tc>
          <w:tcPr>
            <w:tcW w:type="dxa" w:w="2088"/>
            <w:tcMar>
              <w:top w:w="80" w:type="dxa"/>
              <w:start w:w="90" w:type="dxa"/>
              <w:bottom w:w="80" w:type="dxa"/>
              <w:end w:w="90" w:type="dxa"/>
            </w:tcMar>
            <w:vAlign w:val="center"/>
          </w:tcPr>
          <w:p>
            <w:pPr>
              <w:spacing w:after="0"/>
            </w:pPr>
            <w:r>
              <w:rPr>
                <w:sz w:val="16"/>
              </w:rPr>
              <w:t>Development audit reserve</w:t>
            </w:r>
          </w:p>
        </w:tc>
        <w:tc>
          <w:tcPr>
            <w:tcW w:type="dxa" w:w="3816"/>
            <w:tcMar>
              <w:top w:w="80" w:type="dxa"/>
              <w:start w:w="90" w:type="dxa"/>
              <w:bottom w:w="80" w:type="dxa"/>
              <w:end w:w="90" w:type="dxa"/>
            </w:tcMar>
            <w:vAlign w:val="center"/>
          </w:tcPr>
          <w:p>
            <w:pPr>
              <w:spacing w:after="0"/>
            </w:pPr>
            <w:r>
              <w:rPr>
                <w:sz w:val="16"/>
              </w:rPr>
              <w:t>Read-only label and leakage audit.</w:t>
            </w:r>
          </w:p>
        </w:tc>
        <w:tc>
          <w:tcPr>
            <w:tcW w:type="dxa" w:w="3528"/>
            <w:tcMar>
              <w:top w:w="80" w:type="dxa"/>
              <w:start w:w="90" w:type="dxa"/>
              <w:bottom w:w="80" w:type="dxa"/>
              <w:end w:w="90" w:type="dxa"/>
            </w:tcMar>
            <w:vAlign w:val="center"/>
          </w:tcPr>
          <w:p>
            <w:pPr>
              <w:spacing w:after="0"/>
            </w:pPr>
            <w:r>
              <w:rPr>
                <w:sz w:val="16"/>
              </w:rPr>
              <w:t>At least 10% of eligible development pages, selected before modelling and not used for model choice.</w:t>
            </w:r>
          </w:p>
        </w:tc>
      </w:tr>
      <w:tr>
        <w:tc>
          <w:tcPr>
            <w:tcW w:type="dxa" w:w="2088"/>
            <w:tcMar>
              <w:top w:w="80" w:type="dxa"/>
              <w:start w:w="90" w:type="dxa"/>
              <w:bottom w:w="80" w:type="dxa"/>
              <w:end w:w="90" w:type="dxa"/>
            </w:tcMar>
            <w:vAlign w:val="center"/>
            <w:shd w:fill="EAF0F8"/>
          </w:tcPr>
          <w:p>
            <w:pPr>
              <w:spacing w:after="0"/>
            </w:pPr>
            <w:r>
              <w:rPr>
                <w:sz w:val="16"/>
              </w:rPr>
              <w:t>Frozen V7.8 independent set</w:t>
            </w:r>
          </w:p>
        </w:tc>
        <w:tc>
          <w:tcPr>
            <w:tcW w:type="dxa" w:w="3816"/>
            <w:tcMar>
              <w:top w:w="80" w:type="dxa"/>
              <w:start w:w="90" w:type="dxa"/>
              <w:bottom w:w="80" w:type="dxa"/>
              <w:end w:w="90" w:type="dxa"/>
            </w:tcMar>
            <w:vAlign w:val="center"/>
            <w:shd w:fill="EAF0F8"/>
          </w:tcPr>
          <w:p>
            <w:pPr>
              <w:spacing w:after="0"/>
            </w:pPr>
            <w:r>
              <w:rPr>
                <w:sz w:val="16"/>
              </w:rPr>
              <w:t>Permanent regression reference only.</w:t>
            </w:r>
          </w:p>
        </w:tc>
        <w:tc>
          <w:tcPr>
            <w:tcW w:type="dxa" w:w="3528"/>
            <w:tcMar>
              <w:top w:w="80" w:type="dxa"/>
              <w:start w:w="90" w:type="dxa"/>
              <w:bottom w:w="80" w:type="dxa"/>
              <w:end w:w="90" w:type="dxa"/>
            </w:tcMar>
            <w:vAlign w:val="center"/>
            <w:shd w:fill="EAF0F8"/>
          </w:tcPr>
          <w:p>
            <w:pPr>
              <w:spacing w:after="0"/>
            </w:pPr>
            <w:r>
              <w:rPr>
                <w:sz w:val="16"/>
              </w:rPr>
              <w:t>Must not be used for fitting, thresholding or model selection.</w:t>
            </w:r>
          </w:p>
        </w:tc>
      </w:tr>
      <w:tr>
        <w:tc>
          <w:tcPr>
            <w:tcW w:type="dxa" w:w="2088"/>
            <w:tcMar>
              <w:top w:w="80" w:type="dxa"/>
              <w:start w:w="90" w:type="dxa"/>
              <w:bottom w:w="80" w:type="dxa"/>
              <w:end w:w="90" w:type="dxa"/>
            </w:tcMar>
            <w:vAlign w:val="center"/>
          </w:tcPr>
          <w:p>
            <w:pPr>
              <w:spacing w:after="0"/>
            </w:pPr>
            <w:r>
              <w:rPr>
                <w:sz w:val="16"/>
              </w:rPr>
              <w:t>New independent promotion cohort</w:t>
            </w:r>
          </w:p>
        </w:tc>
        <w:tc>
          <w:tcPr>
            <w:tcW w:type="dxa" w:w="3816"/>
            <w:tcMar>
              <w:top w:w="80" w:type="dxa"/>
              <w:start w:w="90" w:type="dxa"/>
              <w:bottom w:w="80" w:type="dxa"/>
              <w:end w:w="90" w:type="dxa"/>
            </w:tcMar>
            <w:vAlign w:val="center"/>
          </w:tcPr>
          <w:p>
            <w:pPr>
              <w:spacing w:after="0"/>
            </w:pPr>
            <w:r>
              <w:rPr>
                <w:sz w:val="16"/>
              </w:rPr>
              <w:t>Single final promotion test.</w:t>
            </w:r>
          </w:p>
        </w:tc>
        <w:tc>
          <w:tcPr>
            <w:tcW w:type="dxa" w:w="3528"/>
            <w:tcMar>
              <w:top w:w="80" w:type="dxa"/>
              <w:start w:w="90" w:type="dxa"/>
              <w:bottom w:w="80" w:type="dxa"/>
              <w:end w:w="90" w:type="dxa"/>
            </w:tcMar>
            <w:vAlign w:val="center"/>
          </w:tcPr>
          <w:p>
            <w:pPr>
              <w:spacing w:after="0"/>
            </w:pPr>
            <w:r>
              <w:rPr>
                <w:sz w:val="16"/>
              </w:rPr>
              <w:t>Untouched until model, schema, calibration, UNCERTAIN rule and gates are locked.</w:t>
            </w:r>
          </w:p>
        </w:tc>
      </w:tr>
    </w:tbl>
    <w:p>
      <w:pPr>
        <w:spacing w:after="20"/>
      </w:pPr>
    </w:p>
    <w:p>
      <w:pPr>
        <w:pStyle w:val="ListBullet"/>
      </w:pPr>
      <w:r>
        <w:t>The new independent cohort must contain at least 30 pages, at least 5 source groups and at least 3 pages per source group.</w:t>
      </w:r>
    </w:p>
    <w:p>
      <w:pPr>
        <w:pStyle w:val="ListBullet"/>
      </w:pPr>
      <w:r>
        <w:t>At least 20% of independent pages must be designated sparse-print/hard-negative pages before unblinding.</w:t>
      </w:r>
    </w:p>
    <w:p>
      <w:pPr>
        <w:pStyle w:val="ListBullet"/>
      </w:pPr>
      <w:r>
        <w:t>No source group may appear in both development and the new independent cohort.</w:t>
      </w:r>
    </w:p>
    <w:p>
      <w:pPr>
        <w:pStyle w:val="ListBullet"/>
      </w:pPr>
      <w:r>
        <w:t>Sampling, exclusions and label-quality failures must be reported with exact counts before outcomes are shown.</w:t>
      </w:r>
    </w:p>
    <w:p>
      <w:pPr>
        <w:pStyle w:val="Heading1"/>
      </w:pPr>
      <w:r>
        <w:t>7. Model-development protocol</w:t>
      </w:r>
    </w:p>
    <w:p>
      <w:pPr>
        <w:pStyle w:val="ListNumber"/>
      </w:pPr>
      <w:r>
        <w:t>Run a read-only dataset audit: roster agreement, hashes, shapes, class balance, page/source coverage, label uncertainty, duplicates and registration sensitivity.</w:t>
      </w:r>
    </w:p>
    <w:p>
      <w:pPr>
        <w:pStyle w:val="ListNumber"/>
      </w:pPr>
      <w:r>
        <w:t>Freeze candidate architectures before outcome comparison: regularised logistic/linear baseline on engineered features; random forest or histogram gradient boosting; compact convolutional patch classifier. No architecture search beyond these families.</w:t>
      </w:r>
    </w:p>
    <w:p>
      <w:pPr>
        <w:pStyle w:val="ListNumber"/>
      </w:pPr>
      <w:r>
        <w:t>Use nested page/source-group validation. Hyperparameters are selected inside training folds only.</w:t>
      </w:r>
    </w:p>
    <w:p>
      <w:pPr>
        <w:pStyle w:val="ListNumber"/>
      </w:pPr>
      <w:r>
        <w:t>Produce page-grouped out-of-fold class probabilities for every eligible development sample.</w:t>
      </w:r>
    </w:p>
    <w:p>
      <w:pPr>
        <w:pStyle w:val="ListNumber"/>
      </w:pPr>
      <w:r>
        <w:t>Calibrate probabilities using only out-of-fold predictions, with calibration itself nested or cross-fitted by page.</w:t>
      </w:r>
    </w:p>
    <w:p>
      <w:pPr>
        <w:pStyle w:val="ListNumber"/>
      </w:pPr>
      <w:r>
        <w:t>Select one challenger using the pre-registered constrained objective: first satisfy integrity, catastrophic-error, false-preservation, utility and source-stability gates; among candidates that satisfy those constraints, maximise safe coverage and reduce UNCERTAIN.</w:t>
      </w:r>
    </w:p>
    <w:p>
      <w:pPr>
        <w:pStyle w:val="ListNumber"/>
      </w:pPr>
      <w:r>
        <w:t>Refit the chosen architecture once on all permitted development data, freeze artefacts and replay-test it before independent scoring.</w:t>
      </w:r>
    </w:p>
    <w:p>
      <w:pPr>
        <w:pStyle w:val="ListNumber"/>
      </w:pPr>
      <w:r>
        <w:t>Run the frozen challenger exactly once on the new independent cohort. No refit, recalibration, threshold change or schema change is permitted.</w:t>
      </w:r>
    </w:p>
    <w:p>
      <w:pPr>
        <w:pStyle w:val="Heading2"/>
      </w:pPr>
      <w:r>
        <w:t>7.1 Safe-coverage improvement lifecycle</w:t>
      </w:r>
    </w:p>
    <w:p>
      <w:r>
        <w:t>The first commissioned classifier is expected to be conservative. Low initial PRINT coverage is acceptable when it reflects genuine uncertainty and the independent safety gates are met. Low coverage is not the permanent objective: each later challenger should seek to expand the region that can be classified safely and reduce UNCERTAIN without relaxing the externally defined safety constraints.</w:t>
      </w:r>
    </w:p>
    <w:p>
      <w:pPr>
        <w:pStyle w:val="ListBullet"/>
      </w:pPr>
      <w:r>
        <w:t>Promotion evidence: report absolute and percentage coverage change versus the incumbent, movement from UNCERTAIN into correct PRINT or ANNOTATION, safety metrics, source-group stability and newly observed failure modes.</w:t>
      </w:r>
    </w:p>
    <w:p>
      <w:pPr>
        <w:pStyle w:val="ListBullet"/>
      </w:pPr>
      <w:r>
        <w:t>Safety-limit change: the 1.00% independent upper bound is fixed for this experiment version. Any proposal to change it must be a separately justified, pre-registered experiment using fresh independent evidence, never a response to a disappointing result.</w:t>
      </w:r>
    </w:p>
    <w:p>
      <w:pPr>
        <w:pStyle w:val="ListBullet"/>
      </w:pPr>
      <w:r>
        <w:t>Independent evidence: do not tune against a cohort after unblinding. Preserve permanent regression sets and create fresh untouched holdouts for material challenger versions.</w:t>
      </w:r>
    </w:p>
    <w:p>
      <w:pPr>
        <w:pStyle w:val="ListBullet"/>
      </w:pPr>
      <w:r>
        <w:t>Optimisation: within each development cycle, maximise PRINT coverage and minimise UNCERTAIN subject to the unchanged integrity, catastrophic-error, false-preservation, utility and source-stability constraints.</w:t>
      </w:r>
    </w:p>
    <w:p>
      <w:pPr>
        <w:pStyle w:val="ListBullet"/>
      </w:pPr>
      <w:r>
        <w:t>Versioning: every improvement is a new frozen challenger with its own dataset release, model, calibrator, schema, thresholds, policy ID and replay record. The incumbent remains available until promotion is documented.</w:t>
      </w:r>
    </w:p>
    <w:p>
      <w:pPr>
        <w:pStyle w:val="ListBullet"/>
      </w:pPr>
      <w:r>
        <w:t>Learning mechanism: only reviewed or otherwise authoritative outcomes may become future training evidence; unreviewed model outputs are not truth.</w:t>
      </w:r>
    </w:p>
    <w:p>
      <w:pPr>
        <w:pStyle w:val="Heading1"/>
      </w:pPr>
      <w:r>
        <w:t>8. Metrics and error taxonomy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1F4E79"/>
            <w:tcMar>
              <w:top w:w="80" w:type="dxa"/>
              <w:start w:w="90" w:type="dxa"/>
              <w:bottom w:w="80" w:type="dxa"/>
              <w:end w:w="90" w:type="dxa"/>
            </w:tcMar>
            <w:vAlign w:val="center"/>
          </w:tcPr>
          <w:p>
            <w:r>
              <w:rPr>
                <w:b/>
                <w:color w:val="FFFFFF"/>
                <w:sz w:val="17"/>
              </w:rPr>
              <w:t>Metric</w:t>
            </w:r>
          </w:p>
        </w:tc>
        <w:tc>
          <w:tcPr>
            <w:tcW w:type="dxa" w:w="7200"/>
            <w:shd w:fill="1F4E79"/>
            <w:tcMar>
              <w:top w:w="80" w:type="dxa"/>
              <w:start w:w="90" w:type="dxa"/>
              <w:bottom w:w="80" w:type="dxa"/>
              <w:end w:w="90" w:type="dxa"/>
            </w:tcMar>
            <w:vAlign w:val="center"/>
          </w:tcPr>
          <w:p>
            <w:r>
              <w:rPr>
                <w:b/>
                <w:color w:val="FFFFFF"/>
                <w:sz w:val="17"/>
              </w:rPr>
              <w:t>Definition</w:t>
            </w:r>
          </w:p>
        </w:tc>
      </w:tr>
      <w:tr>
        <w:tc>
          <w:tcPr>
            <w:tcW w:type="dxa" w:w="2232"/>
            <w:tcMar>
              <w:top w:w="80" w:type="dxa"/>
              <w:start w:w="90" w:type="dxa"/>
              <w:bottom w:w="80" w:type="dxa"/>
              <w:end w:w="90" w:type="dxa"/>
            </w:tcMar>
            <w:vAlign w:val="center"/>
          </w:tcPr>
          <w:p>
            <w:pPr>
              <w:spacing w:after="0"/>
            </w:pPr>
            <w:r>
              <w:rPr>
                <w:sz w:val="16"/>
              </w:rPr>
              <w:t>Extra true print</w:t>
            </w:r>
          </w:p>
        </w:tc>
        <w:tc>
          <w:tcPr>
            <w:tcW w:type="dxa" w:w="7200"/>
            <w:tcMar>
              <w:top w:w="80" w:type="dxa"/>
              <w:start w:w="90" w:type="dxa"/>
              <w:bottom w:w="80" w:type="dxa"/>
              <w:end w:w="90" w:type="dxa"/>
            </w:tcMar>
            <w:vAlign w:val="center"/>
          </w:tcPr>
          <w:p>
            <w:pPr>
              <w:spacing w:after="0"/>
            </w:pPr>
            <w:r>
              <w:rPr>
                <w:sz w:val="16"/>
              </w:rPr>
              <w:t>Pixels preserved by challenger but not V7.8 that are PRINT under clean truth.</w:t>
            </w:r>
          </w:p>
        </w:tc>
      </w:tr>
      <w:tr>
        <w:tc>
          <w:tcPr>
            <w:tcW w:type="dxa" w:w="2232"/>
            <w:tcMar>
              <w:top w:w="80" w:type="dxa"/>
              <w:start w:w="90" w:type="dxa"/>
              <w:bottom w:w="80" w:type="dxa"/>
              <w:end w:w="90" w:type="dxa"/>
            </w:tcMar>
            <w:vAlign w:val="center"/>
            <w:shd w:fill="EAF0F8"/>
          </w:tcPr>
          <w:p>
            <w:pPr>
              <w:spacing w:after="0"/>
            </w:pPr>
            <w:r>
              <w:rPr>
                <w:sz w:val="16"/>
              </w:rPr>
              <w:t>Extra false annotation</w:t>
            </w:r>
          </w:p>
        </w:tc>
        <w:tc>
          <w:tcPr>
            <w:tcW w:type="dxa" w:w="7200"/>
            <w:tcMar>
              <w:top w:w="80" w:type="dxa"/>
              <w:start w:w="90" w:type="dxa"/>
              <w:bottom w:w="80" w:type="dxa"/>
              <w:end w:w="90" w:type="dxa"/>
            </w:tcMar>
            <w:vAlign w:val="center"/>
            <w:shd w:fill="EAF0F8"/>
          </w:tcPr>
          <w:p>
            <w:pPr>
              <w:spacing w:after="0"/>
            </w:pPr>
            <w:r>
              <w:rPr>
                <w:sz w:val="16"/>
              </w:rPr>
              <w:t>Pixels preserved by challenger but not V7.8 that are ANNOTATION under clean truth.</w:t>
            </w:r>
          </w:p>
        </w:tc>
      </w:tr>
      <w:tr>
        <w:tc>
          <w:tcPr>
            <w:tcW w:type="dxa" w:w="2232"/>
            <w:tcMar>
              <w:top w:w="80" w:type="dxa"/>
              <w:start w:w="90" w:type="dxa"/>
              <w:bottom w:w="80" w:type="dxa"/>
              <w:end w:w="90" w:type="dxa"/>
            </w:tcMar>
            <w:vAlign w:val="center"/>
          </w:tcPr>
          <w:p>
            <w:pPr>
              <w:spacing w:after="0"/>
            </w:pPr>
            <w:r>
              <w:rPr>
                <w:sz w:val="16"/>
              </w:rPr>
              <w:t>False/true ratio</w:t>
            </w:r>
          </w:p>
        </w:tc>
        <w:tc>
          <w:tcPr>
            <w:tcW w:type="dxa" w:w="7200"/>
            <w:tcMar>
              <w:top w:w="80" w:type="dxa"/>
              <w:start w:w="90" w:type="dxa"/>
              <w:bottom w:w="80" w:type="dxa"/>
              <w:end w:w="90" w:type="dxa"/>
            </w:tcMar>
            <w:vAlign w:val="center"/>
          </w:tcPr>
          <w:p>
            <w:pPr>
              <w:spacing w:after="0"/>
            </w:pPr>
            <w:r>
              <w:rPr>
                <w:sz w:val="16"/>
              </w:rPr>
              <w:t>Extra false annotation / max(extra true print, 1).</w:t>
            </w:r>
          </w:p>
        </w:tc>
      </w:tr>
      <w:tr>
        <w:tc>
          <w:tcPr>
            <w:tcW w:type="dxa" w:w="2232"/>
            <w:tcMar>
              <w:top w:w="80" w:type="dxa"/>
              <w:start w:w="90" w:type="dxa"/>
              <w:bottom w:w="80" w:type="dxa"/>
              <w:end w:w="90" w:type="dxa"/>
            </w:tcMar>
            <w:vAlign w:val="center"/>
            <w:shd w:fill="EAF0F8"/>
          </w:tcPr>
          <w:p>
            <w:pPr>
              <w:spacing w:after="0"/>
            </w:pPr>
            <w:r>
              <w:rPr>
                <w:sz w:val="16"/>
              </w:rPr>
              <w:t>False-preservation rate</w:t>
            </w:r>
          </w:p>
        </w:tc>
        <w:tc>
          <w:tcPr>
            <w:tcW w:type="dxa" w:w="7200"/>
            <w:tcMar>
              <w:top w:w="80" w:type="dxa"/>
              <w:start w:w="90" w:type="dxa"/>
              <w:bottom w:w="80" w:type="dxa"/>
              <w:end w:w="90" w:type="dxa"/>
            </w:tcMar>
            <w:vAlign w:val="center"/>
            <w:shd w:fill="EAF0F8"/>
          </w:tcPr>
          <w:p>
            <w:pPr>
              <w:spacing w:after="0"/>
            </w:pPr>
            <w:r>
              <w:rPr>
                <w:sz w:val="16"/>
              </w:rPr>
              <w:t>Extra false annotation / all challenger-added preserved pixels.</w:t>
            </w:r>
          </w:p>
        </w:tc>
      </w:tr>
      <w:tr>
        <w:tc>
          <w:tcPr>
            <w:tcW w:type="dxa" w:w="2232"/>
            <w:tcMar>
              <w:top w:w="80" w:type="dxa"/>
              <w:start w:w="90" w:type="dxa"/>
              <w:bottom w:w="80" w:type="dxa"/>
              <w:end w:w="90" w:type="dxa"/>
            </w:tcMar>
            <w:vAlign w:val="center"/>
          </w:tcPr>
          <w:p>
            <w:pPr>
              <w:spacing w:after="0"/>
            </w:pPr>
            <w:r>
              <w:rPr>
                <w:sz w:val="16"/>
              </w:rPr>
              <w:t>Net safety utility</w:t>
            </w:r>
          </w:p>
        </w:tc>
        <w:tc>
          <w:tcPr>
            <w:tcW w:type="dxa" w:w="7200"/>
            <w:tcMar>
              <w:top w:w="80" w:type="dxa"/>
              <w:start w:w="90" w:type="dxa"/>
              <w:bottom w:w="80" w:type="dxa"/>
              <w:end w:w="90" w:type="dxa"/>
            </w:tcMar>
            <w:vAlign w:val="center"/>
          </w:tcPr>
          <w:p>
            <w:pPr>
              <w:spacing w:after="0"/>
            </w:pPr>
            <w:r>
              <w:rPr>
                <w:sz w:val="16"/>
              </w:rPr>
              <w:t>Extra true print - 5 x extra false annotation - 500 x catastrophic components.</w:t>
            </w:r>
          </w:p>
        </w:tc>
      </w:tr>
      <w:tr>
        <w:tc>
          <w:tcPr>
            <w:tcW w:type="dxa" w:w="2232"/>
            <w:tcMar>
              <w:top w:w="80" w:type="dxa"/>
              <w:start w:w="90" w:type="dxa"/>
              <w:bottom w:w="80" w:type="dxa"/>
              <w:end w:w="90" w:type="dxa"/>
            </w:tcMar>
            <w:vAlign w:val="center"/>
            <w:shd w:fill="EAF0F8"/>
          </w:tcPr>
          <w:p>
            <w:pPr>
              <w:spacing w:after="0"/>
            </w:pPr>
            <w:r>
              <w:rPr>
                <w:sz w:val="16"/>
              </w:rPr>
              <w:t>Catastrophic component</w:t>
            </w:r>
          </w:p>
        </w:tc>
        <w:tc>
          <w:tcPr>
            <w:tcW w:type="dxa" w:w="7200"/>
            <w:tcMar>
              <w:top w:w="80" w:type="dxa"/>
              <w:start w:w="90" w:type="dxa"/>
              <w:bottom w:w="80" w:type="dxa"/>
              <w:end w:w="90" w:type="dxa"/>
            </w:tcMar>
            <w:vAlign w:val="center"/>
            <w:shd w:fill="EAF0F8"/>
          </w:tcPr>
          <w:p>
            <w:pPr>
              <w:spacing w:after="0"/>
            </w:pPr>
            <w:r>
              <w:rPr>
                <w:sz w:val="16"/>
              </w:rPr>
              <w:t>Any component with &gt;= 50 extra false pixels or false/true ratio &gt; 1.0 and &gt;= 20 extra false pixels.</w:t>
            </w:r>
          </w:p>
        </w:tc>
      </w:tr>
      <w:tr>
        <w:tc>
          <w:tcPr>
            <w:tcW w:type="dxa" w:w="2232"/>
            <w:tcMar>
              <w:top w:w="80" w:type="dxa"/>
              <w:start w:w="90" w:type="dxa"/>
              <w:bottom w:w="80" w:type="dxa"/>
              <w:end w:w="90" w:type="dxa"/>
            </w:tcMar>
            <w:vAlign w:val="center"/>
          </w:tcPr>
          <w:p>
            <w:pPr>
              <w:spacing w:after="0"/>
            </w:pPr>
            <w:r>
              <w:rPr>
                <w:sz w:val="16"/>
              </w:rPr>
              <w:t>Page coverage</w:t>
            </w:r>
          </w:p>
        </w:tc>
        <w:tc>
          <w:tcPr>
            <w:tcW w:type="dxa" w:w="7200"/>
            <w:tcMar>
              <w:top w:w="80" w:type="dxa"/>
              <w:start w:w="90" w:type="dxa"/>
              <w:bottom w:w="80" w:type="dxa"/>
              <w:end w:w="90" w:type="dxa"/>
            </w:tcMar>
            <w:vAlign w:val="center"/>
          </w:tcPr>
          <w:p>
            <w:pPr>
              <w:spacing w:after="0"/>
            </w:pPr>
            <w:r>
              <w:rPr>
                <w:sz w:val="16"/>
              </w:rPr>
              <w:t>Pages with at least 10 extra true-print pixels and no catastrophic component.</w:t>
            </w:r>
          </w:p>
        </w:tc>
      </w:tr>
      <w:tr>
        <w:tc>
          <w:tcPr>
            <w:tcW w:type="dxa" w:w="2232"/>
            <w:tcMar>
              <w:top w:w="80" w:type="dxa"/>
              <w:start w:w="90" w:type="dxa"/>
              <w:bottom w:w="80" w:type="dxa"/>
              <w:end w:w="90" w:type="dxa"/>
            </w:tcMar>
            <w:vAlign w:val="center"/>
            <w:shd w:fill="EAF0F8"/>
          </w:tcPr>
          <w:p>
            <w:pPr>
              <w:spacing w:after="0"/>
            </w:pPr>
            <w:r>
              <w:rPr>
                <w:sz w:val="16"/>
              </w:rPr>
              <w:t>UNCERTAIN rate</w:t>
            </w:r>
          </w:p>
        </w:tc>
        <w:tc>
          <w:tcPr>
            <w:tcW w:type="dxa" w:w="7200"/>
            <w:tcMar>
              <w:top w:w="80" w:type="dxa"/>
              <w:start w:w="90" w:type="dxa"/>
              <w:bottom w:w="80" w:type="dxa"/>
              <w:end w:w="90" w:type="dxa"/>
            </w:tcMar>
            <w:vAlign w:val="center"/>
            <w:shd w:fill="EAF0F8"/>
          </w:tcPr>
          <w:p>
            <w:pPr>
              <w:spacing w:after="0"/>
            </w:pPr>
            <w:r>
              <w:rPr>
                <w:sz w:val="16"/>
              </w:rPr>
              <w:t>Eligible candidates emitted as UNCERTAIN.</w:t>
            </w:r>
          </w:p>
        </w:tc>
      </w:tr>
      <w:tr>
        <w:tc>
          <w:tcPr>
            <w:tcW w:type="dxa" w:w="2232"/>
            <w:tcMar>
              <w:top w:w="80" w:type="dxa"/>
              <w:start w:w="90" w:type="dxa"/>
              <w:bottom w:w="80" w:type="dxa"/>
              <w:end w:w="90" w:type="dxa"/>
            </w:tcMar>
            <w:vAlign w:val="center"/>
          </w:tcPr>
          <w:p>
            <w:pPr>
              <w:spacing w:after="0"/>
            </w:pPr>
            <w:r>
              <w:rPr>
                <w:sz w:val="16"/>
              </w:rPr>
              <w:t>Outside-mask drift</w:t>
            </w:r>
          </w:p>
        </w:tc>
        <w:tc>
          <w:tcPr>
            <w:tcW w:type="dxa" w:w="7200"/>
            <w:tcMar>
              <w:top w:w="80" w:type="dxa"/>
              <w:start w:w="90" w:type="dxa"/>
              <w:bottom w:w="80" w:type="dxa"/>
              <w:end w:w="90" w:type="dxa"/>
            </w:tcMar>
            <w:vAlign w:val="center"/>
          </w:tcPr>
          <w:p>
            <w:pPr>
              <w:spacing w:after="0"/>
            </w:pPr>
            <w:r>
              <w:rPr>
                <w:sz w:val="16"/>
              </w:rPr>
              <w:t>Any changed pixel outside the authoritative removal mask; required value is zero.</w:t>
            </w:r>
          </w:p>
        </w:tc>
      </w:tr>
      <w:tr>
        <w:tc>
          <w:tcPr>
            <w:tcW w:type="dxa" w:w="2232"/>
            <w:tcMar>
              <w:top w:w="80" w:type="dxa"/>
              <w:start w:w="90" w:type="dxa"/>
              <w:bottom w:w="80" w:type="dxa"/>
              <w:end w:w="90" w:type="dxa"/>
            </w:tcMar>
            <w:vAlign w:val="center"/>
            <w:shd w:fill="EAF0F8"/>
          </w:tcPr>
          <w:p>
            <w:pPr>
              <w:spacing w:after="0"/>
            </w:pPr>
            <w:r>
              <w:rPr>
                <w:sz w:val="16"/>
              </w:rPr>
              <w:t>V7.8 regression</w:t>
            </w:r>
          </w:p>
        </w:tc>
        <w:tc>
          <w:tcPr>
            <w:tcW w:type="dxa" w:w="7200"/>
            <w:tcMar>
              <w:top w:w="80" w:type="dxa"/>
              <w:start w:w="90" w:type="dxa"/>
              <w:bottom w:w="80" w:type="dxa"/>
              <w:end w:w="90" w:type="dxa"/>
            </w:tcMar>
            <w:vAlign w:val="center"/>
            <w:shd w:fill="EAF0F8"/>
          </w:tcPr>
          <w:p>
            <w:pPr>
              <w:spacing w:after="0"/>
            </w:pPr>
            <w:r>
              <w:rPr>
                <w:sz w:val="16"/>
              </w:rPr>
              <w:t>Any pixel difference where challenger did not emit PRINT; required value is zero.</w:t>
            </w:r>
          </w:p>
        </w:tc>
      </w:tr>
      <w:tr>
        <w:tc>
          <w:tcPr>
            <w:tcW w:type="dxa" w:w="4997"/>
          </w:tcPr>
          <w:p>
            <w:r>
              <w:t>Eligible PRINT coverage</w:t>
            </w:r>
          </w:p>
        </w:tc>
        <w:tc>
          <w:tcPr>
            <w:tcW w:type="dxa" w:w="4997"/>
          </w:tcPr>
          <w:p>
            <w:r>
              <w:t>Eligible candidates emitted as PRINT / all eligible candidates.</w:t>
            </w:r>
          </w:p>
        </w:tc>
      </w:tr>
      <w:tr>
        <w:tc>
          <w:tcPr>
            <w:tcW w:type="dxa" w:w="4997"/>
          </w:tcPr>
          <w:p>
            <w:r>
              <w:t>Safe coverage frontier</w:t>
            </w:r>
          </w:p>
        </w:tc>
        <w:tc>
          <w:tcPr>
            <w:tcW w:type="dxa" w:w="4997"/>
          </w:tcPr>
          <w:p>
            <w:r>
              <w:t>Maximum independently supported PRINT coverage while all applicable safety gates remain satisfied.</w:t>
            </w:r>
          </w:p>
        </w:tc>
      </w:tr>
      <w:tr>
        <w:tc>
          <w:tcPr>
            <w:tcW w:type="dxa" w:w="4997"/>
          </w:tcPr>
          <w:p>
            <w:r>
              <w:t>Coverage gain by version</w:t>
            </w:r>
          </w:p>
        </w:tc>
        <w:tc>
          <w:tcPr>
            <w:tcW w:type="dxa" w:w="4997"/>
          </w:tcPr>
          <w:p>
            <w:r>
              <w:t>Eligible PRINT coverage of challenger minus eligible PRINT coverage of incumbent, with page/source-group stratification.</w:t>
            </w:r>
          </w:p>
        </w:tc>
      </w:tr>
      <w:tr>
        <w:tc>
          <w:tcPr>
            <w:tcW w:type="dxa" w:w="4997"/>
          </w:tcPr>
          <w:p>
            <w:r>
              <w:t>UNCERTAIN resolution quality</w:t>
            </w:r>
          </w:p>
        </w:tc>
        <w:tc>
          <w:tcPr>
            <w:tcW w:type="dxa" w:w="4997"/>
          </w:tcPr>
          <w:p>
            <w:r>
              <w:t>Among candidates moved out of UNCERTAIN, the fraction correctly assigned to PRINT or ANNOTATION under truth.</w:t>
            </w:r>
          </w:p>
        </w:tc>
      </w:tr>
    </w:tbl>
    <w:p>
      <w:pPr>
        <w:spacing w:after="20"/>
      </w:pPr>
    </w:p>
    <w:p>
      <w:r>
        <w:t>Uncertainty: use a page-clustered bootstrap with 10,000 resamples for utility, false/true ratio and false-preservation rate. Also report Wilson 95% upper bounds for binomial summaries and results by source group, page, route context and sparse-print/hard-negative status.</w:t>
      </w:r>
    </w:p>
    <w:p>
      <w:pPr>
        <w:pStyle w:val="Heading1"/>
      </w:pPr>
      <w:r>
        <w:t>9. Numerical development promotion gates</w:t>
      </w:r>
    </w:p>
    <w:p>
      <w:r>
        <w:t>All gates are conjunctive. Failure of any gate prevents freezing the challenger for independent testing.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1F4E79"/>
            <w:tcMar>
              <w:top w:w="80" w:type="dxa"/>
              <w:start w:w="90" w:type="dxa"/>
              <w:bottom w:w="80" w:type="dxa"/>
              <w:end w:w="90" w:type="dxa"/>
            </w:tcMar>
            <w:vAlign w:val="center"/>
          </w:tcPr>
          <w:p>
            <w:r>
              <w:rPr>
                <w:b/>
                <w:color w:val="FFFFFF"/>
                <w:sz w:val="17"/>
              </w:rPr>
              <w:t>Gate</w:t>
            </w:r>
          </w:p>
        </w:tc>
        <w:tc>
          <w:tcPr>
            <w:tcW w:type="dxa" w:w="6912"/>
            <w:shd w:fill="1F4E79"/>
            <w:tcMar>
              <w:top w:w="80" w:type="dxa"/>
              <w:start w:w="90" w:type="dxa"/>
              <w:bottom w:w="80" w:type="dxa"/>
              <w:end w:w="90" w:type="dxa"/>
            </w:tcMar>
            <w:vAlign w:val="center"/>
          </w:tcPr>
          <w:p>
            <w:r>
              <w:rPr>
                <w:b/>
                <w:color w:val="FFFFFF"/>
                <w:sz w:val="17"/>
              </w:rPr>
              <w:t>Required development OOF result</w:t>
            </w:r>
          </w:p>
        </w:tc>
      </w:tr>
      <w:tr>
        <w:tc>
          <w:tcPr>
            <w:tcW w:type="dxa" w:w="2520"/>
            <w:tcMar>
              <w:top w:w="80" w:type="dxa"/>
              <w:start w:w="90" w:type="dxa"/>
              <w:bottom w:w="80" w:type="dxa"/>
              <w:end w:w="90" w:type="dxa"/>
            </w:tcMar>
            <w:vAlign w:val="center"/>
          </w:tcPr>
          <w:p>
            <w:pPr>
              <w:spacing w:after="0"/>
            </w:pPr>
            <w:r>
              <w:rPr>
                <w:sz w:val="16"/>
              </w:rPr>
              <w:t>D1 Integrity</w:t>
            </w:r>
          </w:p>
        </w:tc>
        <w:tc>
          <w:tcPr>
            <w:tcW w:type="dxa" w:w="6912"/>
            <w:tcMar>
              <w:top w:w="80" w:type="dxa"/>
              <w:start w:w="90" w:type="dxa"/>
              <w:bottom w:w="80" w:type="dxa"/>
              <w:end w:w="90" w:type="dxa"/>
            </w:tcMar>
            <w:vAlign w:val="center"/>
          </w:tcPr>
          <w:p>
            <w:pPr>
              <w:spacing w:after="0"/>
            </w:pPr>
            <w:r>
              <w:rPr>
                <w:sz w:val="16"/>
              </w:rPr>
              <w:t>Zero schema violations; zero duplicate leakage; zero non-finite scored inputs; exact replay on a frozen sample.</w:t>
            </w:r>
          </w:p>
        </w:tc>
      </w:tr>
      <w:tr>
        <w:tc>
          <w:tcPr>
            <w:tcW w:type="dxa" w:w="2520"/>
            <w:tcMar>
              <w:top w:w="80" w:type="dxa"/>
              <w:start w:w="90" w:type="dxa"/>
              <w:bottom w:w="80" w:type="dxa"/>
              <w:end w:w="90" w:type="dxa"/>
            </w:tcMar>
            <w:vAlign w:val="center"/>
            <w:shd w:fill="EAF0F8"/>
          </w:tcPr>
          <w:p>
            <w:pPr>
              <w:spacing w:after="0"/>
            </w:pPr>
            <w:r>
              <w:rPr>
                <w:sz w:val="16"/>
              </w:rPr>
              <w:t>D2 Immutability</w:t>
            </w:r>
          </w:p>
        </w:tc>
        <w:tc>
          <w:tcPr>
            <w:tcW w:type="dxa" w:w="6912"/>
            <w:tcMar>
              <w:top w:w="80" w:type="dxa"/>
              <w:start w:w="90" w:type="dxa"/>
              <w:bottom w:w="80" w:type="dxa"/>
              <w:end w:w="90" w:type="dxa"/>
            </w:tcMar>
            <w:vAlign w:val="center"/>
            <w:shd w:fill="EAF0F8"/>
          </w:tcPr>
          <w:p>
            <w:pPr>
              <w:spacing w:after="0"/>
            </w:pPr>
            <w:r>
              <w:rPr>
                <w:sz w:val="16"/>
              </w:rPr>
              <w:t>Zero outside-mask drift and zero non-PRINT differences from V7.8.</w:t>
            </w:r>
          </w:p>
        </w:tc>
      </w:tr>
      <w:tr>
        <w:tc>
          <w:tcPr>
            <w:tcW w:type="dxa" w:w="2520"/>
            <w:tcMar>
              <w:top w:w="80" w:type="dxa"/>
              <w:start w:w="90" w:type="dxa"/>
              <w:bottom w:w="80" w:type="dxa"/>
              <w:end w:w="90" w:type="dxa"/>
            </w:tcMar>
            <w:vAlign w:val="center"/>
          </w:tcPr>
          <w:p>
            <w:pPr>
              <w:spacing w:after="0"/>
            </w:pPr>
            <w:r>
              <w:rPr>
                <w:sz w:val="16"/>
              </w:rPr>
              <w:t>D3 Catastrophic safety</w:t>
            </w:r>
          </w:p>
        </w:tc>
        <w:tc>
          <w:tcPr>
            <w:tcW w:type="dxa" w:w="6912"/>
            <w:tcMar>
              <w:top w:w="80" w:type="dxa"/>
              <w:start w:w="90" w:type="dxa"/>
              <w:bottom w:w="80" w:type="dxa"/>
              <w:end w:w="90" w:type="dxa"/>
            </w:tcMar>
            <w:vAlign w:val="center"/>
          </w:tcPr>
          <w:p>
            <w:pPr>
              <w:spacing w:after="0"/>
            </w:pPr>
            <w:r>
              <w:rPr>
                <w:sz w:val="16"/>
              </w:rPr>
              <w:t>Zero catastrophic components in pooled OOF and in every source group.</w:t>
            </w:r>
          </w:p>
        </w:tc>
      </w:tr>
      <w:tr>
        <w:tc>
          <w:tcPr>
            <w:tcW w:type="dxa" w:w="2520"/>
            <w:tcMar>
              <w:top w:w="80" w:type="dxa"/>
              <w:start w:w="90" w:type="dxa"/>
              <w:bottom w:w="80" w:type="dxa"/>
              <w:end w:w="90" w:type="dxa"/>
            </w:tcMar>
            <w:vAlign w:val="center"/>
            <w:shd w:fill="EAF0F8"/>
          </w:tcPr>
          <w:p>
            <w:pPr>
              <w:spacing w:after="0"/>
            </w:pPr>
            <w:r>
              <w:rPr>
                <w:sz w:val="16"/>
              </w:rPr>
              <w:t>D4 False-preservation</w:t>
            </w:r>
          </w:p>
        </w:tc>
        <w:tc>
          <w:tcPr>
            <w:tcW w:type="dxa" w:w="6912"/>
            <w:tcMar>
              <w:top w:w="80" w:type="dxa"/>
              <w:start w:w="90" w:type="dxa"/>
              <w:bottom w:w="80" w:type="dxa"/>
              <w:end w:w="90" w:type="dxa"/>
            </w:tcMar>
            <w:vAlign w:val="center"/>
            <w:shd w:fill="EAF0F8"/>
          </w:tcPr>
          <w:p>
            <w:pPr>
              <w:spacing w:after="0"/>
            </w:pPr>
            <w:r>
              <w:rPr>
                <w:sz w:val="16"/>
              </w:rPr>
              <w:t>Pooled false/true ratio &lt;= 0.10 and page-clustered 95% upper bound &lt;= 0.20.</w:t>
            </w:r>
          </w:p>
        </w:tc>
      </w:tr>
      <w:tr>
        <w:tc>
          <w:tcPr>
            <w:tcW w:type="dxa" w:w="2520"/>
            <w:tcMar>
              <w:top w:w="80" w:type="dxa"/>
              <w:start w:w="90" w:type="dxa"/>
              <w:bottom w:w="80" w:type="dxa"/>
              <w:end w:w="90" w:type="dxa"/>
            </w:tcMar>
            <w:vAlign w:val="center"/>
          </w:tcPr>
          <w:p>
            <w:pPr>
              <w:spacing w:after="0"/>
            </w:pPr>
            <w:r>
              <w:rPr>
                <w:sz w:val="16"/>
              </w:rPr>
              <w:t>D5 Pixel safety</w:t>
            </w:r>
          </w:p>
        </w:tc>
        <w:tc>
          <w:tcPr>
            <w:tcW w:type="dxa" w:w="6912"/>
            <w:tcMar>
              <w:top w:w="80" w:type="dxa"/>
              <w:start w:w="90" w:type="dxa"/>
              <w:bottom w:w="80" w:type="dxa"/>
              <w:end w:w="90" w:type="dxa"/>
            </w:tcMar>
            <w:vAlign w:val="center"/>
          </w:tcPr>
          <w:p>
            <w:pPr>
              <w:spacing w:after="0"/>
            </w:pPr>
            <w:r>
              <w:rPr>
                <w:sz w:val="16"/>
              </w:rPr>
              <w:t>Pooled false-preservation rate &lt;= 0.50% and 95% upper bound &lt;= 1.00%.</w:t>
            </w:r>
          </w:p>
        </w:tc>
      </w:tr>
      <w:tr>
        <w:tc>
          <w:tcPr>
            <w:tcW w:type="dxa" w:w="2520"/>
            <w:tcMar>
              <w:top w:w="80" w:type="dxa"/>
              <w:start w:w="90" w:type="dxa"/>
              <w:bottom w:w="80" w:type="dxa"/>
              <w:end w:w="90" w:type="dxa"/>
            </w:tcMar>
            <w:vAlign w:val="center"/>
            <w:shd w:fill="EAF0F8"/>
          </w:tcPr>
          <w:p>
            <w:pPr>
              <w:spacing w:after="0"/>
            </w:pPr>
            <w:r>
              <w:rPr>
                <w:sz w:val="16"/>
              </w:rPr>
              <w:t>D6 Positive utility</w:t>
            </w:r>
          </w:p>
        </w:tc>
        <w:tc>
          <w:tcPr>
            <w:tcW w:type="dxa" w:w="6912"/>
            <w:tcMar>
              <w:top w:w="80" w:type="dxa"/>
              <w:start w:w="90" w:type="dxa"/>
              <w:bottom w:w="80" w:type="dxa"/>
              <w:end w:w="90" w:type="dxa"/>
            </w:tcMar>
            <w:vAlign w:val="center"/>
            <w:shd w:fill="EAF0F8"/>
          </w:tcPr>
          <w:p>
            <w:pPr>
              <w:spacing w:after="0"/>
            </w:pPr>
            <w:r>
              <w:rPr>
                <w:sz w:val="16"/>
              </w:rPr>
              <w:t>Net safety utility &gt; 0 and page-clustered 95% lower bound &gt; 0.</w:t>
            </w:r>
          </w:p>
        </w:tc>
      </w:tr>
      <w:tr>
        <w:tc>
          <w:tcPr>
            <w:tcW w:type="dxa" w:w="2520"/>
            <w:tcMar>
              <w:top w:w="80" w:type="dxa"/>
              <w:start w:w="90" w:type="dxa"/>
              <w:bottom w:w="80" w:type="dxa"/>
              <w:end w:w="90" w:type="dxa"/>
            </w:tcMar>
            <w:vAlign w:val="center"/>
          </w:tcPr>
          <w:p>
            <w:pPr>
              <w:spacing w:after="0"/>
            </w:pPr>
            <w:r>
              <w:rPr>
                <w:sz w:val="16"/>
              </w:rPr>
              <w:t>D7 Non-trivial benefit</w:t>
            </w:r>
          </w:p>
        </w:tc>
        <w:tc>
          <w:tcPr>
            <w:tcW w:type="dxa" w:w="6912"/>
            <w:tcMar>
              <w:top w:w="80" w:type="dxa"/>
              <w:start w:w="90" w:type="dxa"/>
              <w:bottom w:w="80" w:type="dxa"/>
              <w:end w:w="90" w:type="dxa"/>
            </w:tcMar>
            <w:vAlign w:val="center"/>
          </w:tcPr>
          <w:p>
            <w:pPr>
              <w:spacing w:after="0"/>
            </w:pPr>
            <w:r>
              <w:rPr>
                <w:sz w:val="16"/>
              </w:rPr>
              <w:t>At least 500 extra true-print pixels across at least 10 pages and at least 3 source groups.</w:t>
            </w:r>
          </w:p>
        </w:tc>
      </w:tr>
      <w:tr>
        <w:tc>
          <w:tcPr>
            <w:tcW w:type="dxa" w:w="2520"/>
            <w:tcMar>
              <w:top w:w="80" w:type="dxa"/>
              <w:start w:w="90" w:type="dxa"/>
              <w:bottom w:w="80" w:type="dxa"/>
              <w:end w:w="90" w:type="dxa"/>
            </w:tcMar>
            <w:vAlign w:val="center"/>
            <w:shd w:fill="EAF0F8"/>
          </w:tcPr>
          <w:p>
            <w:pPr>
              <w:spacing w:after="0"/>
            </w:pPr>
            <w:r>
              <w:rPr>
                <w:sz w:val="16"/>
              </w:rPr>
              <w:t>D8 Source stability</w:t>
            </w:r>
          </w:p>
        </w:tc>
        <w:tc>
          <w:tcPr>
            <w:tcW w:type="dxa" w:w="6912"/>
            <w:tcMar>
              <w:top w:w="80" w:type="dxa"/>
              <w:start w:w="90" w:type="dxa"/>
              <w:bottom w:w="80" w:type="dxa"/>
              <w:end w:w="90" w:type="dxa"/>
            </w:tcMar>
            <w:vAlign w:val="center"/>
            <w:shd w:fill="EAF0F8"/>
          </w:tcPr>
          <w:p>
            <w:pPr>
              <w:spacing w:after="0"/>
            </w:pPr>
            <w:r>
              <w:rPr>
                <w:sz w:val="16"/>
              </w:rPr>
              <w:t>Every source group with &gt;= 3 eligible pages has false/true ratio &lt;= 0.25 and no catastrophic component.</w:t>
            </w:r>
          </w:p>
        </w:tc>
      </w:tr>
      <w:tr>
        <w:tc>
          <w:tcPr>
            <w:tcW w:type="dxa" w:w="2520"/>
            <w:tcMar>
              <w:top w:w="80" w:type="dxa"/>
              <w:start w:w="90" w:type="dxa"/>
              <w:bottom w:w="80" w:type="dxa"/>
              <w:end w:w="90" w:type="dxa"/>
            </w:tcMar>
            <w:vAlign w:val="center"/>
          </w:tcPr>
          <w:p>
            <w:pPr>
              <w:spacing w:after="0"/>
            </w:pPr>
            <w:r>
              <w:rPr>
                <w:sz w:val="16"/>
              </w:rPr>
              <w:t>D9 Sparse-print/hard-negative</w:t>
            </w:r>
          </w:p>
        </w:tc>
        <w:tc>
          <w:tcPr>
            <w:tcW w:type="dxa" w:w="6912"/>
            <w:tcMar>
              <w:top w:w="80" w:type="dxa"/>
              <w:start w:w="90" w:type="dxa"/>
              <w:bottom w:w="80" w:type="dxa"/>
              <w:end w:w="90" w:type="dxa"/>
            </w:tcMar>
            <w:vAlign w:val="center"/>
          </w:tcPr>
          <w:p>
            <w:pPr>
              <w:spacing w:after="0"/>
            </w:pPr>
            <w:r>
              <w:rPr>
                <w:sz w:val="16"/>
              </w:rPr>
              <w:t>Zero catastrophic components; false-preservation rate &lt;= 0.25%.</w:t>
            </w:r>
          </w:p>
        </w:tc>
      </w:tr>
      <w:tr>
        <w:tc>
          <w:tcPr>
            <w:tcW w:type="dxa" w:w="2520"/>
            <w:tcMar>
              <w:top w:w="80" w:type="dxa"/>
              <w:start w:w="90" w:type="dxa"/>
              <w:bottom w:w="80" w:type="dxa"/>
              <w:end w:w="90" w:type="dxa"/>
            </w:tcMar>
            <w:vAlign w:val="center"/>
            <w:shd w:fill="EAF0F8"/>
          </w:tcPr>
          <w:p>
            <w:pPr>
              <w:spacing w:after="0"/>
            </w:pPr>
            <w:r>
              <w:rPr>
                <w:sz w:val="16"/>
              </w:rPr>
              <w:t>D10 Uncertainty behaviour</w:t>
            </w:r>
          </w:p>
        </w:tc>
        <w:tc>
          <w:tcPr>
            <w:tcW w:type="dxa" w:w="6912"/>
            <w:tcMar>
              <w:top w:w="80" w:type="dxa"/>
              <w:start w:w="90" w:type="dxa"/>
              <w:bottom w:w="80" w:type="dxa"/>
              <w:end w:w="90" w:type="dxa"/>
            </w:tcMar>
            <w:vAlign w:val="center"/>
            <w:shd w:fill="EAF0F8"/>
          </w:tcPr>
          <w:p>
            <w:pPr>
              <w:spacing w:after="0"/>
            </w:pPr>
            <w:r>
              <w:rPr>
                <w:sz w:val="16"/>
              </w:rPr>
              <w:t>Report the UNCERTAIN rate and PRINT coverage. No minimum coverage is required for the first safe version. A rate above 95% is non-operational evidence and requires specification review; lower UNCERTAIN is favourable only when D1-D9 remain satisfied.</w:t>
            </w:r>
          </w:p>
        </w:tc>
      </w:tr>
      <w:tr>
        <w:tc>
          <w:tcPr>
            <w:tcW w:type="dxa" w:w="2520"/>
            <w:tcMar>
              <w:top w:w="80" w:type="dxa"/>
              <w:start w:w="90" w:type="dxa"/>
              <w:bottom w:w="80" w:type="dxa"/>
              <w:end w:w="90" w:type="dxa"/>
            </w:tcMar>
            <w:vAlign w:val="center"/>
          </w:tcPr>
          <w:p>
            <w:pPr>
              <w:spacing w:after="0"/>
            </w:pPr>
            <w:r>
              <w:rPr>
                <w:sz w:val="16"/>
              </w:rPr>
              <w:t>D11 Baseline dominance</w:t>
            </w:r>
          </w:p>
        </w:tc>
        <w:tc>
          <w:tcPr>
            <w:tcW w:type="dxa" w:w="6912"/>
            <w:tcMar>
              <w:top w:w="80" w:type="dxa"/>
              <w:start w:w="90" w:type="dxa"/>
              <w:bottom w:w="80" w:type="dxa"/>
              <w:end w:w="90" w:type="dxa"/>
            </w:tcMar>
            <w:vAlign w:val="center"/>
          </w:tcPr>
          <w:p>
            <w:pPr>
              <w:spacing w:after="0"/>
            </w:pPr>
            <w:r>
              <w:rPr>
                <w:sz w:val="16"/>
              </w:rPr>
              <w:t>Challenger must outperform the best pre-registered non-learned baseline on utility without worsening D3-D5.</w:t>
            </w:r>
          </w:p>
        </w:tc>
      </w:tr>
      <w:tr>
        <w:tc>
          <w:tcPr>
            <w:tcW w:type="dxa" w:w="2520"/>
            <w:tcMar>
              <w:top w:w="80" w:type="dxa"/>
              <w:start w:w="90" w:type="dxa"/>
              <w:bottom w:w="80" w:type="dxa"/>
              <w:end w:w="90" w:type="dxa"/>
            </w:tcMar>
            <w:vAlign w:val="center"/>
            <w:shd w:fill="EAF0F8"/>
          </w:tcPr>
          <w:p>
            <w:pPr>
              <w:spacing w:after="0"/>
            </w:pPr>
            <w:r>
              <w:rPr>
                <w:sz w:val="16"/>
              </w:rPr>
              <w:t>D12 Visual audit</w:t>
            </w:r>
          </w:p>
        </w:tc>
        <w:tc>
          <w:tcPr>
            <w:tcW w:type="dxa" w:w="6912"/>
            <w:tcMar>
              <w:top w:w="80" w:type="dxa"/>
              <w:start w:w="90" w:type="dxa"/>
              <w:bottom w:w="80" w:type="dxa"/>
              <w:end w:w="90" w:type="dxa"/>
            </w:tcMar>
            <w:vAlign w:val="center"/>
            <w:shd w:fill="EAF0F8"/>
          </w:tcPr>
          <w:p>
            <w:pPr>
              <w:spacing w:after="0"/>
            </w:pPr>
            <w:r>
              <w:rPr>
                <w:sz w:val="16"/>
              </w:rPr>
              <w:t>All catastrophic candidates (expected zero), the 50 most false-heavy, 50 most beneficial and 50 most uncertain cases reviewed; no unmodelled systematic failure accepted.</w:t>
            </w:r>
          </w:p>
        </w:tc>
      </w:tr>
    </w:tbl>
    <w:p>
      <w:pPr>
        <w:spacing w:after="20"/>
      </w:pPr>
    </w:p>
    <w:p>
      <w:pPr>
        <w:pStyle w:val="Heading1"/>
      </w:pPr>
      <w:r>
        <w:t>10. Numerical independent promotion gates</w:t>
      </w:r>
    </w:p>
    <w:p>
      <w:r>
        <w:t>Independent promotion means eligibility for a controlled supervised pilot, not automatic production deployment. All gates are frozen before unblinding and are conjunctive.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1F4E79"/>
            <w:tcMar>
              <w:top w:w="80" w:type="dxa"/>
              <w:start w:w="90" w:type="dxa"/>
              <w:bottom w:w="80" w:type="dxa"/>
              <w:end w:w="90" w:type="dxa"/>
            </w:tcMar>
            <w:vAlign w:val="center"/>
          </w:tcPr>
          <w:p>
            <w:r>
              <w:rPr>
                <w:b/>
                <w:color w:val="FFFFFF"/>
                <w:sz w:val="17"/>
              </w:rPr>
              <w:t>Gate</w:t>
            </w:r>
          </w:p>
        </w:tc>
        <w:tc>
          <w:tcPr>
            <w:tcW w:type="dxa" w:w="6912"/>
            <w:shd w:fill="1F4E79"/>
            <w:tcMar>
              <w:top w:w="80" w:type="dxa"/>
              <w:start w:w="90" w:type="dxa"/>
              <w:bottom w:w="80" w:type="dxa"/>
              <w:end w:w="90" w:type="dxa"/>
            </w:tcMar>
            <w:vAlign w:val="center"/>
          </w:tcPr>
          <w:p>
            <w:r>
              <w:rPr>
                <w:b/>
                <w:color w:val="FFFFFF"/>
                <w:sz w:val="17"/>
              </w:rPr>
              <w:t>Required untouched independent result</w:t>
            </w:r>
          </w:p>
        </w:tc>
      </w:tr>
      <w:tr>
        <w:tc>
          <w:tcPr>
            <w:tcW w:type="dxa" w:w="2520"/>
            <w:tcMar>
              <w:top w:w="80" w:type="dxa"/>
              <w:start w:w="90" w:type="dxa"/>
              <w:bottom w:w="80" w:type="dxa"/>
              <w:end w:w="90" w:type="dxa"/>
            </w:tcMar>
            <w:vAlign w:val="center"/>
          </w:tcPr>
          <w:p>
            <w:pPr>
              <w:spacing w:after="0"/>
            </w:pPr>
            <w:r>
              <w:rPr>
                <w:sz w:val="16"/>
              </w:rPr>
              <w:t>I1 Lock and replay</w:t>
            </w:r>
          </w:p>
        </w:tc>
        <w:tc>
          <w:tcPr>
            <w:tcW w:type="dxa" w:w="6912"/>
            <w:tcMar>
              <w:top w:w="80" w:type="dxa"/>
              <w:start w:w="90" w:type="dxa"/>
              <w:bottom w:w="80" w:type="dxa"/>
              <w:end w:w="90" w:type="dxa"/>
            </w:tcMar>
            <w:vAlign w:val="center"/>
          </w:tcPr>
          <w:p>
            <w:pPr>
              <w:spacing w:after="0"/>
            </w:pPr>
            <w:r>
              <w:rPr>
                <w:sz w:val="16"/>
              </w:rPr>
              <w:t>Dataset, model, calibrator, schema, thresholds and software hashes match the registered lock; replay test passes exactly.</w:t>
            </w:r>
          </w:p>
        </w:tc>
      </w:tr>
      <w:tr>
        <w:tc>
          <w:tcPr>
            <w:tcW w:type="dxa" w:w="2520"/>
            <w:tcMar>
              <w:top w:w="80" w:type="dxa"/>
              <w:start w:w="90" w:type="dxa"/>
              <w:bottom w:w="80" w:type="dxa"/>
              <w:end w:w="90" w:type="dxa"/>
            </w:tcMar>
            <w:vAlign w:val="center"/>
            <w:shd w:fill="EAF0F8"/>
          </w:tcPr>
          <w:p>
            <w:pPr>
              <w:spacing w:after="0"/>
            </w:pPr>
            <w:r>
              <w:rPr>
                <w:sz w:val="16"/>
              </w:rPr>
              <w:t>I2 Immutability</w:t>
            </w:r>
          </w:p>
        </w:tc>
        <w:tc>
          <w:tcPr>
            <w:tcW w:type="dxa" w:w="6912"/>
            <w:tcMar>
              <w:top w:w="80" w:type="dxa"/>
              <w:start w:w="90" w:type="dxa"/>
              <w:bottom w:w="80" w:type="dxa"/>
              <w:end w:w="90" w:type="dxa"/>
            </w:tcMar>
            <w:vAlign w:val="center"/>
            <w:shd w:fill="EAF0F8"/>
          </w:tcPr>
          <w:p>
            <w:pPr>
              <w:spacing w:after="0"/>
            </w:pPr>
            <w:r>
              <w:rPr>
                <w:sz w:val="16"/>
              </w:rPr>
              <w:t>Zero outside-mask drift; zero changes outside challenger PRINT pixels; V7.8 output reproduced exactly elsewhere.</w:t>
            </w:r>
          </w:p>
        </w:tc>
      </w:tr>
      <w:tr>
        <w:tc>
          <w:tcPr>
            <w:tcW w:type="dxa" w:w="2520"/>
            <w:tcMar>
              <w:top w:w="80" w:type="dxa"/>
              <w:start w:w="90" w:type="dxa"/>
              <w:bottom w:w="80" w:type="dxa"/>
              <w:end w:w="90" w:type="dxa"/>
            </w:tcMar>
            <w:vAlign w:val="center"/>
          </w:tcPr>
          <w:p>
            <w:pPr>
              <w:spacing w:after="0"/>
            </w:pPr>
            <w:r>
              <w:rPr>
                <w:sz w:val="16"/>
              </w:rPr>
              <w:t>I3 Catastrophic safety</w:t>
            </w:r>
          </w:p>
        </w:tc>
        <w:tc>
          <w:tcPr>
            <w:tcW w:type="dxa" w:w="6912"/>
            <w:tcMar>
              <w:top w:w="80" w:type="dxa"/>
              <w:start w:w="90" w:type="dxa"/>
              <w:bottom w:w="80" w:type="dxa"/>
              <w:end w:w="90" w:type="dxa"/>
            </w:tcMar>
            <w:vAlign w:val="center"/>
          </w:tcPr>
          <w:p>
            <w:pPr>
              <w:spacing w:after="0"/>
            </w:pPr>
            <w:r>
              <w:rPr>
                <w:sz w:val="16"/>
              </w:rPr>
              <w:t>Zero catastrophic components overall and within every source group.</w:t>
            </w:r>
          </w:p>
        </w:tc>
      </w:tr>
      <w:tr>
        <w:tc>
          <w:tcPr>
            <w:tcW w:type="dxa" w:w="2520"/>
            <w:tcMar>
              <w:top w:w="80" w:type="dxa"/>
              <w:start w:w="90" w:type="dxa"/>
              <w:bottom w:w="80" w:type="dxa"/>
              <w:end w:w="90" w:type="dxa"/>
            </w:tcMar>
            <w:vAlign w:val="center"/>
            <w:shd w:fill="EAF0F8"/>
          </w:tcPr>
          <w:p>
            <w:pPr>
              <w:spacing w:after="0"/>
            </w:pPr>
            <w:r>
              <w:rPr>
                <w:sz w:val="16"/>
              </w:rPr>
              <w:t>I4 False-preservation</w:t>
            </w:r>
          </w:p>
        </w:tc>
        <w:tc>
          <w:tcPr>
            <w:tcW w:type="dxa" w:w="6912"/>
            <w:tcMar>
              <w:top w:w="80" w:type="dxa"/>
              <w:start w:w="90" w:type="dxa"/>
              <w:bottom w:w="80" w:type="dxa"/>
              <w:end w:w="90" w:type="dxa"/>
            </w:tcMar>
            <w:vAlign w:val="center"/>
            <w:shd w:fill="EAF0F8"/>
          </w:tcPr>
          <w:p>
            <w:pPr>
              <w:spacing w:after="0"/>
            </w:pPr>
            <w:r>
              <w:rPr>
                <w:sz w:val="16"/>
              </w:rPr>
              <w:t>Observed false/true ratio &lt;= 0.10 and page-clustered 95% upper bound &lt;= 0.20.</w:t>
            </w:r>
          </w:p>
        </w:tc>
      </w:tr>
      <w:tr>
        <w:tc>
          <w:tcPr>
            <w:tcW w:type="dxa" w:w="2520"/>
            <w:tcMar>
              <w:top w:w="80" w:type="dxa"/>
              <w:start w:w="90" w:type="dxa"/>
              <w:bottom w:w="80" w:type="dxa"/>
              <w:end w:w="90" w:type="dxa"/>
            </w:tcMar>
            <w:vAlign w:val="center"/>
          </w:tcPr>
          <w:p>
            <w:pPr>
              <w:spacing w:after="0"/>
            </w:pPr>
            <w:r>
              <w:rPr>
                <w:sz w:val="16"/>
              </w:rPr>
              <w:t>I5 Pixel safety</w:t>
            </w:r>
          </w:p>
        </w:tc>
        <w:tc>
          <w:tcPr>
            <w:tcW w:type="dxa" w:w="6912"/>
            <w:tcMar>
              <w:top w:w="80" w:type="dxa"/>
              <w:start w:w="90" w:type="dxa"/>
              <w:bottom w:w="80" w:type="dxa"/>
              <w:end w:w="90" w:type="dxa"/>
            </w:tcMar>
            <w:vAlign w:val="center"/>
          </w:tcPr>
          <w:p>
            <w:pPr>
              <w:spacing w:after="0"/>
            </w:pPr>
            <w:r>
              <w:rPr>
                <w:sz w:val="16"/>
              </w:rPr>
              <w:t>Observed false-preservation rate &lt;= 0.50% and 95% upper bound &lt;= 1.00%.</w:t>
            </w:r>
          </w:p>
        </w:tc>
      </w:tr>
      <w:tr>
        <w:tc>
          <w:tcPr>
            <w:tcW w:type="dxa" w:w="2520"/>
            <w:tcMar>
              <w:top w:w="80" w:type="dxa"/>
              <w:start w:w="90" w:type="dxa"/>
              <w:bottom w:w="80" w:type="dxa"/>
              <w:end w:w="90" w:type="dxa"/>
            </w:tcMar>
            <w:vAlign w:val="center"/>
            <w:shd w:fill="EAF0F8"/>
          </w:tcPr>
          <w:p>
            <w:pPr>
              <w:spacing w:after="0"/>
            </w:pPr>
            <w:r>
              <w:rPr>
                <w:sz w:val="16"/>
              </w:rPr>
              <w:t>I6 Positive utility</w:t>
            </w:r>
          </w:p>
        </w:tc>
        <w:tc>
          <w:tcPr>
            <w:tcW w:type="dxa" w:w="6912"/>
            <w:tcMar>
              <w:top w:w="80" w:type="dxa"/>
              <w:start w:w="90" w:type="dxa"/>
              <w:bottom w:w="80" w:type="dxa"/>
              <w:end w:w="90" w:type="dxa"/>
            </w:tcMar>
            <w:vAlign w:val="center"/>
            <w:shd w:fill="EAF0F8"/>
          </w:tcPr>
          <w:p>
            <w:pPr>
              <w:spacing w:after="0"/>
            </w:pPr>
            <w:r>
              <w:rPr>
                <w:sz w:val="16"/>
              </w:rPr>
              <w:t>Net safety utility &gt; 0 and page-clustered 95% lower bound &gt; 0.</w:t>
            </w:r>
          </w:p>
        </w:tc>
      </w:tr>
      <w:tr>
        <w:tc>
          <w:tcPr>
            <w:tcW w:type="dxa" w:w="2520"/>
            <w:tcMar>
              <w:top w:w="80" w:type="dxa"/>
              <w:start w:w="90" w:type="dxa"/>
              <w:bottom w:w="80" w:type="dxa"/>
              <w:end w:w="90" w:type="dxa"/>
            </w:tcMar>
            <w:vAlign w:val="center"/>
          </w:tcPr>
          <w:p>
            <w:pPr>
              <w:spacing w:after="0"/>
            </w:pPr>
            <w:r>
              <w:rPr>
                <w:sz w:val="16"/>
              </w:rPr>
              <w:t>I7 Minimum evidence</w:t>
            </w:r>
          </w:p>
        </w:tc>
        <w:tc>
          <w:tcPr>
            <w:tcW w:type="dxa" w:w="6912"/>
            <w:tcMar>
              <w:top w:w="80" w:type="dxa"/>
              <w:start w:w="90" w:type="dxa"/>
              <w:bottom w:w="80" w:type="dxa"/>
              <w:end w:w="90" w:type="dxa"/>
            </w:tcMar>
            <w:vAlign w:val="center"/>
          </w:tcPr>
          <w:p>
            <w:pPr>
              <w:spacing w:after="0"/>
            </w:pPr>
            <w:r>
              <w:rPr>
                <w:sz w:val="16"/>
              </w:rPr>
              <w:t>At least 1,000 extra true-print pixels, at least 15 benefiting pages and at least 4 benefiting source groups.</w:t>
            </w:r>
          </w:p>
        </w:tc>
      </w:tr>
      <w:tr>
        <w:tc>
          <w:tcPr>
            <w:tcW w:type="dxa" w:w="2520"/>
            <w:tcMar>
              <w:top w:w="80" w:type="dxa"/>
              <w:start w:w="90" w:type="dxa"/>
              <w:bottom w:w="80" w:type="dxa"/>
              <w:end w:w="90" w:type="dxa"/>
            </w:tcMar>
            <w:vAlign w:val="center"/>
            <w:shd w:fill="EAF0F8"/>
          </w:tcPr>
          <w:p>
            <w:pPr>
              <w:spacing w:after="0"/>
            </w:pPr>
            <w:r>
              <w:rPr>
                <w:sz w:val="16"/>
              </w:rPr>
              <w:t>I8 Source stability</w:t>
            </w:r>
          </w:p>
        </w:tc>
        <w:tc>
          <w:tcPr>
            <w:tcW w:type="dxa" w:w="6912"/>
            <w:tcMar>
              <w:top w:w="80" w:type="dxa"/>
              <w:start w:w="90" w:type="dxa"/>
              <w:bottom w:w="80" w:type="dxa"/>
              <w:end w:w="90" w:type="dxa"/>
            </w:tcMar>
            <w:vAlign w:val="center"/>
            <w:shd w:fill="EAF0F8"/>
          </w:tcPr>
          <w:p>
            <w:pPr>
              <w:spacing w:after="0"/>
            </w:pPr>
            <w:r>
              <w:rPr>
                <w:sz w:val="16"/>
              </w:rPr>
              <w:t>No source group has false/true ratio &gt; 0.25; no group has negative utility; no failure concentration hidden by aggregate results.</w:t>
            </w:r>
          </w:p>
        </w:tc>
      </w:tr>
      <w:tr>
        <w:tc>
          <w:tcPr>
            <w:tcW w:type="dxa" w:w="2520"/>
            <w:tcMar>
              <w:top w:w="80" w:type="dxa"/>
              <w:start w:w="90" w:type="dxa"/>
              <w:bottom w:w="80" w:type="dxa"/>
              <w:end w:w="90" w:type="dxa"/>
            </w:tcMar>
            <w:vAlign w:val="center"/>
          </w:tcPr>
          <w:p>
            <w:pPr>
              <w:spacing w:after="0"/>
            </w:pPr>
            <w:r>
              <w:rPr>
                <w:sz w:val="16"/>
              </w:rPr>
              <w:t>I9 Sparse-print/hard-negative</w:t>
            </w:r>
          </w:p>
        </w:tc>
        <w:tc>
          <w:tcPr>
            <w:tcW w:type="dxa" w:w="6912"/>
            <w:tcMar>
              <w:top w:w="80" w:type="dxa"/>
              <w:start w:w="90" w:type="dxa"/>
              <w:bottom w:w="80" w:type="dxa"/>
              <w:end w:w="90" w:type="dxa"/>
            </w:tcMar>
            <w:vAlign w:val="center"/>
          </w:tcPr>
          <w:p>
            <w:pPr>
              <w:spacing w:after="0"/>
            </w:pPr>
            <w:r>
              <w:rPr>
                <w:sz w:val="16"/>
              </w:rPr>
              <w:t>Zero catastrophic components and false-preservation rate &lt;= 0.25%.</w:t>
            </w:r>
          </w:p>
        </w:tc>
      </w:tr>
      <w:tr>
        <w:tc>
          <w:tcPr>
            <w:tcW w:type="dxa" w:w="2520"/>
            <w:tcMar>
              <w:top w:w="80" w:type="dxa"/>
              <w:start w:w="90" w:type="dxa"/>
              <w:bottom w:w="80" w:type="dxa"/>
              <w:end w:w="90" w:type="dxa"/>
            </w:tcMar>
            <w:vAlign w:val="center"/>
            <w:shd w:fill="EAF0F8"/>
          </w:tcPr>
          <w:p>
            <w:pPr>
              <w:spacing w:after="0"/>
            </w:pPr>
            <w:r>
              <w:rPr>
                <w:sz w:val="16"/>
              </w:rPr>
              <w:t>I10 Operational uncertainty</w:t>
            </w:r>
          </w:p>
        </w:tc>
        <w:tc>
          <w:tcPr>
            <w:tcW w:type="dxa" w:w="6912"/>
            <w:tcMar>
              <w:top w:w="80" w:type="dxa"/>
              <w:start w:w="90" w:type="dxa"/>
              <w:bottom w:w="80" w:type="dxa"/>
              <w:end w:w="90" w:type="dxa"/>
            </w:tcMar>
            <w:vAlign w:val="center"/>
            <w:shd w:fill="EAF0F8"/>
          </w:tcPr>
          <w:p>
            <w:pPr>
              <w:spacing w:after="0"/>
            </w:pPr>
            <w:r>
              <w:rPr>
                <w:sz w:val="16"/>
              </w:rPr>
              <w:t>Report the UNCERTAIN rate and PRINT coverage, and require at least 90% of false annotation candidates to be ANNOTATION or UNCERTAIN rather than PRINT. Increasing coverage is favourable only when I1-I9 remain satisfied; no safety gate may be traded away for lower UNCERTAIN.</w:t>
            </w:r>
          </w:p>
        </w:tc>
      </w:tr>
      <w:tr>
        <w:tc>
          <w:tcPr>
            <w:tcW w:type="dxa" w:w="2520"/>
            <w:tcMar>
              <w:top w:w="80" w:type="dxa"/>
              <w:start w:w="90" w:type="dxa"/>
              <w:bottom w:w="80" w:type="dxa"/>
              <w:end w:w="90" w:type="dxa"/>
            </w:tcMar>
            <w:vAlign w:val="center"/>
          </w:tcPr>
          <w:p>
            <w:pPr>
              <w:spacing w:after="0"/>
            </w:pPr>
            <w:r>
              <w:rPr>
                <w:sz w:val="16"/>
              </w:rPr>
              <w:t>I11 Development consistency</w:t>
            </w:r>
          </w:p>
        </w:tc>
        <w:tc>
          <w:tcPr>
            <w:tcW w:type="dxa" w:w="6912"/>
            <w:tcMar>
              <w:top w:w="80" w:type="dxa"/>
              <w:start w:w="90" w:type="dxa"/>
              <w:bottom w:w="80" w:type="dxa"/>
              <w:end w:w="90" w:type="dxa"/>
            </w:tcMar>
            <w:vAlign w:val="center"/>
          </w:tcPr>
          <w:p>
            <w:pPr>
              <w:spacing w:after="0"/>
            </w:pPr>
            <w:r>
              <w:rPr>
                <w:sz w:val="16"/>
              </w:rPr>
              <w:t>Independent point estimates do not breach any development safety ceiling and no new failure mechanism invalidates the target or input assumptions.</w:t>
            </w:r>
          </w:p>
        </w:tc>
      </w:tr>
      <w:tr>
        <w:tc>
          <w:tcPr>
            <w:tcW w:type="dxa" w:w="2520"/>
            <w:tcMar>
              <w:top w:w="80" w:type="dxa"/>
              <w:start w:w="90" w:type="dxa"/>
              <w:bottom w:w="80" w:type="dxa"/>
              <w:end w:w="90" w:type="dxa"/>
            </w:tcMar>
            <w:vAlign w:val="center"/>
            <w:shd w:fill="EAF0F8"/>
          </w:tcPr>
          <w:p>
            <w:pPr>
              <w:spacing w:after="0"/>
            </w:pPr>
            <w:r>
              <w:rPr>
                <w:sz w:val="16"/>
              </w:rPr>
              <w:t>I12 Human sign-off</w:t>
            </w:r>
          </w:p>
        </w:tc>
        <w:tc>
          <w:tcPr>
            <w:tcW w:type="dxa" w:w="6912"/>
            <w:tcMar>
              <w:top w:w="80" w:type="dxa"/>
              <w:start w:w="90" w:type="dxa"/>
              <w:bottom w:w="80" w:type="dxa"/>
              <w:end w:w="90" w:type="dxa"/>
            </w:tcMar>
            <w:vAlign w:val="center"/>
            <w:shd w:fill="EAF0F8"/>
          </w:tcPr>
          <w:p>
            <w:pPr>
              <w:spacing w:after="0"/>
            </w:pPr>
            <w:r>
              <w:rPr>
                <w:sz w:val="16"/>
              </w:rPr>
              <w:t>Independent visual audit completed and a written release decision explicitly limits use to a supervised pilot.</w:t>
            </w:r>
          </w:p>
        </w:tc>
      </w:tr>
    </w:tbl>
    <w:p>
      <w:pPr>
        <w:spacing w:after="20"/>
      </w:pP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r>
              <w:rPr>
                <w:b/>
                <w:color w:val="17365D"/>
                <w:sz w:val="21"/>
              </w:rPr>
              <w:t>Fail-closed interpretation</w:t>
              <w:br/>
            </w:r>
            <w:r>
              <w:rPr>
                <w:sz w:val="18"/>
              </w:rPr>
              <w:t>If the selected sample is too small to satisfy I7 or produces a wide upper confidence bound, the result is “insufficient evidence”, not a safety pass. If any false-heavy concentration or catastrophic component appears, the challenger fails at the frozen rule.</w:t>
            </w:r>
          </w:p>
        </w:tc>
      </w:tr>
    </w:tbl>
    <w:p>
      <w:pPr>
        <w:spacing w:after="20"/>
      </w:pPr>
    </w:p>
    <w:p>
      <w:pPr>
        <w:pStyle w:val="Heading1"/>
      </w:pPr>
      <w:r>
        <w:t>11. Integrity, reproducibility and audit</w:t>
      </w:r>
    </w:p>
    <w:p>
      <w:pPr>
        <w:pStyle w:val="ListBullet"/>
      </w:pPr>
      <w:r>
        <w:t>Content-address every input file, semantic array, label table, split roster, model artefact, calibrator, predictor schema and threshold record with SHA-256.</w:t>
      </w:r>
    </w:p>
    <w:p>
      <w:pPr>
        <w:pStyle w:val="ListBullet"/>
      </w:pPr>
      <w:r>
        <w:t>Require two consecutive unchanged lock calculations before creating the development freeze.</w:t>
      </w:r>
    </w:p>
    <w:p>
      <w:pPr>
        <w:pStyle w:val="ListBullet"/>
      </w:pPr>
      <w:r>
        <w:t>Preserve raw observed pages, authoritative masks, frozen V7.8 routes, classifier probabilities, final three-class decisions and output differences as separate artefacts.</w:t>
      </w:r>
    </w:p>
    <w:p>
      <w:pPr>
        <w:pStyle w:val="ListBullet"/>
      </w:pPr>
      <w:r>
        <w:t>Record software versions, random seeds, fold assignments, exclusions, calibration method and all pre-registered numerical constants.</w:t>
      </w:r>
    </w:p>
    <w:p>
      <w:pPr>
        <w:pStyle w:val="ListBullet"/>
      </w:pPr>
      <w:r>
        <w:t>Build an exact equivalence test proving the challenger wrapper reproduces V7.8 byte-for-byte whenever PRINT is not emitted.</w:t>
      </w:r>
    </w:p>
    <w:p>
      <w:pPr>
        <w:pStyle w:val="ListBullet"/>
      </w:pPr>
      <w:r>
        <w:t>Write all failures before raising an error. Never continue from partial or mismatched inputs.</w:t>
      </w:r>
    </w:p>
    <w:p>
      <w:pPr>
        <w:pStyle w:val="ListBullet"/>
      </w:pPr>
      <w:r>
        <w:t>Keep independent truth sealed until predictions and decisions are written and hashed.</w:t>
      </w:r>
    </w:p>
    <w:p>
      <w:pPr>
        <w:pStyle w:val="Heading1"/>
      </w:pPr>
      <w:r>
        <w:t>12. Required commissioning deliverables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1F4E79"/>
            <w:tcMar>
              <w:top w:w="80" w:type="dxa"/>
              <w:start w:w="90" w:type="dxa"/>
              <w:bottom w:w="80" w:type="dxa"/>
              <w:end w:w="90" w:type="dxa"/>
            </w:tcMar>
            <w:vAlign w:val="center"/>
          </w:tcPr>
          <w:p>
            <w:r>
              <w:rPr>
                <w:b/>
                <w:color w:val="FFFFFF"/>
                <w:sz w:val="17"/>
              </w:rPr>
              <w:t>Deliverable</w:t>
            </w:r>
          </w:p>
        </w:tc>
        <w:tc>
          <w:tcPr>
            <w:tcW w:type="dxa" w:w="7056"/>
            <w:shd w:fill="1F4E79"/>
            <w:tcMar>
              <w:top w:w="80" w:type="dxa"/>
              <w:start w:w="90" w:type="dxa"/>
              <w:bottom w:w="80" w:type="dxa"/>
              <w:end w:w="90" w:type="dxa"/>
            </w:tcMar>
            <w:vAlign w:val="center"/>
          </w:tcPr>
          <w:p>
            <w:r>
              <w:rPr>
                <w:b/>
                <w:color w:val="FFFFFF"/>
                <w:sz w:val="17"/>
              </w:rPr>
              <w:t>Acceptance content</w:t>
            </w:r>
          </w:p>
        </w:tc>
      </w:tr>
      <w:tr>
        <w:tc>
          <w:tcPr>
            <w:tcW w:type="dxa" w:w="2376"/>
            <w:tcMar>
              <w:top w:w="80" w:type="dxa"/>
              <w:start w:w="90" w:type="dxa"/>
              <w:bottom w:w="80" w:type="dxa"/>
              <w:end w:w="90" w:type="dxa"/>
            </w:tcMar>
            <w:vAlign w:val="center"/>
          </w:tcPr>
          <w:p>
            <w:pPr>
              <w:spacing w:after="0"/>
            </w:pPr>
            <w:r>
              <w:rPr>
                <w:sz w:val="16"/>
              </w:rPr>
              <w:t>01_pre_registration.json</w:t>
            </w:r>
          </w:p>
        </w:tc>
        <w:tc>
          <w:tcPr>
            <w:tcW w:type="dxa" w:w="7056"/>
            <w:tcMar>
              <w:top w:w="80" w:type="dxa"/>
              <w:start w:w="90" w:type="dxa"/>
              <w:bottom w:w="80" w:type="dxa"/>
              <w:end w:w="90" w:type="dxa"/>
            </w:tcMar>
            <w:vAlign w:val="center"/>
          </w:tcPr>
          <w:p>
            <w:pPr>
              <w:spacing w:after="0"/>
            </w:pPr>
            <w:r>
              <w:rPr>
                <w:sz w:val="16"/>
              </w:rPr>
              <w:t>Machine-readable target, allowlist, prohibited inputs, splits, models, thresholds, metrics and gates.</w:t>
            </w:r>
          </w:p>
        </w:tc>
      </w:tr>
      <w:tr>
        <w:tc>
          <w:tcPr>
            <w:tcW w:type="dxa" w:w="2376"/>
            <w:tcMar>
              <w:top w:w="80" w:type="dxa"/>
              <w:start w:w="90" w:type="dxa"/>
              <w:bottom w:w="80" w:type="dxa"/>
              <w:end w:w="90" w:type="dxa"/>
            </w:tcMar>
            <w:vAlign w:val="center"/>
            <w:shd w:fill="EAF0F8"/>
          </w:tcPr>
          <w:p>
            <w:pPr>
              <w:spacing w:after="0"/>
            </w:pPr>
            <w:r>
              <w:rPr>
                <w:sz w:val="16"/>
              </w:rPr>
              <w:t>02_dataset_audit</w:t>
            </w:r>
          </w:p>
        </w:tc>
        <w:tc>
          <w:tcPr>
            <w:tcW w:type="dxa" w:w="7056"/>
            <w:tcMar>
              <w:top w:w="80" w:type="dxa"/>
              <w:start w:w="90" w:type="dxa"/>
              <w:bottom w:w="80" w:type="dxa"/>
              <w:end w:w="90" w:type="dxa"/>
            </w:tcMar>
            <w:vAlign w:val="center"/>
            <w:shd w:fill="EAF0F8"/>
          </w:tcPr>
          <w:p>
            <w:pPr>
              <w:spacing w:after="0"/>
            </w:pPr>
            <w:r>
              <w:rPr>
                <w:sz w:val="16"/>
              </w:rPr>
              <w:t>Roster, label flow, class balance, source coverage, exclusions, registration sensitivity and duplication checks.</w:t>
            </w:r>
          </w:p>
        </w:tc>
      </w:tr>
      <w:tr>
        <w:tc>
          <w:tcPr>
            <w:tcW w:type="dxa" w:w="2376"/>
            <w:tcMar>
              <w:top w:w="80" w:type="dxa"/>
              <w:start w:w="90" w:type="dxa"/>
              <w:bottom w:w="80" w:type="dxa"/>
              <w:end w:w="90" w:type="dxa"/>
            </w:tcMar>
            <w:vAlign w:val="center"/>
          </w:tcPr>
          <w:p>
            <w:pPr>
              <w:spacing w:after="0"/>
            </w:pPr>
            <w:r>
              <w:rPr>
                <w:sz w:val="16"/>
              </w:rPr>
              <w:t>03_development_oof</w:t>
            </w:r>
          </w:p>
        </w:tc>
        <w:tc>
          <w:tcPr>
            <w:tcW w:type="dxa" w:w="7056"/>
            <w:tcMar>
              <w:top w:w="80" w:type="dxa"/>
              <w:start w:w="90" w:type="dxa"/>
              <w:bottom w:w="80" w:type="dxa"/>
              <w:end w:w="90" w:type="dxa"/>
            </w:tcMar>
            <w:vAlign w:val="center"/>
          </w:tcPr>
          <w:p>
            <w:pPr>
              <w:spacing w:after="0"/>
            </w:pPr>
            <w:r>
              <w:rPr>
                <w:sz w:val="16"/>
              </w:rPr>
              <w:t>Sample-level OOF probabilities/decisions, page/source summaries, clustered uncertainty and visual audit sets.</w:t>
            </w:r>
          </w:p>
        </w:tc>
      </w:tr>
      <w:tr>
        <w:tc>
          <w:tcPr>
            <w:tcW w:type="dxa" w:w="2376"/>
            <w:tcMar>
              <w:top w:w="80" w:type="dxa"/>
              <w:start w:w="90" w:type="dxa"/>
              <w:bottom w:w="80" w:type="dxa"/>
              <w:end w:w="90" w:type="dxa"/>
            </w:tcMar>
            <w:vAlign w:val="center"/>
            <w:shd w:fill="EAF0F8"/>
          </w:tcPr>
          <w:p>
            <w:pPr>
              <w:spacing w:after="0"/>
            </w:pPr>
            <w:r>
              <w:rPr>
                <w:sz w:val="16"/>
              </w:rPr>
              <w:t>04_frozen_bundle</w:t>
            </w:r>
          </w:p>
        </w:tc>
        <w:tc>
          <w:tcPr>
            <w:tcW w:type="dxa" w:w="7056"/>
            <w:tcMar>
              <w:top w:w="80" w:type="dxa"/>
              <w:start w:w="90" w:type="dxa"/>
              <w:bottom w:w="80" w:type="dxa"/>
              <w:end w:w="90" w:type="dxa"/>
            </w:tcMar>
            <w:vAlign w:val="center"/>
            <w:shd w:fill="EAF0F8"/>
          </w:tcPr>
          <w:p>
            <w:pPr>
              <w:spacing w:after="0"/>
            </w:pPr>
            <w:r>
              <w:rPr>
                <w:sz w:val="16"/>
              </w:rPr>
              <w:t>Model, calibrator, ordered schema, constants, policy ID, hashes and replay test.</w:t>
            </w:r>
          </w:p>
        </w:tc>
      </w:tr>
      <w:tr>
        <w:tc>
          <w:tcPr>
            <w:tcW w:type="dxa" w:w="2376"/>
            <w:tcMar>
              <w:top w:w="80" w:type="dxa"/>
              <w:start w:w="90" w:type="dxa"/>
              <w:bottom w:w="80" w:type="dxa"/>
              <w:end w:w="90" w:type="dxa"/>
            </w:tcMar>
            <w:vAlign w:val="center"/>
          </w:tcPr>
          <w:p>
            <w:pPr>
              <w:spacing w:after="0"/>
            </w:pPr>
            <w:r>
              <w:rPr>
                <w:sz w:val="16"/>
              </w:rPr>
              <w:t>05_independent_lock</w:t>
            </w:r>
          </w:p>
        </w:tc>
        <w:tc>
          <w:tcPr>
            <w:tcW w:type="dxa" w:w="7056"/>
            <w:tcMar>
              <w:top w:w="80" w:type="dxa"/>
              <w:start w:w="90" w:type="dxa"/>
              <w:bottom w:w="80" w:type="dxa"/>
              <w:end w:w="90" w:type="dxa"/>
            </w:tcMar>
            <w:vAlign w:val="center"/>
          </w:tcPr>
          <w:p>
            <w:pPr>
              <w:spacing w:after="0"/>
            </w:pPr>
            <w:r>
              <w:rPr>
                <w:sz w:val="16"/>
              </w:rPr>
              <w:t>Untouched cohort roster, input hashes, sealed truth record and deterministic lock ID.</w:t>
            </w:r>
          </w:p>
        </w:tc>
      </w:tr>
      <w:tr>
        <w:tc>
          <w:tcPr>
            <w:tcW w:type="dxa" w:w="2376"/>
            <w:tcMar>
              <w:top w:w="80" w:type="dxa"/>
              <w:start w:w="90" w:type="dxa"/>
              <w:bottom w:w="80" w:type="dxa"/>
              <w:end w:w="90" w:type="dxa"/>
            </w:tcMar>
            <w:vAlign w:val="center"/>
            <w:shd w:fill="EAF0F8"/>
          </w:tcPr>
          <w:p>
            <w:pPr>
              <w:spacing w:after="0"/>
            </w:pPr>
            <w:r>
              <w:rPr>
                <w:sz w:val="16"/>
              </w:rPr>
              <w:t>06_independent_report</w:t>
            </w:r>
          </w:p>
        </w:tc>
        <w:tc>
          <w:tcPr>
            <w:tcW w:type="dxa" w:w="7056"/>
            <w:tcMar>
              <w:top w:w="80" w:type="dxa"/>
              <w:start w:w="90" w:type="dxa"/>
              <w:bottom w:w="80" w:type="dxa"/>
              <w:end w:w="90" w:type="dxa"/>
            </w:tcMar>
            <w:vAlign w:val="center"/>
            <w:shd w:fill="EAF0F8"/>
          </w:tcPr>
          <w:p>
            <w:pPr>
              <w:spacing w:after="0"/>
            </w:pPr>
            <w:r>
              <w:rPr>
                <w:sz w:val="16"/>
              </w:rPr>
              <w:t>All I1-I12 outcomes, confidence bounds, source/page stratification, failures and contact sheets.</w:t>
            </w:r>
          </w:p>
        </w:tc>
      </w:tr>
      <w:tr>
        <w:tc>
          <w:tcPr>
            <w:tcW w:type="dxa" w:w="2376"/>
            <w:tcMar>
              <w:top w:w="80" w:type="dxa"/>
              <w:start w:w="90" w:type="dxa"/>
              <w:bottom w:w="80" w:type="dxa"/>
              <w:end w:w="90" w:type="dxa"/>
            </w:tcMar>
            <w:vAlign w:val="center"/>
          </w:tcPr>
          <w:p>
            <w:pPr>
              <w:spacing w:after="0"/>
            </w:pPr>
            <w:r>
              <w:rPr>
                <w:sz w:val="16"/>
              </w:rPr>
              <w:t>07_decision_record</w:t>
            </w:r>
          </w:p>
        </w:tc>
        <w:tc>
          <w:tcPr>
            <w:tcW w:type="dxa" w:w="7056"/>
            <w:tcMar>
              <w:top w:w="80" w:type="dxa"/>
              <w:start w:w="90" w:type="dxa"/>
              <w:bottom w:w="80" w:type="dxa"/>
              <w:end w:w="90" w:type="dxa"/>
            </w:tcMar>
            <w:vAlign w:val="center"/>
          </w:tcPr>
          <w:p>
            <w:pPr>
              <w:spacing w:after="0"/>
            </w:pPr>
            <w:r>
              <w:rPr>
                <w:sz w:val="16"/>
              </w:rPr>
              <w:t>Promote to supervised pilot, retain for further research, or reject; no automatic production authorisation.</w:t>
            </w:r>
          </w:p>
        </w:tc>
      </w:tr>
      <w:tr>
        <w:tc>
          <w:tcPr>
            <w:tcW w:type="dxa" w:w="2376"/>
            <w:tcMar>
              <w:top w:w="80" w:type="dxa"/>
              <w:start w:w="90" w:type="dxa"/>
              <w:bottom w:w="80" w:type="dxa"/>
              <w:end w:w="90" w:type="dxa"/>
            </w:tcMar>
            <w:vAlign w:val="center"/>
            <w:shd w:fill="EAF0F8"/>
          </w:tcPr>
          <w:p>
            <w:pPr>
              <w:spacing w:after="0"/>
            </w:pPr>
            <w:r>
              <w:rPr>
                <w:sz w:val="16"/>
              </w:rPr>
              <w:t>08_regression_pack</w:t>
            </w:r>
          </w:p>
        </w:tc>
        <w:tc>
          <w:tcPr>
            <w:tcW w:type="dxa" w:w="7056"/>
            <w:tcMar>
              <w:top w:w="80" w:type="dxa"/>
              <w:start w:w="90" w:type="dxa"/>
              <w:bottom w:w="80" w:type="dxa"/>
              <w:end w:w="90" w:type="dxa"/>
            </w:tcMar>
            <w:vAlign w:val="center"/>
            <w:shd w:fill="EAF0F8"/>
          </w:tcPr>
          <w:p>
            <w:pPr>
              <w:spacing w:after="0"/>
            </w:pPr>
            <w:r>
              <w:rPr>
                <w:sz w:val="16"/>
              </w:rPr>
              <w:t>Permanent tests for outside-mask immutability, V7.8 equivalence and frozen artefact replay.</w:t>
            </w:r>
          </w:p>
        </w:tc>
      </w:tr>
    </w:tbl>
    <w:p>
      <w:pPr>
        <w:spacing w:after="20"/>
      </w:pPr>
    </w:p>
    <w:p>
      <w:pPr>
        <w:pStyle w:val="Heading1"/>
      </w:pPr>
      <w:r>
        <w:t>13. Decision logic</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240"/>
            <w:shd w:fill="1F4E79"/>
            <w:tcMar>
              <w:top w:w="80" w:type="dxa"/>
              <w:start w:w="90" w:type="dxa"/>
              <w:bottom w:w="80" w:type="dxa"/>
              <w:end w:w="90" w:type="dxa"/>
            </w:tcMar>
            <w:vAlign w:val="center"/>
          </w:tcPr>
          <w:p>
            <w:r>
              <w:rPr>
                <w:b/>
                <w:color w:val="FFFFFF"/>
                <w:sz w:val="17"/>
              </w:rPr>
              <w:t>Outcome</w:t>
            </w:r>
          </w:p>
        </w:tc>
        <w:tc>
          <w:tcPr>
            <w:tcW w:type="dxa" w:w="6192"/>
            <w:shd w:fill="1F4E79"/>
            <w:tcMar>
              <w:top w:w="80" w:type="dxa"/>
              <w:start w:w="90" w:type="dxa"/>
              <w:bottom w:w="80" w:type="dxa"/>
              <w:end w:w="90" w:type="dxa"/>
            </w:tcMar>
            <w:vAlign w:val="center"/>
          </w:tcPr>
          <w:p>
            <w:r>
              <w:rPr>
                <w:b/>
                <w:color w:val="FFFFFF"/>
                <w:sz w:val="17"/>
              </w:rPr>
              <w:t>Decision</w:t>
            </w:r>
          </w:p>
        </w:tc>
      </w:tr>
      <w:tr>
        <w:tc>
          <w:tcPr>
            <w:tcW w:type="dxa" w:w="3240"/>
            <w:tcMar>
              <w:top w:w="80" w:type="dxa"/>
              <w:start w:w="90" w:type="dxa"/>
              <w:bottom w:w="80" w:type="dxa"/>
              <w:end w:w="90" w:type="dxa"/>
            </w:tcMar>
            <w:vAlign w:val="center"/>
          </w:tcPr>
          <w:p>
            <w:pPr>
              <w:spacing w:after="0"/>
            </w:pPr>
            <w:r>
              <w:rPr>
                <w:sz w:val="16"/>
              </w:rPr>
              <w:t>Any integrity, leakage or immutability failure</w:t>
            </w:r>
          </w:p>
        </w:tc>
        <w:tc>
          <w:tcPr>
            <w:tcW w:type="dxa" w:w="6192"/>
            <w:tcMar>
              <w:top w:w="80" w:type="dxa"/>
              <w:start w:w="90" w:type="dxa"/>
              <w:bottom w:w="80" w:type="dxa"/>
              <w:end w:w="90" w:type="dxa"/>
            </w:tcMar>
            <w:vAlign w:val="center"/>
          </w:tcPr>
          <w:p>
            <w:pPr>
              <w:spacing w:after="0"/>
            </w:pPr>
            <w:r>
              <w:rPr>
                <w:sz w:val="16"/>
              </w:rPr>
              <w:t>STOP. Invalidate the run and correct implementation/data handling before any new lock.</w:t>
            </w:r>
          </w:p>
        </w:tc>
      </w:tr>
      <w:tr>
        <w:tc>
          <w:tcPr>
            <w:tcW w:type="dxa" w:w="3240"/>
            <w:tcMar>
              <w:top w:w="80" w:type="dxa"/>
              <w:start w:w="90" w:type="dxa"/>
              <w:bottom w:w="80" w:type="dxa"/>
              <w:end w:w="90" w:type="dxa"/>
            </w:tcMar>
            <w:vAlign w:val="center"/>
            <w:shd w:fill="EAF0F8"/>
          </w:tcPr>
          <w:p>
            <w:pPr>
              <w:spacing w:after="0"/>
            </w:pPr>
            <w:r>
              <w:rPr>
                <w:sz w:val="16"/>
              </w:rPr>
              <w:t>Development D1-D12 all pass</w:t>
            </w:r>
          </w:p>
        </w:tc>
        <w:tc>
          <w:tcPr>
            <w:tcW w:type="dxa" w:w="6192"/>
            <w:tcMar>
              <w:top w:w="80" w:type="dxa"/>
              <w:start w:w="90" w:type="dxa"/>
              <w:bottom w:w="80" w:type="dxa"/>
              <w:end w:w="90" w:type="dxa"/>
            </w:tcMar>
            <w:vAlign w:val="center"/>
            <w:shd w:fill="EAF0F8"/>
          </w:tcPr>
          <w:p>
            <w:pPr>
              <w:spacing w:after="0"/>
            </w:pPr>
            <w:r>
              <w:rPr>
                <w:sz w:val="16"/>
              </w:rPr>
              <w:t>Freeze one challenger and commission one untouched independent test.</w:t>
            </w:r>
          </w:p>
        </w:tc>
      </w:tr>
      <w:tr>
        <w:tc>
          <w:tcPr>
            <w:tcW w:type="dxa" w:w="3240"/>
            <w:tcMar>
              <w:top w:w="80" w:type="dxa"/>
              <w:start w:w="90" w:type="dxa"/>
              <w:bottom w:w="80" w:type="dxa"/>
              <w:end w:w="90" w:type="dxa"/>
            </w:tcMar>
            <w:vAlign w:val="center"/>
          </w:tcPr>
          <w:p>
            <w:pPr>
              <w:spacing w:after="0"/>
            </w:pPr>
            <w:r>
              <w:rPr>
                <w:sz w:val="16"/>
              </w:rPr>
              <w:t>Development safety passes but D7 benefit fails</w:t>
            </w:r>
          </w:p>
        </w:tc>
        <w:tc>
          <w:tcPr>
            <w:tcW w:type="dxa" w:w="6192"/>
            <w:tcMar>
              <w:top w:w="80" w:type="dxa"/>
              <w:start w:w="90" w:type="dxa"/>
              <w:bottom w:w="80" w:type="dxa"/>
              <w:end w:w="90" w:type="dxa"/>
            </w:tcMar>
            <w:vAlign w:val="center"/>
          </w:tcPr>
          <w:p>
            <w:pPr>
              <w:spacing w:after="0"/>
            </w:pPr>
            <w:r>
              <w:rPr>
                <w:sz w:val="16"/>
              </w:rPr>
              <w:t>Retain as a low-coverage research baseline. Do not weaken safety gates. A later version may improve coverage using new authoritative evidence and a newly pre-registered challenger cycle.</w:t>
            </w:r>
          </w:p>
        </w:tc>
      </w:tr>
      <w:tr>
        <w:tc>
          <w:tcPr>
            <w:tcW w:type="dxa" w:w="3240"/>
            <w:tcMar>
              <w:top w:w="80" w:type="dxa"/>
              <w:start w:w="90" w:type="dxa"/>
              <w:bottom w:w="80" w:type="dxa"/>
              <w:end w:w="90" w:type="dxa"/>
            </w:tcMar>
            <w:vAlign w:val="center"/>
            <w:shd w:fill="EAF0F8"/>
          </w:tcPr>
          <w:p>
            <w:pPr>
              <w:spacing w:after="0"/>
            </w:pPr>
            <w:r>
              <w:rPr>
                <w:sz w:val="16"/>
              </w:rPr>
              <w:t>Independent I1-I12 all pass</w:t>
            </w:r>
          </w:p>
        </w:tc>
        <w:tc>
          <w:tcPr>
            <w:tcW w:type="dxa" w:w="6192"/>
            <w:tcMar>
              <w:top w:w="80" w:type="dxa"/>
              <w:start w:w="90" w:type="dxa"/>
              <w:bottom w:w="80" w:type="dxa"/>
              <w:end w:w="90" w:type="dxa"/>
            </w:tcMar>
            <w:vAlign w:val="center"/>
            <w:shd w:fill="EAF0F8"/>
          </w:tcPr>
          <w:p>
            <w:pPr>
              <w:spacing w:after="0"/>
            </w:pPr>
            <w:r>
              <w:rPr>
                <w:sz w:val="16"/>
              </w:rPr>
              <w:t>Eligible for a time-bounded, supervised Pilot 09-style evaluation; still no automatic acceptance.</w:t>
            </w:r>
          </w:p>
        </w:tc>
      </w:tr>
      <w:tr>
        <w:tc>
          <w:tcPr>
            <w:tcW w:type="dxa" w:w="3240"/>
            <w:tcMar>
              <w:top w:w="80" w:type="dxa"/>
              <w:start w:w="90" w:type="dxa"/>
              <w:bottom w:w="80" w:type="dxa"/>
              <w:end w:w="90" w:type="dxa"/>
            </w:tcMar>
            <w:vAlign w:val="center"/>
          </w:tcPr>
          <w:p>
            <w:pPr>
              <w:spacing w:after="0"/>
            </w:pPr>
            <w:r>
              <w:rPr>
                <w:sz w:val="16"/>
              </w:rPr>
              <w:t>Independent safety passes but evidence/coverage is insufficient</w:t>
            </w:r>
          </w:p>
        </w:tc>
        <w:tc>
          <w:tcPr>
            <w:tcW w:type="dxa" w:w="6192"/>
            <w:tcMar>
              <w:top w:w="80" w:type="dxa"/>
              <w:start w:w="90" w:type="dxa"/>
              <w:bottom w:w="80" w:type="dxa"/>
              <w:end w:w="90" w:type="dxa"/>
            </w:tcMar>
            <w:vAlign w:val="center"/>
          </w:tcPr>
          <w:p>
            <w:pPr>
              <w:spacing w:after="0"/>
            </w:pPr>
            <w:r>
              <w:rPr>
                <w:sz w:val="16"/>
              </w:rPr>
              <w:t>Retain as promising research; gather a new untouched cohort without moving thresholds.</w:t>
            </w:r>
          </w:p>
        </w:tc>
      </w:tr>
      <w:tr>
        <w:tc>
          <w:tcPr>
            <w:tcW w:type="dxa" w:w="3240"/>
            <w:tcMar>
              <w:top w:w="80" w:type="dxa"/>
              <w:start w:w="90" w:type="dxa"/>
              <w:bottom w:w="80" w:type="dxa"/>
              <w:end w:w="90" w:type="dxa"/>
            </w:tcMar>
            <w:vAlign w:val="center"/>
            <w:shd w:fill="EAF0F8"/>
          </w:tcPr>
          <w:p>
            <w:pPr>
              <w:spacing w:after="0"/>
            </w:pPr>
            <w:r>
              <w:rPr>
                <w:sz w:val="16"/>
              </w:rPr>
              <w:t>Any independent catastrophic or safety gate fails</w:t>
            </w:r>
          </w:p>
        </w:tc>
        <w:tc>
          <w:tcPr>
            <w:tcW w:type="dxa" w:w="6192"/>
            <w:tcMar>
              <w:top w:w="80" w:type="dxa"/>
              <w:start w:w="90" w:type="dxa"/>
              <w:bottom w:w="80" w:type="dxa"/>
              <w:end w:w="90" w:type="dxa"/>
            </w:tcMar>
            <w:vAlign w:val="center"/>
            <w:shd w:fill="EAF0F8"/>
          </w:tcPr>
          <w:p>
            <w:pPr>
              <w:spacing w:after="0"/>
            </w:pPr>
            <w:r>
              <w:rPr>
                <w:sz w:val="16"/>
              </w:rPr>
              <w:t>Reject the frozen challenger. Do not tune against the independent cohort.</w:t>
            </w:r>
          </w:p>
        </w:tc>
      </w:tr>
      <w:tr>
        <w:tc>
          <w:tcPr>
            <w:tcW w:type="dxa" w:w="3240"/>
            <w:tcMar>
              <w:top w:w="80" w:type="dxa"/>
              <w:start w:w="90" w:type="dxa"/>
              <w:bottom w:w="80" w:type="dxa"/>
              <w:end w:w="90" w:type="dxa"/>
            </w:tcMar>
            <w:vAlign w:val="center"/>
          </w:tcPr>
          <w:p>
            <w:pPr>
              <w:spacing w:after="0"/>
            </w:pPr>
            <w:r>
              <w:rPr>
                <w:sz w:val="16"/>
              </w:rPr>
              <w:t>Aggregate pass but source-group instability</w:t>
            </w:r>
          </w:p>
        </w:tc>
        <w:tc>
          <w:tcPr>
            <w:tcW w:type="dxa" w:w="6192"/>
            <w:tcMar>
              <w:top w:w="80" w:type="dxa"/>
              <w:start w:w="90" w:type="dxa"/>
              <w:bottom w:w="80" w:type="dxa"/>
              <w:end w:w="90" w:type="dxa"/>
            </w:tcMar>
            <w:vAlign w:val="center"/>
          </w:tcPr>
          <w:p>
            <w:pPr>
              <w:spacing w:after="0"/>
            </w:pPr>
            <w:r>
              <w:rPr>
                <w:sz w:val="16"/>
              </w:rPr>
              <w:t>Do not generalise. Either reject or pre-register a future source-scoped experiment using new untouched data.</w:t>
            </w:r>
          </w:p>
        </w:tc>
      </w:tr>
    </w:tbl>
    <w:p>
      <w:pPr>
        <w:spacing w:after="20"/>
      </w:pPr>
    </w:p>
    <w:p>
      <w:pPr>
        <w:pStyle w:val="Heading1"/>
      </w:pPr>
      <w:r>
        <w:t>14. Deviations and change control</w:t>
      </w:r>
    </w:p>
    <w:p>
      <w:pPr>
        <w:pStyle w:val="ListBullet"/>
      </w:pPr>
      <w:r>
        <w:t>Before development outcomes: an amendment is allowed only with a dated rationale, version increment and preserved prior specification.</w:t>
      </w:r>
    </w:p>
    <w:p>
      <w:pPr>
        <w:pStyle w:val="ListBullet"/>
      </w:pPr>
      <w:r>
        <w:t>After development outcomes but before independent lock: target, allowlist, thresholds, utility penalties and gates may not change. A material change creates a new experiment version and requires fresh development OOF.</w:t>
      </w:r>
    </w:p>
    <w:p>
      <w:pPr>
        <w:pStyle w:val="ListBullet"/>
      </w:pPr>
      <w:r>
        <w:t>After independent lock: no changes of any kind to model, calibration, schema, decision thresholds, exclusions or gates. Any correction invalidates the lock and requires a new untouched cohort.</w:t>
      </w:r>
    </w:p>
    <w:p>
      <w:pPr>
        <w:pStyle w:val="ListBullet"/>
      </w:pPr>
      <w:r>
        <w:t>The independent cohort may never be recycled into threshold selection for this registered experiment.</w:t>
      </w:r>
    </w:p>
    <w:p>
      <w:pPr>
        <w:pStyle w:val="Heading1"/>
      </w:pPr>
      <w:r>
        <w:t>15. Source basis, assumptions and confidence</w:t>
      </w:r>
    </w:p>
    <w:p>
      <w:r>
        <w:t>Project-grounded constraints used in this specification: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032"/>
            <w:shd w:fill="1F4E79"/>
            <w:tcMar>
              <w:top w:w="80" w:type="dxa"/>
              <w:start w:w="90" w:type="dxa"/>
              <w:bottom w:w="80" w:type="dxa"/>
              <w:end w:w="90" w:type="dxa"/>
            </w:tcMar>
            <w:vAlign w:val="center"/>
          </w:tcPr>
          <w:p>
            <w:r>
              <w:rPr>
                <w:b/>
                <w:color w:val="FFFFFF"/>
                <w:sz w:val="17"/>
              </w:rPr>
              <w:t>Project source</w:t>
            </w:r>
          </w:p>
        </w:tc>
        <w:tc>
          <w:tcPr>
            <w:tcW w:type="dxa" w:w="5400"/>
            <w:shd w:fill="1F4E79"/>
            <w:tcMar>
              <w:top w:w="80" w:type="dxa"/>
              <w:start w:w="90" w:type="dxa"/>
              <w:bottom w:w="80" w:type="dxa"/>
              <w:end w:w="90" w:type="dxa"/>
            </w:tcMar>
            <w:vAlign w:val="center"/>
          </w:tcPr>
          <w:p>
            <w:r>
              <w:rPr>
                <w:b/>
                <w:color w:val="FFFFFF"/>
                <w:sz w:val="17"/>
              </w:rPr>
              <w:t>Use in this specification</w:t>
            </w:r>
          </w:p>
        </w:tc>
      </w:tr>
      <w:tr>
        <w:tc>
          <w:tcPr>
            <w:tcW w:type="dxa" w:w="4032"/>
            <w:tcMar>
              <w:top w:w="80" w:type="dxa"/>
              <w:start w:w="90" w:type="dxa"/>
              <w:bottom w:w="80" w:type="dxa"/>
              <w:end w:w="90" w:type="dxa"/>
            </w:tcMar>
            <w:vAlign w:val="center"/>
          </w:tcPr>
          <w:p>
            <w:pPr>
              <w:spacing w:after="0"/>
            </w:pPr>
            <w:r>
              <w:rPr>
                <w:sz w:val="16"/>
              </w:rPr>
              <w:t>V7_9_x_Research_Findings_and_Next_Steps.docx</w:t>
            </w:r>
          </w:p>
        </w:tc>
        <w:tc>
          <w:tcPr>
            <w:tcW w:type="dxa" w:w="5400"/>
            <w:tcMar>
              <w:top w:w="80" w:type="dxa"/>
              <w:start w:w="90" w:type="dxa"/>
              <w:bottom w:w="80" w:type="dxa"/>
              <w:end w:w="90" w:type="dxa"/>
            </w:tcMar>
            <w:vAlign w:val="center"/>
          </w:tcPr>
          <w:p>
            <w:pPr>
              <w:spacing w:after="0"/>
            </w:pPr>
            <w:r>
              <w:rPr>
                <w:sz w:val="16"/>
              </w:rPr>
              <w:t>Recommends a local observed-print classifier; PRINT/ANNOTATION/UNCERTAIN outputs; observable truth-free inputs; page/source grouping; frozen V7.8 comparator; new untouched holdout; safety-first predeclared gates.</w:t>
            </w:r>
          </w:p>
        </w:tc>
      </w:tr>
      <w:tr>
        <w:tc>
          <w:tcPr>
            <w:tcW w:type="dxa" w:w="4032"/>
            <w:tcMar>
              <w:top w:w="80" w:type="dxa"/>
              <w:start w:w="90" w:type="dxa"/>
              <w:bottom w:w="80" w:type="dxa"/>
              <w:end w:w="90" w:type="dxa"/>
            </w:tcMar>
            <w:vAlign w:val="center"/>
            <w:shd w:fill="EAF0F8"/>
          </w:tcPr>
          <w:p>
            <w:pPr>
              <w:spacing w:after="0"/>
            </w:pPr>
            <w:r>
              <w:rPr>
                <w:sz w:val="16"/>
              </w:rPr>
              <w:t>V7_5_Design_Record_Annotation_Confidence_and_Correction_Safety.docx</w:t>
            </w:r>
          </w:p>
        </w:tc>
        <w:tc>
          <w:tcPr>
            <w:tcW w:type="dxa" w:w="5400"/>
            <w:tcMar>
              <w:top w:w="80" w:type="dxa"/>
              <w:start w:w="90" w:type="dxa"/>
              <w:bottom w:w="80" w:type="dxa"/>
              <w:end w:w="90" w:type="dxa"/>
            </w:tcMar>
            <w:vAlign w:val="center"/>
            <w:shd w:fill="EAF0F8"/>
          </w:tcPr>
          <w:p>
            <w:pPr>
              <w:spacing w:after="0"/>
            </w:pPr>
            <w:r>
              <w:rPr>
                <w:sz w:val="16"/>
              </w:rPr>
              <w:t>Separates annotation confidence from correction safety; confines changes to the authoritative mask; preserves outside-mask pixels; defers automatic acceptance pending independent validation.</w:t>
            </w:r>
          </w:p>
        </w:tc>
      </w:tr>
      <w:tr>
        <w:tc>
          <w:tcPr>
            <w:tcW w:type="dxa" w:w="4032"/>
            <w:tcMar>
              <w:top w:w="80" w:type="dxa"/>
              <w:start w:w="90" w:type="dxa"/>
              <w:bottom w:w="80" w:type="dxa"/>
              <w:end w:w="90" w:type="dxa"/>
            </w:tcMar>
            <w:vAlign w:val="center"/>
          </w:tcPr>
          <w:p>
            <w:pPr>
              <w:spacing w:after="0"/>
            </w:pPr>
            <w:r>
              <w:rPr>
                <w:sz w:val="16"/>
              </w:rPr>
              <w:t>12_V7_7_Asymmetric_Structural_Risk_Calibration 1.txt</w:t>
            </w:r>
          </w:p>
        </w:tc>
        <w:tc>
          <w:tcPr>
            <w:tcW w:type="dxa" w:w="5400"/>
            <w:tcMar>
              <w:top w:w="80" w:type="dxa"/>
              <w:start w:w="90" w:type="dxa"/>
              <w:bottom w:w="80" w:type="dxa"/>
              <w:end w:w="90" w:type="dxa"/>
            </w:tcMar>
            <w:vAlign w:val="center"/>
          </w:tcPr>
          <w:p>
            <w:pPr>
              <w:spacing w:after="0"/>
            </w:pPr>
            <w:r>
              <w:rPr>
                <w:sz w:val="16"/>
              </w:rPr>
              <w:t>Provides page-grouped validation, predictor firewall, out-of-fold calibration, Wilson bounds and asymmetric safety treatment.</w:t>
            </w:r>
          </w:p>
        </w:tc>
      </w:tr>
      <w:tr>
        <w:tc>
          <w:tcPr>
            <w:tcW w:type="dxa" w:w="4032"/>
            <w:tcMar>
              <w:top w:w="80" w:type="dxa"/>
              <w:start w:w="90" w:type="dxa"/>
              <w:bottom w:w="80" w:type="dxa"/>
              <w:end w:w="90" w:type="dxa"/>
            </w:tcMar>
            <w:vAlign w:val="center"/>
            <w:shd w:fill="EAF0F8"/>
          </w:tcPr>
          <w:p>
            <w:pPr>
              <w:spacing w:after="0"/>
            </w:pPr>
            <w:r>
              <w:rPr>
                <w:sz w:val="16"/>
              </w:rPr>
              <w:t>17_V7_8_Rebuilt_Independent_Data_Builder_Cached_Registration.txt</w:t>
            </w:r>
          </w:p>
        </w:tc>
        <w:tc>
          <w:tcPr>
            <w:tcW w:type="dxa" w:w="5400"/>
            <w:tcMar>
              <w:top w:w="80" w:type="dxa"/>
              <w:start w:w="90" w:type="dxa"/>
              <w:bottom w:w="80" w:type="dxa"/>
              <w:end w:w="90" w:type="dxa"/>
            </w:tcMar>
            <w:vAlign w:val="center"/>
            <w:shd w:fill="EAF0F8"/>
          </w:tcPr>
          <w:p>
            <w:pPr>
              <w:spacing w:after="0"/>
            </w:pPr>
            <w:r>
              <w:rPr>
                <w:sz w:val="16"/>
              </w:rPr>
              <w:t>Provides deterministic locking, sealed outcomes, semantic array hashes, frozen V7.8 implementation and structural label controls.</w:t>
            </w:r>
          </w:p>
        </w:tc>
      </w:tr>
      <w:tr>
        <w:tc>
          <w:tcPr>
            <w:tcW w:type="dxa" w:w="4032"/>
            <w:tcMar>
              <w:top w:w="80" w:type="dxa"/>
              <w:start w:w="90" w:type="dxa"/>
              <w:bottom w:w="80" w:type="dxa"/>
              <w:end w:w="90" w:type="dxa"/>
            </w:tcMar>
            <w:vAlign w:val="center"/>
          </w:tcPr>
          <w:p>
            <w:pPr>
              <w:spacing w:after="0"/>
            </w:pPr>
            <w:r>
              <w:rPr>
                <w:sz w:val="16"/>
              </w:rPr>
              <w:t>18_V7_8_2_Rebuilt_Builder_Equivalence_Audit.txt</w:t>
            </w:r>
          </w:p>
        </w:tc>
        <w:tc>
          <w:tcPr>
            <w:tcW w:type="dxa" w:w="5400"/>
            <w:tcMar>
              <w:top w:w="80" w:type="dxa"/>
              <w:start w:w="90" w:type="dxa"/>
              <w:bottom w:w="80" w:type="dxa"/>
              <w:end w:w="90" w:type="dxa"/>
            </w:tcMar>
            <w:vAlign w:val="center"/>
          </w:tcPr>
          <w:p>
            <w:pPr>
              <w:spacing w:after="0"/>
            </w:pPr>
            <w:r>
              <w:rPr>
                <w:sz w:val="16"/>
              </w:rPr>
              <w:t>Provides exact stage-by-stage equivalence and fail-closed regression principles.</w:t>
            </w:r>
          </w:p>
        </w:tc>
      </w:tr>
      <w:tr>
        <w:tc>
          <w:tcPr>
            <w:tcW w:type="dxa" w:w="4032"/>
            <w:tcMar>
              <w:top w:w="80" w:type="dxa"/>
              <w:start w:w="90" w:type="dxa"/>
              <w:bottom w:w="80" w:type="dxa"/>
              <w:end w:w="90" w:type="dxa"/>
            </w:tcMar>
            <w:vAlign w:val="center"/>
            <w:shd w:fill="EAF0F8"/>
          </w:tcPr>
          <w:p>
            <w:pPr>
              <w:spacing w:after="0"/>
            </w:pPr>
            <w:r>
              <w:rPr>
                <w:sz w:val="16"/>
              </w:rPr>
              <w:t>V7_7F_Design_Record_Applying_the_Frozen_Structural_Policy_to_V7_8.docx</w:t>
            </w:r>
          </w:p>
        </w:tc>
        <w:tc>
          <w:tcPr>
            <w:tcW w:type="dxa" w:w="5400"/>
            <w:tcMar>
              <w:top w:w="80" w:type="dxa"/>
              <w:start w:w="90" w:type="dxa"/>
              <w:bottom w:w="80" w:type="dxa"/>
              <w:end w:w="90" w:type="dxa"/>
            </w:tcMar>
            <w:vAlign w:val="center"/>
            <w:shd w:fill="EAF0F8"/>
          </w:tcPr>
          <w:p>
            <w:pPr>
              <w:spacing w:after="0"/>
            </w:pPr>
            <w:r>
              <w:rPr>
                <w:sz w:val="16"/>
              </w:rPr>
              <w:t>Prohibits refitting, recalibration and threshold movement on independent data; requires uncertainty and source-group reporting.</w:t>
            </w:r>
          </w:p>
        </w:tc>
      </w:tr>
      <w:tr>
        <w:tc>
          <w:tcPr>
            <w:tcW w:type="dxa" w:w="4032"/>
            <w:tcMar>
              <w:top w:w="80" w:type="dxa"/>
              <w:start w:w="90" w:type="dxa"/>
              <w:bottom w:w="80" w:type="dxa"/>
              <w:end w:w="90" w:type="dxa"/>
            </w:tcMar>
            <w:vAlign w:val="center"/>
          </w:tcPr>
          <w:p>
            <w:pPr>
              <w:spacing w:after="0"/>
            </w:pPr>
            <w:r>
              <w:rPr>
                <w:sz w:val="16"/>
              </w:rPr>
              <w:t>09_Pilot_Proposed_Correction_Routing_Reviewer.txt</w:t>
            </w:r>
          </w:p>
        </w:tc>
        <w:tc>
          <w:tcPr>
            <w:tcW w:type="dxa" w:w="5400"/>
            <w:tcMar>
              <w:top w:w="80" w:type="dxa"/>
              <w:start w:w="90" w:type="dxa"/>
              <w:bottom w:w="80" w:type="dxa"/>
              <w:end w:w="90" w:type="dxa"/>
            </w:tcMar>
            <w:vAlign w:val="center"/>
          </w:tcPr>
          <w:p>
            <w:pPr>
              <w:spacing w:after="0"/>
            </w:pPr>
            <w:r>
              <w:rPr>
                <w:sz w:val="16"/>
              </w:rPr>
              <w:t>Provides the supervised-only operational pattern and exact V7.8 regression gate.</w:t>
            </w:r>
          </w:p>
        </w:tc>
      </w:tr>
      <w:tr>
        <w:tc>
          <w:tcPr>
            <w:tcW w:type="dxa" w:w="4032"/>
            <w:tcMar>
              <w:top w:w="80" w:type="dxa"/>
              <w:start w:w="90" w:type="dxa"/>
              <w:bottom w:w="80" w:type="dxa"/>
              <w:end w:w="90" w:type="dxa"/>
            </w:tcMar>
            <w:vAlign w:val="center"/>
            <w:shd w:fill="EAF0F8"/>
          </w:tcPr>
          <w:p>
            <w:pPr>
              <w:spacing w:after="0"/>
            </w:pPr>
            <w:r>
              <w:rPr>
                <w:sz w:val="16"/>
              </w:rPr>
              <w:t>Production_Retraining_Policy_YOLO_and_Structural_Safety.docx</w:t>
            </w:r>
          </w:p>
        </w:tc>
        <w:tc>
          <w:tcPr>
            <w:tcW w:type="dxa" w:w="5400"/>
            <w:tcMar>
              <w:top w:w="80" w:type="dxa"/>
              <w:start w:w="90" w:type="dxa"/>
              <w:bottom w:w="80" w:type="dxa"/>
              <w:end w:w="90" w:type="dxa"/>
            </w:tcMar>
            <w:vAlign w:val="center"/>
            <w:shd w:fill="EAF0F8"/>
          </w:tcPr>
          <w:p>
            <w:pPr>
              <w:spacing w:after="0"/>
            </w:pPr>
            <w:r>
              <w:rPr>
                <w:sz w:val="16"/>
              </w:rPr>
              <w:t>Requires frozen incumbents, challengers, documented promotion and no automatic promotion.</w:t>
            </w:r>
          </w:p>
        </w:tc>
      </w:tr>
    </w:tbl>
    <w:p>
      <w:pPr>
        <w:spacing w:after="20"/>
      </w:pPr>
    </w:p>
    <w:tbl>
      <w:tblPr>
        <w:tblW w:type="auto" w:w="0"/>
        <w:jc w:val="center"/>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r>
              <w:rPr>
                <w:b/>
                <w:color w:val="17365D"/>
                <w:sz w:val="21"/>
              </w:rPr>
              <w:t>Confidence</w:t>
              <w:br/>
            </w:r>
            <w:r>
              <w:rPr>
                <w:sz w:val="18"/>
              </w:rPr>
              <w:t>Overall confidence: 89%. Confidence is high for the architecture, leakage controls, target separation, fail-closed behaviour and independent-validation design because those are explicit in the project record. Confidence is lower for the numerical D/I thresholds because the source document explicitly says they still need to be frozen; the values here are conservative commissioning decisions intended to make the experiment executable without post-hoc threshold invention.</w:t>
            </w:r>
          </w:p>
        </w:tc>
      </w:tr>
    </w:tbl>
    <w:p>
      <w:pPr>
        <w:spacing w:after="20"/>
      </w:pPr>
    </w:p>
    <w:p>
      <w:pPr>
        <w:pStyle w:val="DecisionText"/>
      </w:pPr>
      <w:r>
        <w:t>Next question: What evidence-acquisition and challenger cadence should govern expansion of safe PRINT coverage while preserving fresh independent holdouts?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5"/>
      </w:rPr>
      <w:t>Music Annotation Project | Observed-Print Classifier | Pre-Registration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95959"/>
      <w:sz w:val="17"/>
    </w:rPr>
  </w:style>
  <w:style w:type="paragraph" w:customStyle="1" w:styleId="DecisionText">
    <w:name w:val="Decision Text"/>
    <w:pPr>
      <w:spacing w:after="80"/>
    </w:pPr>
    <w:rPr>
      <w:rFonts w:ascii="Aptos" w:hAnsi="Aptos"/>
      <w:b/>
      <w:color w:val="C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Observed-Print Classifier Pre-Registered Commissioning Specification v1.1</dc:title>
  <dc:subject>Safety-first research commissioning specification with safe-coverage improvement lifecycle</dc:subject>
  <dc:creator>Bolton, David</dc:creator>
  <keywords>observed-print classifier, pre-registration, safety, V7.8, music annotation</keywords>
  <dc:description>generated by python-docx</dc:description>
  <lastModifiedBy>Bolton, David</lastModifiedBy>
  <revision>1</revision>
  <dcterms:created xsi:type="dcterms:W3CDTF">2026-10-14T13:52:49.5825110Z</dcterms:created>
  <dcterms:modified xsi:type="dcterms:W3CDTF">2026-10-14T13:52:49.5825110Z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2026-10-14T13:46:23Z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40f0e2ce-b2ad-4927-8500-eca32bc16381</vt:lpwstr>
  </property>
  <property fmtid="{D5CDD505-2E9C-101B-9397-08002B2CF9AE}" pid="8" name="MSIP_Label_defa4170-0d19-0005-0000-bc88714345d2_ContentBits">
    <vt:lpwstr>0</vt:lpwstr>
  </property>
</Properties>
</file>