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i w:val="0"/>
          <w:color w:val="1F4E79"/>
          <w:sz w:val="48"/>
        </w:rPr>
        <w:t>Supervised Pilot Notebook 09</w:t>
      </w:r>
    </w:p>
    <w:p>
      <w:r>
        <w:rPr>
          <w:rFonts w:ascii="Aptos" w:hAnsi="Aptos"/>
          <w:b w:val="0"/>
          <w:i/>
          <w:color w:val="595959"/>
          <w:sz w:val="25"/>
        </w:rPr>
        <w:t>Risk-aware annotation removal reviewer: product specification and implementation work plan</w:t>
      </w:r>
    </w:p>
    <w:p>
      <w:r>
        <w:rPr>
          <w:rFonts w:ascii="Aptos" w:hAnsi="Aptos"/>
          <w:b w:val="0"/>
          <w:i w:val="0"/>
          <w:color w:val="595959"/>
          <w:sz w:val="18"/>
        </w:rPr>
        <w:t>Music Annotation Project | 13 October 2026</w:t>
      </w:r>
    </w:p>
    <w:tbl>
      <w:tblPr>
        <w:tblW w:type="auto" w:w="0"/>
        <w:tblLook w:firstColumn="1" w:firstRow="1" w:lastColumn="0" w:lastRow="0" w:noHBand="0" w:noVBand="1" w:val="04A0"/>
      </w:tblPr>
      <w:tblGrid>
        <w:gridCol w:w="9994"/>
      </w:tblGrid>
      <w:tr>
        <w:tc>
          <w:tcPr>
            <w:tcW w:type="dxa" w:w="9994"/>
            <w:shd w:fill="D9EAF7"/>
            <w:tcMar>
              <w:top w:w="110" w:type="dxa"/>
              <w:start w:w="110" w:type="dxa"/>
              <w:bottom w:w="110" w:type="dxa"/>
              <w:end w:w="110" w:type="dxa"/>
            </w:tcMar>
          </w:tcPr>
          <w:p>
            <w:r>
              <w:rPr>
                <w:rFonts w:ascii="Aptos" w:hAnsi="Aptos"/>
                <w:b/>
                <w:i w:val="0"/>
                <w:color w:val="1F4E79"/>
                <w:sz w:val="22"/>
              </w:rPr>
              <w:t>Core decision: build a supervised review-by-exception product now. No component is silently auto-accepted. The pilot reuses the equivalent V7.8 structural implementation and the frozen V7.7F policy bundle; it does not create another structural algorithm.</w:t>
            </w:r>
          </w:p>
        </w:tc>
      </w:tr>
    </w:tbl>
    <w:p>
      <w:pPr>
        <w:pStyle w:val="Heading1"/>
      </w:pPr>
      <w:r>
        <w:t>1. Product goal</w:t>
      </w:r>
    </w:p>
    <w:p>
      <w:r>
        <w:rPr>
          <w:rFonts w:ascii="Aptos" w:hAnsi="Aptos"/>
          <w:b w:val="0"/>
          <w:i w:val="0"/>
          <w:sz w:val="20"/>
        </w:rPr>
        <w:t>Take an annotated-only music page, reuse the existing detector confidence products, construct the frozen geometry_t80 proposal, score each component with V7.7F, and present the result in the existing single-canvas reviewer style. The operator approves, rejects or edits every final page. The product milestone is a useful cleaned score plus an intelligible audit trail, not unattended automation.</w:t>
      </w:r>
    </w:p>
    <w:p>
      <w:pPr>
        <w:pStyle w:val="Heading1"/>
      </w:pPr>
      <w:r>
        <w:t>2. Non-negotiable safety boundaries</w:t>
      </w:r>
    </w:p>
    <w:p>
      <w:pPr>
        <w:pStyle w:val="ListBullet"/>
      </w:pPr>
      <w:r>
        <w:rPr>
          <w:rFonts w:ascii="Aptos" w:hAnsi="Aptos"/>
          <w:b w:val="0"/>
          <w:i w:val="0"/>
          <w:sz w:val="20"/>
        </w:rPr>
        <w:t>No clean target is required or read.</w:t>
      </w:r>
    </w:p>
    <w:p>
      <w:pPr>
        <w:pStyle w:val="ListBullet"/>
      </w:pPr>
      <w:r>
        <w:rPr>
          <w:rFonts w:ascii="Aptos" w:hAnsi="Aptos"/>
          <w:b w:val="0"/>
          <w:i w:val="0"/>
          <w:sz w:val="20"/>
        </w:rPr>
        <w:t>No model training, recalibration or threshold tuning occurs.</w:t>
      </w:r>
    </w:p>
    <w:p>
      <w:pPr>
        <w:pStyle w:val="ListBullet"/>
      </w:pPr>
      <w:r>
        <w:rPr>
          <w:rFonts w:ascii="Aptos" w:hAnsi="Aptos"/>
          <w:b w:val="0"/>
          <w:i w:val="0"/>
          <w:sz w:val="20"/>
        </w:rPr>
        <w:t>No pixel outside the authorised removal mask may change.</w:t>
      </w:r>
    </w:p>
    <w:p>
      <w:pPr>
        <w:pStyle w:val="ListBullet"/>
      </w:pPr>
      <w:r>
        <w:rPr>
          <w:rFonts w:ascii="Aptos" w:hAnsi="Aptos"/>
          <w:b w:val="0"/>
          <w:i w:val="0"/>
          <w:sz w:val="20"/>
        </w:rPr>
        <w:t>YOLO confidence and structural safety remain separate values.</w:t>
      </w:r>
    </w:p>
    <w:p>
      <w:pPr>
        <w:pStyle w:val="ListBullet"/>
      </w:pPr>
      <w:r>
        <w:rPr>
          <w:rFonts w:ascii="Aptos" w:hAnsi="Aptos"/>
          <w:b w:val="0"/>
          <w:i w:val="0"/>
          <w:sz w:val="20"/>
        </w:rPr>
        <w:t>A reviewed corrected mask overrides a draft mask.</w:t>
      </w:r>
    </w:p>
    <w:p>
      <w:pPr>
        <w:pStyle w:val="ListBullet"/>
      </w:pPr>
      <w:r>
        <w:rPr>
          <w:rFonts w:ascii="Aptos" w:hAnsi="Aptos"/>
          <w:b w:val="0"/>
          <w:i w:val="0"/>
          <w:sz w:val="20"/>
        </w:rPr>
        <w:t>Green means recommended for batch human confirmation, not auto-accepted.</w:t>
      </w:r>
    </w:p>
    <w:p>
      <w:pPr>
        <w:pStyle w:val="ListBullet"/>
      </w:pPr>
      <w:r>
        <w:rPr>
          <w:rFonts w:ascii="Aptos" w:hAnsi="Aptos"/>
          <w:b w:val="0"/>
          <w:i w:val="0"/>
          <w:sz w:val="20"/>
        </w:rPr>
        <w:t>The frozen V7.7F artefact hashes and policy ID must pass before the application opens.</w:t>
      </w:r>
    </w:p>
    <w:p>
      <w:pPr>
        <w:pStyle w:val="Heading1"/>
      </w:pPr>
      <w:r>
        <w:t>3. Exact code reuse contract</w:t>
      </w:r>
    </w:p>
    <w:p>
      <w:r>
        <w:rPr>
          <w:rFonts w:ascii="Aptos" w:hAnsi="Aptos"/>
          <w:b w:val="0"/>
          <w:i w:val="0"/>
          <w:sz w:val="20"/>
        </w:rPr>
        <w:t>The notebook contains a structural implementation block copied from the V7.8 rebuilt builder and records a canonical source label and SHA-256 for that block. A second registry lists every reused function and its origin. The pilot must be regression-tested against V7.8.2 development-equivalence fixtures before the implementation is promoted beyond pilot use.</w:t>
      </w:r>
    </w:p>
    <w:tbl>
      <w:tblPr>
        <w:tblStyle w:val="TableGrid"/>
        <w:tblW w:type="auto" w:w="0"/>
        <w:jc w:val="center"/>
        <w:tblLayout w:type="fixed"/>
        <w:tblLook w:firstColumn="1" w:firstRow="1" w:lastColumn="0" w:lastRow="0" w:noHBand="0" w:noVBand="1" w:val="04A0"/>
      </w:tblPr>
      <w:tblGrid>
        <w:gridCol w:w="2952"/>
        <w:gridCol w:w="3240"/>
        <w:gridCol w:w="3096"/>
      </w:tblGrid>
      <w:tr>
        <w:tc>
          <w:tcPr>
            <w:tcW w:type="dxa" w:w="3331"/>
            <w:shd w:fill="1F4E79"/>
            <w:tcMar>
              <w:top w:w="110" w:type="dxa"/>
              <w:start w:w="110" w:type="dxa"/>
              <w:bottom w:w="110" w:type="dxa"/>
              <w:end w:w="110" w:type="dxa"/>
            </w:tcMar>
            <w:vAlign w:val="center"/>
          </w:tcPr>
          <w:p>
            <w:pPr>
              <w:jc w:val="center"/>
            </w:pPr>
            <w:r>
              <w:rPr>
                <w:rFonts w:ascii="Aptos" w:hAnsi="Aptos"/>
                <w:b/>
                <w:i w:val="0"/>
                <w:color w:val="FFFFFF"/>
                <w:sz w:val="18"/>
              </w:rPr>
              <w:t>Reused item</w:t>
            </w:r>
          </w:p>
        </w:tc>
        <w:tc>
          <w:tcPr>
            <w:tcW w:type="dxa" w:w="3331"/>
            <w:shd w:fill="1F4E79"/>
            <w:tcMar>
              <w:top w:w="110" w:type="dxa"/>
              <w:start w:w="110" w:type="dxa"/>
              <w:bottom w:w="110" w:type="dxa"/>
              <w:end w:w="110" w:type="dxa"/>
            </w:tcMar>
            <w:vAlign w:val="center"/>
          </w:tcPr>
          <w:p>
            <w:pPr>
              <w:jc w:val="center"/>
            </w:pPr>
            <w:r>
              <w:rPr>
                <w:rFonts w:ascii="Aptos" w:hAnsi="Aptos"/>
                <w:b/>
                <w:i w:val="0"/>
                <w:color w:val="FFFFFF"/>
                <w:sz w:val="18"/>
              </w:rPr>
              <w:t>Canonical source</w:t>
            </w:r>
          </w:p>
        </w:tc>
        <w:tc>
          <w:tcPr>
            <w:tcW w:type="dxa" w:w="3331"/>
            <w:shd w:fill="1F4E79"/>
            <w:tcMar>
              <w:top w:w="110" w:type="dxa"/>
              <w:start w:w="110" w:type="dxa"/>
              <w:bottom w:w="110" w:type="dxa"/>
              <w:end w:w="110" w:type="dxa"/>
            </w:tcMar>
            <w:vAlign w:val="center"/>
          </w:tcPr>
          <w:p>
            <w:pPr>
              <w:jc w:val="center"/>
            </w:pPr>
            <w:r>
              <w:rPr>
                <w:rFonts w:ascii="Aptos" w:hAnsi="Aptos"/>
                <w:b/>
                <w:i w:val="0"/>
                <w:color w:val="FFFFFF"/>
                <w:sz w:val="18"/>
              </w:rPr>
              <w:t>Reuse rule</w:t>
            </w:r>
          </w:p>
        </w:tc>
      </w:tr>
      <w:tr>
        <w:tc>
          <w:tcPr>
            <w:tcW w:type="dxa" w:w="2952"/>
            <w:tcMar>
              <w:top w:w="110" w:type="dxa"/>
              <w:start w:w="110" w:type="dxa"/>
              <w:bottom w:w="110" w:type="dxa"/>
              <w:end w:w="110" w:type="dxa"/>
            </w:tcMar>
            <w:vAlign w:val="center"/>
            <w:shd w:fill="FFFFFF"/>
          </w:tcPr>
          <w:p>
            <w:r>
              <w:rPr>
                <w:rFonts w:ascii="Aptos" w:hAnsi="Aptos"/>
                <w:b w:val="0"/>
                <w:i w:val="0"/>
                <w:sz w:val="17"/>
              </w:rPr>
              <w:t>binary, prepare_mask, padded_components, telea_reconstruct</w:t>
            </w:r>
          </w:p>
        </w:tc>
        <w:tc>
          <w:tcPr>
            <w:tcW w:type="dxa" w:w="3240"/>
            <w:tcMar>
              <w:top w:w="110" w:type="dxa"/>
              <w:start w:w="110" w:type="dxa"/>
              <w:bottom w:w="110" w:type="dxa"/>
              <w:end w:w="110" w:type="dxa"/>
            </w:tcMar>
            <w:vAlign w:val="center"/>
            <w:shd w:fill="FFFFFF"/>
          </w:tcPr>
          <w:p>
            <w:r>
              <w:rPr>
                <w:rFonts w:ascii="Aptos" w:hAnsi="Aptos"/>
                <w:b w:val="0"/>
                <w:i w:val="0"/>
                <w:sz w:val="17"/>
              </w:rPr>
              <w:t>V7.8 rebuilt builder: dilation-2 mask and Telea cache</w:t>
            </w:r>
          </w:p>
        </w:tc>
        <w:tc>
          <w:tcPr>
            <w:tcW w:type="dxa" w:w="3096"/>
            <w:tcMar>
              <w:top w:w="110" w:type="dxa"/>
              <w:start w:w="110" w:type="dxa"/>
              <w:bottom w:w="110" w:type="dxa"/>
              <w:end w:w="110" w:type="dxa"/>
            </w:tcMar>
            <w:vAlign w:val="center"/>
            <w:shd w:fill="FFFFFF"/>
          </w:tcPr>
          <w:p>
            <w:r>
              <w:rPr>
                <w:rFonts w:ascii="Aptos" w:hAnsi="Aptos"/>
                <w:b w:val="0"/>
                <w:i w:val="0"/>
                <w:sz w:val="17"/>
              </w:rPr>
              <w:t>Copy verbatim; fixed dilation 2, crop margin 48.</w:t>
            </w:r>
          </w:p>
        </w:tc>
      </w:tr>
      <w:tr>
        <w:tc>
          <w:tcPr>
            <w:tcW w:type="dxa" w:w="2952"/>
            <w:tcMar>
              <w:top w:w="110" w:type="dxa"/>
              <w:start w:w="110" w:type="dxa"/>
              <w:bottom w:w="110" w:type="dxa"/>
              <w:end w:w="110" w:type="dxa"/>
            </w:tcMar>
            <w:vAlign w:val="center"/>
            <w:shd w:fill="F7FAFC"/>
          </w:tcPr>
          <w:p>
            <w:r>
              <w:rPr>
                <w:rFonts w:ascii="Aptos" w:hAnsi="Aptos"/>
                <w:b w:val="0"/>
                <w:i w:val="0"/>
                <w:sz w:val="17"/>
              </w:rPr>
              <w:t>background_surface, outside_dark, support_maps, geometry_t80</w:t>
            </w:r>
          </w:p>
        </w:tc>
        <w:tc>
          <w:tcPr>
            <w:tcW w:type="dxa" w:w="3240"/>
            <w:tcMar>
              <w:top w:w="110" w:type="dxa"/>
              <w:start w:w="110" w:type="dxa"/>
              <w:bottom w:w="110" w:type="dxa"/>
              <w:end w:w="110" w:type="dxa"/>
            </w:tcMar>
            <w:vAlign w:val="center"/>
            <w:shd w:fill="F7FAFC"/>
          </w:tcPr>
          <w:p>
            <w:r>
              <w:rPr>
                <w:rFonts w:ascii="Aptos" w:hAnsi="Aptos"/>
                <w:b w:val="0"/>
                <w:i w:val="0"/>
                <w:sz w:val="17"/>
              </w:rPr>
              <w:t>V7.8 rebuilt builder: frozen V7.5 geometry_t80</w:t>
            </w:r>
          </w:p>
        </w:tc>
        <w:tc>
          <w:tcPr>
            <w:tcW w:type="dxa" w:w="3096"/>
            <w:tcMar>
              <w:top w:w="110" w:type="dxa"/>
              <w:start w:w="110" w:type="dxa"/>
              <w:bottom w:w="110" w:type="dxa"/>
              <w:end w:w="110" w:type="dxa"/>
            </w:tcMar>
            <w:vAlign w:val="center"/>
            <w:shd w:fill="F7FAFC"/>
          </w:tcPr>
          <w:p>
            <w:r>
              <w:rPr>
                <w:rFonts w:ascii="Aptos" w:hAnsi="Aptos"/>
                <w:b w:val="0"/>
                <w:i w:val="0"/>
                <w:sz w:val="17"/>
              </w:rPr>
              <w:t>Copy verbatim; no local variant.</w:t>
            </w:r>
          </w:p>
        </w:tc>
      </w:tr>
      <w:tr>
        <w:tc>
          <w:tcPr>
            <w:tcW w:type="dxa" w:w="2952"/>
            <w:tcMar>
              <w:top w:w="110" w:type="dxa"/>
              <w:start w:w="110" w:type="dxa"/>
              <w:bottom w:w="110" w:type="dxa"/>
              <w:end w:w="110" w:type="dxa"/>
            </w:tcMar>
            <w:vAlign w:val="center"/>
            <w:shd w:fill="FFFFFF"/>
          </w:tcPr>
          <w:p>
            <w:r>
              <w:rPr>
                <w:rFonts w:ascii="Aptos" w:hAnsi="Aptos"/>
                <w:b w:val="0"/>
                <w:i w:val="0"/>
                <w:sz w:val="17"/>
              </w:rPr>
              <w:t>surrounding_features</w:t>
            </w:r>
          </w:p>
        </w:tc>
        <w:tc>
          <w:tcPr>
            <w:tcW w:type="dxa" w:w="3240"/>
            <w:tcMar>
              <w:top w:w="110" w:type="dxa"/>
              <w:start w:w="110" w:type="dxa"/>
              <w:bottom w:w="110" w:type="dxa"/>
              <w:end w:w="110" w:type="dxa"/>
            </w:tcMar>
            <w:vAlign w:val="center"/>
            <w:shd w:fill="FFFFFF"/>
          </w:tcPr>
          <w:p>
            <w:r>
              <w:rPr>
                <w:rFonts w:ascii="Aptos" w:hAnsi="Aptos"/>
                <w:b w:val="0"/>
                <w:i w:val="0"/>
                <w:sz w:val="17"/>
              </w:rPr>
              <w:t>V7.8 rebuilt builder</w:t>
            </w:r>
          </w:p>
        </w:tc>
        <w:tc>
          <w:tcPr>
            <w:tcW w:type="dxa" w:w="3096"/>
            <w:tcMar>
              <w:top w:w="110" w:type="dxa"/>
              <w:start w:w="110" w:type="dxa"/>
              <w:bottom w:w="110" w:type="dxa"/>
              <w:end w:w="110" w:type="dxa"/>
            </w:tcMar>
            <w:vAlign w:val="center"/>
            <w:shd w:fill="FFFFFF"/>
          </w:tcPr>
          <w:p>
            <w:r>
              <w:rPr>
                <w:rFonts w:ascii="Aptos" w:hAnsi="Aptos"/>
                <w:b w:val="0"/>
                <w:i w:val="0"/>
                <w:sz w:val="17"/>
              </w:rPr>
              <w:t>Copy verbatim, including component_pixels.</w:t>
            </w:r>
          </w:p>
        </w:tc>
      </w:tr>
      <w:tr>
        <w:tc>
          <w:tcPr>
            <w:tcW w:type="dxa" w:w="2952"/>
            <w:tcMar>
              <w:top w:w="110" w:type="dxa"/>
              <w:start w:w="110" w:type="dxa"/>
              <w:bottom w:w="110" w:type="dxa"/>
              <w:end w:w="110" w:type="dxa"/>
            </w:tcMar>
            <w:vAlign w:val="center"/>
            <w:shd w:fill="F7FAFC"/>
          </w:tcPr>
          <w:p>
            <w:r>
              <w:rPr>
                <w:rFonts w:ascii="Aptos" w:hAnsi="Aptos"/>
                <w:b w:val="0"/>
                <w:i w:val="0"/>
                <w:sz w:val="17"/>
              </w:rPr>
              <w:t>immutable</w:t>
            </w:r>
          </w:p>
        </w:tc>
        <w:tc>
          <w:tcPr>
            <w:tcW w:type="dxa" w:w="3240"/>
            <w:tcMar>
              <w:top w:w="110" w:type="dxa"/>
              <w:start w:w="110" w:type="dxa"/>
              <w:bottom w:w="110" w:type="dxa"/>
              <w:end w:w="110" w:type="dxa"/>
            </w:tcMar>
            <w:vAlign w:val="center"/>
            <w:shd w:fill="F7FAFC"/>
          </w:tcPr>
          <w:p>
            <w:r>
              <w:rPr>
                <w:rFonts w:ascii="Aptos" w:hAnsi="Aptos"/>
                <w:b w:val="0"/>
                <w:i w:val="0"/>
                <w:sz w:val="17"/>
              </w:rPr>
              <w:t>V7.8 rebuilt builder / V7.8.2 audit</w:t>
            </w:r>
          </w:p>
        </w:tc>
        <w:tc>
          <w:tcPr>
            <w:tcW w:type="dxa" w:w="3096"/>
            <w:tcMar>
              <w:top w:w="110" w:type="dxa"/>
              <w:start w:w="110" w:type="dxa"/>
              <w:bottom w:w="110" w:type="dxa"/>
              <w:end w:w="110" w:type="dxa"/>
            </w:tcMar>
            <w:vAlign w:val="center"/>
            <w:shd w:fill="F7FAFC"/>
          </w:tcPr>
          <w:p>
            <w:r>
              <w:rPr>
                <w:rFonts w:ascii="Aptos" w:hAnsi="Aptos"/>
                <w:b w:val="0"/>
                <w:i w:val="0"/>
                <w:sz w:val="17"/>
              </w:rPr>
              <w:t>Copy verbatim and assert outside-mask equality.</w:t>
            </w:r>
          </w:p>
        </w:tc>
      </w:tr>
      <w:tr>
        <w:tc>
          <w:tcPr>
            <w:tcW w:type="dxa" w:w="2952"/>
            <w:tcMar>
              <w:top w:w="110" w:type="dxa"/>
              <w:start w:w="110" w:type="dxa"/>
              <w:bottom w:w="110" w:type="dxa"/>
              <w:end w:w="110" w:type="dxa"/>
            </w:tcMar>
            <w:vAlign w:val="center"/>
            <w:shd w:fill="FFFFFF"/>
          </w:tcPr>
          <w:p>
            <w:r>
              <w:rPr>
                <w:rFonts w:ascii="Aptos" w:hAnsi="Aptos"/>
                <w:b w:val="0"/>
                <w:i w:val="0"/>
                <w:sz w:val="17"/>
              </w:rPr>
              <w:t>structural_model.joblib</w:t>
            </w:r>
          </w:p>
        </w:tc>
        <w:tc>
          <w:tcPr>
            <w:tcW w:type="dxa" w:w="3240"/>
            <w:tcMar>
              <w:top w:w="110" w:type="dxa"/>
              <w:start w:w="110" w:type="dxa"/>
              <w:bottom w:w="110" w:type="dxa"/>
              <w:end w:w="110" w:type="dxa"/>
            </w:tcMar>
            <w:vAlign w:val="center"/>
            <w:shd w:fill="FFFFFF"/>
          </w:tcPr>
          <w:p>
            <w:r>
              <w:rPr>
                <w:rFonts w:ascii="Aptos" w:hAnsi="Aptos"/>
                <w:b w:val="0"/>
                <w:i w:val="0"/>
                <w:sz w:val="17"/>
              </w:rPr>
              <w:t>V7.7F freeze artefact</w:t>
            </w:r>
          </w:p>
        </w:tc>
        <w:tc>
          <w:tcPr>
            <w:tcW w:type="dxa" w:w="3096"/>
            <w:tcMar>
              <w:top w:w="110" w:type="dxa"/>
              <w:start w:w="110" w:type="dxa"/>
              <w:bottom w:w="110" w:type="dxa"/>
              <w:end w:w="110" w:type="dxa"/>
            </w:tcMar>
            <w:vAlign w:val="center"/>
            <w:shd w:fill="FFFFFF"/>
          </w:tcPr>
          <w:p>
            <w:r>
              <w:rPr>
                <w:rFonts w:ascii="Aptos" w:hAnsi="Aptos"/>
                <w:b w:val="0"/>
                <w:i w:val="0"/>
                <w:sz w:val="17"/>
              </w:rPr>
              <w:t>Load only after SHA-256 validation.</w:t>
            </w:r>
          </w:p>
        </w:tc>
      </w:tr>
      <w:tr>
        <w:tc>
          <w:tcPr>
            <w:tcW w:type="dxa" w:w="2952"/>
            <w:tcMar>
              <w:top w:w="110" w:type="dxa"/>
              <w:start w:w="110" w:type="dxa"/>
              <w:bottom w:w="110" w:type="dxa"/>
              <w:end w:w="110" w:type="dxa"/>
            </w:tcMar>
            <w:vAlign w:val="center"/>
            <w:shd w:fill="F7FAFC"/>
          </w:tcPr>
          <w:p>
            <w:r>
              <w:rPr>
                <w:rFonts w:ascii="Aptos" w:hAnsi="Aptos"/>
                <w:b w:val="0"/>
                <w:i w:val="0"/>
                <w:sz w:val="17"/>
              </w:rPr>
              <w:t>isotonic_calibrator.joblib</w:t>
            </w:r>
          </w:p>
        </w:tc>
        <w:tc>
          <w:tcPr>
            <w:tcW w:type="dxa" w:w="3240"/>
            <w:tcMar>
              <w:top w:w="110" w:type="dxa"/>
              <w:start w:w="110" w:type="dxa"/>
              <w:bottom w:w="110" w:type="dxa"/>
              <w:end w:w="110" w:type="dxa"/>
            </w:tcMar>
            <w:vAlign w:val="center"/>
            <w:shd w:fill="F7FAFC"/>
          </w:tcPr>
          <w:p>
            <w:r>
              <w:rPr>
                <w:rFonts w:ascii="Aptos" w:hAnsi="Aptos"/>
                <w:b w:val="0"/>
                <w:i w:val="0"/>
                <w:sz w:val="17"/>
              </w:rPr>
              <w:t>V7.7F freeze artefact</w:t>
            </w:r>
          </w:p>
        </w:tc>
        <w:tc>
          <w:tcPr>
            <w:tcW w:type="dxa" w:w="3096"/>
            <w:tcMar>
              <w:top w:w="110" w:type="dxa"/>
              <w:start w:w="110" w:type="dxa"/>
              <w:bottom w:w="110" w:type="dxa"/>
              <w:end w:w="110" w:type="dxa"/>
            </w:tcMar>
            <w:vAlign w:val="center"/>
            <w:shd w:fill="F7FAFC"/>
          </w:tcPr>
          <w:p>
            <w:r>
              <w:rPr>
                <w:rFonts w:ascii="Aptos" w:hAnsi="Aptos"/>
                <w:b w:val="0"/>
                <w:i w:val="0"/>
                <w:sz w:val="17"/>
              </w:rPr>
              <w:t>Load unchanged after SHA-256 validation.</w:t>
            </w:r>
          </w:p>
        </w:tc>
      </w:tr>
      <w:tr>
        <w:tc>
          <w:tcPr>
            <w:tcW w:type="dxa" w:w="2952"/>
            <w:tcMar>
              <w:top w:w="110" w:type="dxa"/>
              <w:start w:w="110" w:type="dxa"/>
              <w:bottom w:w="110" w:type="dxa"/>
              <w:end w:w="110" w:type="dxa"/>
            </w:tcMar>
            <w:vAlign w:val="center"/>
            <w:shd w:fill="FFFFFF"/>
          </w:tcPr>
          <w:p>
            <w:r>
              <w:rPr>
                <w:rFonts w:ascii="Aptos" w:hAnsi="Aptos"/>
                <w:b w:val="0"/>
                <w:i w:val="0"/>
                <w:sz w:val="17"/>
              </w:rPr>
              <w:t>predictor_schema.json</w:t>
            </w:r>
          </w:p>
        </w:tc>
        <w:tc>
          <w:tcPr>
            <w:tcW w:type="dxa" w:w="3240"/>
            <w:tcMar>
              <w:top w:w="110" w:type="dxa"/>
              <w:start w:w="110" w:type="dxa"/>
              <w:bottom w:w="110" w:type="dxa"/>
              <w:end w:w="110" w:type="dxa"/>
            </w:tcMar>
            <w:vAlign w:val="center"/>
            <w:shd w:fill="FFFFFF"/>
          </w:tcPr>
          <w:p>
            <w:r>
              <w:rPr>
                <w:rFonts w:ascii="Aptos" w:hAnsi="Aptos"/>
                <w:b w:val="0"/>
                <w:i w:val="0"/>
                <w:sz w:val="17"/>
              </w:rPr>
              <w:t>V7.7F freeze artefact</w:t>
            </w:r>
          </w:p>
        </w:tc>
        <w:tc>
          <w:tcPr>
            <w:tcW w:type="dxa" w:w="3096"/>
            <w:tcMar>
              <w:top w:w="110" w:type="dxa"/>
              <w:start w:w="110" w:type="dxa"/>
              <w:bottom w:w="110" w:type="dxa"/>
              <w:end w:w="110" w:type="dxa"/>
            </w:tcMar>
            <w:vAlign w:val="center"/>
            <w:shd w:fill="FFFFFF"/>
          </w:tcPr>
          <w:p>
            <w:r>
              <w:rPr>
                <w:rFonts w:ascii="Aptos" w:hAnsi="Aptos"/>
                <w:b w:val="0"/>
                <w:i w:val="0"/>
                <w:sz w:val="17"/>
              </w:rPr>
              <w:t>Use exact ordered predictors; apply only the documented component_pixels aliases.</w:t>
            </w:r>
          </w:p>
        </w:tc>
      </w:tr>
      <w:tr>
        <w:tc>
          <w:tcPr>
            <w:tcW w:type="dxa" w:w="2952"/>
            <w:tcMar>
              <w:top w:w="110" w:type="dxa"/>
              <w:start w:w="110" w:type="dxa"/>
              <w:bottom w:w="110" w:type="dxa"/>
              <w:end w:w="110" w:type="dxa"/>
            </w:tcMar>
            <w:vAlign w:val="center"/>
            <w:shd w:fill="F7FAFC"/>
          </w:tcPr>
          <w:p>
            <w:r>
              <w:rPr>
                <w:rFonts w:ascii="Aptos" w:hAnsi="Aptos"/>
                <w:b w:val="0"/>
                <w:i w:val="0"/>
                <w:sz w:val="17"/>
              </w:rPr>
              <w:t>policy.json and replay_test.json</w:t>
            </w:r>
          </w:p>
        </w:tc>
        <w:tc>
          <w:tcPr>
            <w:tcW w:type="dxa" w:w="3240"/>
            <w:tcMar>
              <w:top w:w="110" w:type="dxa"/>
              <w:start w:w="110" w:type="dxa"/>
              <w:bottom w:w="110" w:type="dxa"/>
              <w:end w:w="110" w:type="dxa"/>
            </w:tcMar>
            <w:vAlign w:val="center"/>
            <w:shd w:fill="F7FAFC"/>
          </w:tcPr>
          <w:p>
            <w:r>
              <w:rPr>
                <w:rFonts w:ascii="Aptos" w:hAnsi="Aptos"/>
                <w:b w:val="0"/>
                <w:i w:val="0"/>
                <w:sz w:val="17"/>
              </w:rPr>
              <w:t>V7.7F freeze artefacts</w:t>
            </w:r>
          </w:p>
        </w:tc>
        <w:tc>
          <w:tcPr>
            <w:tcW w:type="dxa" w:w="3096"/>
            <w:tcMar>
              <w:top w:w="110" w:type="dxa"/>
              <w:start w:w="110" w:type="dxa"/>
              <w:bottom w:w="110" w:type="dxa"/>
              <w:end w:w="110" w:type="dxa"/>
            </w:tcMar>
            <w:vAlign w:val="center"/>
            <w:shd w:fill="F7FAFC"/>
          </w:tcPr>
          <w:p>
            <w:r>
              <w:rPr>
                <w:rFonts w:ascii="Aptos" w:hAnsi="Aptos"/>
                <w:b w:val="0"/>
                <w:i w:val="0"/>
                <w:sz w:val="17"/>
              </w:rPr>
              <w:t>Require matching policy ID, passing replay and unchanged threshold.</w:t>
            </w:r>
          </w:p>
        </w:tc>
      </w:tr>
      <w:tr>
        <w:tc>
          <w:tcPr>
            <w:tcW w:type="dxa" w:w="2952"/>
            <w:tcMar>
              <w:top w:w="110" w:type="dxa"/>
              <w:start w:w="110" w:type="dxa"/>
              <w:bottom w:w="110" w:type="dxa"/>
              <w:end w:w="110" w:type="dxa"/>
            </w:tcMar>
            <w:vAlign w:val="center"/>
            <w:shd w:fill="FFFFFF"/>
          </w:tcPr>
          <w:p>
            <w:r>
              <w:rPr>
                <w:rFonts w:ascii="Aptos" w:hAnsi="Aptos"/>
                <w:b w:val="0"/>
                <w:i w:val="0"/>
                <w:sz w:val="17"/>
              </w:rPr>
              <w:t>single canvas interaction pattern</w:t>
            </w:r>
          </w:p>
        </w:tc>
        <w:tc>
          <w:tcPr>
            <w:tcW w:type="dxa" w:w="3240"/>
            <w:tcMar>
              <w:top w:w="110" w:type="dxa"/>
              <w:start w:w="110" w:type="dxa"/>
              <w:bottom w:w="110" w:type="dxa"/>
              <w:end w:w="110" w:type="dxa"/>
            </w:tcMar>
            <w:vAlign w:val="center"/>
            <w:shd w:fill="FFFFFF"/>
          </w:tcPr>
          <w:p>
            <w:r>
              <w:rPr>
                <w:rFonts w:ascii="Aptos" w:hAnsi="Aptos"/>
                <w:b w:val="0"/>
                <w:i w:val="0"/>
                <w:sz w:val="17"/>
              </w:rPr>
              <w:t>HITL CPU Reviewer V12</w:t>
            </w:r>
          </w:p>
        </w:tc>
        <w:tc>
          <w:tcPr>
            <w:tcW w:type="dxa" w:w="3096"/>
            <w:tcMar>
              <w:top w:w="110" w:type="dxa"/>
              <w:start w:w="110" w:type="dxa"/>
              <w:bottom w:w="110" w:type="dxa"/>
              <w:end w:w="110" w:type="dxa"/>
            </w:tcMar>
            <w:vAlign w:val="center"/>
            <w:shd w:fill="FFFFFF"/>
          </w:tcPr>
          <w:p>
            <w:r>
              <w:rPr>
                <w:rFonts w:ascii="Aptos" w:hAnsi="Aptos"/>
                <w:b w:val="0"/>
                <w:i w:val="0"/>
                <w:sz w:val="17"/>
              </w:rPr>
              <w:t>Reuse browser-local zoom, scroll, pan, ADD/ERASE and undo/redo concepts.</w:t>
            </w:r>
          </w:p>
        </w:tc>
      </w:tr>
    </w:tbl>
    <w:p/>
    <w:p>
      <w:pPr>
        <w:pStyle w:val="Heading1"/>
      </w:pPr>
      <w:r>
        <w:t>4. Pilot workflow</w:t>
      </w:r>
    </w:p>
    <w:tbl>
      <w:tblPr>
        <w:tblStyle w:val="TableGrid"/>
        <w:tblW w:type="auto" w:w="0"/>
        <w:jc w:val="center"/>
        <w:tblLayout w:type="fixed"/>
        <w:tblLook w:firstColumn="1" w:firstRow="1" w:lastColumn="0" w:lastRow="0" w:noHBand="0" w:noVBand="1" w:val="04A0"/>
      </w:tblPr>
      <w:tblGrid>
        <w:gridCol w:w="1656"/>
        <w:gridCol w:w="7704"/>
      </w:tblGrid>
      <w:tr>
        <w:tc>
          <w:tcPr>
            <w:tcW w:type="dxa" w:w="4997"/>
            <w:shd w:fill="1F4E79"/>
            <w:tcMar>
              <w:top w:w="110" w:type="dxa"/>
              <w:start w:w="110" w:type="dxa"/>
              <w:bottom w:w="110" w:type="dxa"/>
              <w:end w:w="110" w:type="dxa"/>
            </w:tcMar>
            <w:vAlign w:val="center"/>
          </w:tcPr>
          <w:p>
            <w:pPr>
              <w:jc w:val="center"/>
            </w:pPr>
            <w:r>
              <w:rPr>
                <w:rFonts w:ascii="Aptos" w:hAnsi="Aptos"/>
                <w:b/>
                <w:i w:val="0"/>
                <w:color w:val="FFFFFF"/>
                <w:sz w:val="18"/>
              </w:rPr>
              <w:t>Stage</w:t>
            </w:r>
          </w:p>
        </w:tc>
        <w:tc>
          <w:tcPr>
            <w:tcW w:type="dxa" w:w="4997"/>
            <w:shd w:fill="1F4E79"/>
            <w:tcMar>
              <w:top w:w="110" w:type="dxa"/>
              <w:start w:w="110" w:type="dxa"/>
              <w:bottom w:w="110" w:type="dxa"/>
              <w:end w:w="110" w:type="dxa"/>
            </w:tcMar>
            <w:vAlign w:val="center"/>
          </w:tcPr>
          <w:p>
            <w:pPr>
              <w:jc w:val="center"/>
            </w:pPr>
            <w:r>
              <w:rPr>
                <w:rFonts w:ascii="Aptos" w:hAnsi="Aptos"/>
                <w:b/>
                <w:i w:val="0"/>
                <w:color w:val="FFFFFF"/>
                <w:sz w:val="18"/>
              </w:rPr>
              <w:t>Behaviour</w:t>
            </w:r>
          </w:p>
        </w:tc>
      </w:tr>
      <w:tr>
        <w:tc>
          <w:tcPr>
            <w:tcW w:type="dxa" w:w="1656"/>
            <w:tcMar>
              <w:top w:w="110" w:type="dxa"/>
              <w:start w:w="110" w:type="dxa"/>
              <w:bottom w:w="110" w:type="dxa"/>
              <w:end w:w="110" w:type="dxa"/>
            </w:tcMar>
            <w:vAlign w:val="center"/>
            <w:shd w:fill="FFFFFF"/>
          </w:tcPr>
          <w:p>
            <w:r>
              <w:rPr>
                <w:rFonts w:ascii="Aptos" w:hAnsi="Aptos"/>
                <w:b w:val="0"/>
                <w:i w:val="0"/>
                <w:sz w:val="17"/>
              </w:rPr>
              <w:t>Detect</w:t>
            </w:r>
          </w:p>
        </w:tc>
        <w:tc>
          <w:tcPr>
            <w:tcW w:type="dxa" w:w="7704"/>
            <w:tcMar>
              <w:top w:w="110" w:type="dxa"/>
              <w:start w:w="110" w:type="dxa"/>
              <w:bottom w:w="110" w:type="dxa"/>
              <w:end w:w="110" w:type="dxa"/>
            </w:tcMar>
            <w:vAlign w:val="center"/>
            <w:shd w:fill="FFFFFF"/>
          </w:tcPr>
          <w:p>
            <w:r>
              <w:rPr>
                <w:rFonts w:ascii="Aptos" w:hAnsi="Aptos"/>
                <w:b w:val="0"/>
                <w:i w:val="0"/>
                <w:sz w:val="17"/>
              </w:rPr>
              <w:t>Read an existing confidence map and draft mask generated by the established HITL GPU generator. Pilot 09 does not train YOLO.</w:t>
            </w:r>
          </w:p>
        </w:tc>
      </w:tr>
      <w:tr>
        <w:tc>
          <w:tcPr>
            <w:tcW w:type="dxa" w:w="1656"/>
            <w:tcMar>
              <w:top w:w="110" w:type="dxa"/>
              <w:start w:w="110" w:type="dxa"/>
              <w:bottom w:w="110" w:type="dxa"/>
              <w:end w:w="110" w:type="dxa"/>
            </w:tcMar>
            <w:vAlign w:val="center"/>
            <w:shd w:fill="F7FAFC"/>
          </w:tcPr>
          <w:p>
            <w:r>
              <w:rPr>
                <w:rFonts w:ascii="Aptos" w:hAnsi="Aptos"/>
                <w:b w:val="0"/>
                <w:i w:val="0"/>
                <w:sz w:val="17"/>
              </w:rPr>
              <w:t>Authorise mask</w:t>
            </w:r>
          </w:p>
        </w:tc>
        <w:tc>
          <w:tcPr>
            <w:tcW w:type="dxa" w:w="7704"/>
            <w:tcMar>
              <w:top w:w="110" w:type="dxa"/>
              <w:start w:w="110" w:type="dxa"/>
              <w:bottom w:w="110" w:type="dxa"/>
              <w:end w:w="110" w:type="dxa"/>
            </w:tcMar>
            <w:vAlign w:val="center"/>
            <w:shd w:fill="F7FAFC"/>
          </w:tcPr>
          <w:p>
            <w:r>
              <w:rPr>
                <w:rFonts w:ascii="Aptos" w:hAnsi="Aptos"/>
                <w:b w:val="0"/>
                <w:i w:val="0"/>
                <w:sz w:val="17"/>
              </w:rPr>
              <w:t>Prefer a reviewed corrected mask. Otherwise use the draft mask and mark the page as requiring mask confirmation.</w:t>
            </w:r>
          </w:p>
        </w:tc>
      </w:tr>
      <w:tr>
        <w:tc>
          <w:tcPr>
            <w:tcW w:type="dxa" w:w="1656"/>
            <w:tcMar>
              <w:top w:w="110" w:type="dxa"/>
              <w:start w:w="110" w:type="dxa"/>
              <w:bottom w:w="110" w:type="dxa"/>
              <w:end w:w="110" w:type="dxa"/>
            </w:tcMar>
            <w:vAlign w:val="center"/>
            <w:shd w:fill="FFFFFF"/>
          </w:tcPr>
          <w:p>
            <w:r>
              <w:rPr>
                <w:rFonts w:ascii="Aptos" w:hAnsi="Aptos"/>
                <w:b w:val="0"/>
                <w:i w:val="0"/>
                <w:sz w:val="17"/>
              </w:rPr>
              <w:t>Reconstruct</w:t>
            </w:r>
          </w:p>
        </w:tc>
        <w:tc>
          <w:tcPr>
            <w:tcW w:type="dxa" w:w="7704"/>
            <w:tcMar>
              <w:top w:w="110" w:type="dxa"/>
              <w:start w:w="110" w:type="dxa"/>
              <w:bottom w:w="110" w:type="dxa"/>
              <w:end w:w="110" w:type="dxa"/>
            </w:tcMar>
            <w:vAlign w:val="center"/>
            <w:shd w:fill="FFFFFF"/>
          </w:tcPr>
          <w:p>
            <w:r>
              <w:rPr>
                <w:rFonts w:ascii="Aptos" w:hAnsi="Aptos"/>
                <w:b w:val="0"/>
                <w:i w:val="0"/>
                <w:sz w:val="17"/>
              </w:rPr>
              <w:t>Build dilation-2 removal mask, Telea preview, geometry_t80 proposal and routing maps.</w:t>
            </w:r>
          </w:p>
        </w:tc>
      </w:tr>
      <w:tr>
        <w:tc>
          <w:tcPr>
            <w:tcW w:type="dxa" w:w="1656"/>
            <w:tcMar>
              <w:top w:w="110" w:type="dxa"/>
              <w:start w:w="110" w:type="dxa"/>
              <w:bottom w:w="110" w:type="dxa"/>
              <w:end w:w="110" w:type="dxa"/>
            </w:tcMar>
            <w:vAlign w:val="center"/>
            <w:shd w:fill="F7FAFC"/>
          </w:tcPr>
          <w:p>
            <w:r>
              <w:rPr>
                <w:rFonts w:ascii="Aptos" w:hAnsi="Aptos"/>
                <w:b w:val="0"/>
                <w:i w:val="0"/>
                <w:sz w:val="17"/>
              </w:rPr>
              <w:t>Score</w:t>
            </w:r>
          </w:p>
        </w:tc>
        <w:tc>
          <w:tcPr>
            <w:tcW w:type="dxa" w:w="7704"/>
            <w:tcMar>
              <w:top w:w="110" w:type="dxa"/>
              <w:start w:w="110" w:type="dxa"/>
              <w:bottom w:w="110" w:type="dxa"/>
              <w:end w:w="110" w:type="dxa"/>
            </w:tcMar>
            <w:vAlign w:val="center"/>
            <w:shd w:fill="F7FAFC"/>
          </w:tcPr>
          <w:p>
            <w:r>
              <w:rPr>
                <w:rFonts w:ascii="Aptos" w:hAnsi="Aptos"/>
                <w:b w:val="0"/>
                <w:i w:val="0"/>
                <w:sz w:val="17"/>
              </w:rPr>
              <w:t>Build component predictors and apply the frozen V7.7F model, calibrator and threshold.</w:t>
            </w:r>
          </w:p>
        </w:tc>
      </w:tr>
      <w:tr>
        <w:tc>
          <w:tcPr>
            <w:tcW w:type="dxa" w:w="1656"/>
            <w:tcMar>
              <w:top w:w="110" w:type="dxa"/>
              <w:start w:w="110" w:type="dxa"/>
              <w:bottom w:w="110" w:type="dxa"/>
              <w:end w:w="110" w:type="dxa"/>
            </w:tcMar>
            <w:vAlign w:val="center"/>
            <w:shd w:fill="FFFFFF"/>
          </w:tcPr>
          <w:p>
            <w:r>
              <w:rPr>
                <w:rFonts w:ascii="Aptos" w:hAnsi="Aptos"/>
                <w:b w:val="0"/>
                <w:i w:val="0"/>
                <w:sz w:val="17"/>
              </w:rPr>
              <w:t>Route</w:t>
            </w:r>
          </w:p>
        </w:tc>
        <w:tc>
          <w:tcPr>
            <w:tcW w:type="dxa" w:w="7704"/>
            <w:tcMar>
              <w:top w:w="110" w:type="dxa"/>
              <w:start w:w="110" w:type="dxa"/>
              <w:bottom w:w="110" w:type="dxa"/>
              <w:end w:w="110" w:type="dxa"/>
            </w:tcMar>
            <w:vAlign w:val="center"/>
            <w:shd w:fill="FFFFFF"/>
          </w:tcPr>
          <w:p>
            <w:r>
              <w:rPr>
                <w:rFonts w:ascii="Aptos" w:hAnsi="Aptos"/>
                <w:b w:val="0"/>
                <w:i w:val="0"/>
                <w:sz w:val="17"/>
              </w:rPr>
              <w:t>Green: passes structural threshold; amber: does not pass; red: conservative leave-unchanged recommendation for high reconstruction dependency or protected-geometry overlap. These are pilot routing labels, not new model classes.</w:t>
            </w:r>
          </w:p>
        </w:tc>
      </w:tr>
      <w:tr>
        <w:tc>
          <w:tcPr>
            <w:tcW w:type="dxa" w:w="1656"/>
            <w:tcMar>
              <w:top w:w="110" w:type="dxa"/>
              <w:start w:w="110" w:type="dxa"/>
              <w:bottom w:w="110" w:type="dxa"/>
              <w:end w:w="110" w:type="dxa"/>
            </w:tcMar>
            <w:vAlign w:val="center"/>
            <w:shd w:fill="F7FAFC"/>
          </w:tcPr>
          <w:p>
            <w:r>
              <w:rPr>
                <w:rFonts w:ascii="Aptos" w:hAnsi="Aptos"/>
                <w:b w:val="0"/>
                <w:i w:val="0"/>
                <w:sz w:val="17"/>
              </w:rPr>
              <w:t>Review</w:t>
            </w:r>
          </w:p>
        </w:tc>
        <w:tc>
          <w:tcPr>
            <w:tcW w:type="dxa" w:w="7704"/>
            <w:tcMar>
              <w:top w:w="110" w:type="dxa"/>
              <w:start w:w="110" w:type="dxa"/>
              <w:bottom w:w="110" w:type="dxa"/>
              <w:end w:w="110" w:type="dxa"/>
            </w:tcMar>
            <w:vAlign w:val="center"/>
            <w:shd w:fill="F7FAFC"/>
          </w:tcPr>
          <w:p>
            <w:r>
              <w:rPr>
                <w:rFonts w:ascii="Aptos" w:hAnsi="Aptos"/>
                <w:b w:val="0"/>
                <w:i w:val="0"/>
                <w:sz w:val="17"/>
              </w:rPr>
              <w:t>Use the canvas to view original/proposal/routing, edit the annotation mask, accept a component, leave unchanged, or accept all green recommendations.</w:t>
            </w:r>
          </w:p>
        </w:tc>
      </w:tr>
      <w:tr>
        <w:tc>
          <w:tcPr>
            <w:tcW w:type="dxa" w:w="1656"/>
            <w:tcMar>
              <w:top w:w="110" w:type="dxa"/>
              <w:start w:w="110" w:type="dxa"/>
              <w:bottom w:w="110" w:type="dxa"/>
              <w:end w:w="110" w:type="dxa"/>
            </w:tcMar>
            <w:vAlign w:val="center"/>
            <w:shd w:fill="FFFFFF"/>
          </w:tcPr>
          <w:p>
            <w:r>
              <w:rPr>
                <w:rFonts w:ascii="Aptos" w:hAnsi="Aptos"/>
                <w:b w:val="0"/>
                <w:i w:val="0"/>
                <w:sz w:val="17"/>
              </w:rPr>
              <w:t>Approve</w:t>
            </w:r>
          </w:p>
        </w:tc>
        <w:tc>
          <w:tcPr>
            <w:tcW w:type="dxa" w:w="7704"/>
            <w:tcMar>
              <w:top w:w="110" w:type="dxa"/>
              <w:start w:w="110" w:type="dxa"/>
              <w:bottom w:w="110" w:type="dxa"/>
              <w:end w:w="110" w:type="dxa"/>
            </w:tcMar>
            <w:vAlign w:val="center"/>
            <w:shd w:fill="FFFFFF"/>
          </w:tcPr>
          <w:p>
            <w:r>
              <w:rPr>
                <w:rFonts w:ascii="Aptos" w:hAnsi="Aptos"/>
                <w:b w:val="0"/>
                <w:i w:val="0"/>
                <w:sz w:val="17"/>
              </w:rPr>
              <w:t>Require final human page approval and an outside-mask immutability check.</w:t>
            </w:r>
          </w:p>
        </w:tc>
      </w:tr>
      <w:tr>
        <w:tc>
          <w:tcPr>
            <w:tcW w:type="dxa" w:w="1656"/>
            <w:tcMar>
              <w:top w:w="110" w:type="dxa"/>
              <w:start w:w="110" w:type="dxa"/>
              <w:bottom w:w="110" w:type="dxa"/>
              <w:end w:w="110" w:type="dxa"/>
            </w:tcMar>
            <w:vAlign w:val="center"/>
            <w:shd w:fill="F7FAFC"/>
          </w:tcPr>
          <w:p>
            <w:r>
              <w:rPr>
                <w:rFonts w:ascii="Aptos" w:hAnsi="Aptos"/>
                <w:b w:val="0"/>
                <w:i w:val="0"/>
                <w:sz w:val="17"/>
              </w:rPr>
              <w:t>Audit</w:t>
            </w:r>
          </w:p>
        </w:tc>
        <w:tc>
          <w:tcPr>
            <w:tcW w:type="dxa" w:w="7704"/>
            <w:tcMar>
              <w:top w:w="110" w:type="dxa"/>
              <w:start w:w="110" w:type="dxa"/>
              <w:bottom w:w="110" w:type="dxa"/>
              <w:end w:w="110" w:type="dxa"/>
            </w:tcMar>
            <w:vAlign w:val="center"/>
            <w:shd w:fill="F7FAFC"/>
          </w:tcPr>
          <w:p>
            <w:r>
              <w:rPr>
                <w:rFonts w:ascii="Aptos" w:hAnsi="Aptos"/>
                <w:b w:val="0"/>
                <w:i w:val="0"/>
                <w:sz w:val="17"/>
              </w:rPr>
              <w:t>Save source/model/policy hashes, raw confidence, authoritative mask, routing maps, component evidence, proposed page and human decisions separately.</w:t>
            </w:r>
          </w:p>
        </w:tc>
      </w:tr>
    </w:tbl>
    <w:p/>
    <w:p>
      <w:pPr>
        <w:pStyle w:val="Heading1"/>
      </w:pPr>
      <w:r>
        <w:t>5. User interface specification</w:t>
      </w:r>
    </w:p>
    <w:p>
      <w:pPr>
        <w:pStyle w:val="ListBullet"/>
      </w:pPr>
      <w:r>
        <w:rPr>
          <w:rFonts w:ascii="Aptos" w:hAnsi="Aptos"/>
          <w:b w:val="0"/>
          <w:i w:val="0"/>
          <w:sz w:val="20"/>
        </w:rPr>
        <w:t>Full-page single canvas with bounded wheel scrolling, pointer-centred Ctrl+wheel zoom and pan.</w:t>
      </w:r>
    </w:p>
    <w:p>
      <w:pPr>
        <w:pStyle w:val="ListBullet"/>
      </w:pPr>
      <w:r>
        <w:rPr>
          <w:rFonts w:ascii="Aptos" w:hAnsi="Aptos"/>
          <w:b w:val="0"/>
          <w:i w:val="0"/>
          <w:sz w:val="20"/>
        </w:rPr>
        <w:t>Overlay toggles for annotation evidence, structural category, preserve/remove/ambiguous routing and final mask.</w:t>
      </w:r>
    </w:p>
    <w:p>
      <w:pPr>
        <w:pStyle w:val="ListBullet"/>
      </w:pPr>
      <w:r>
        <w:rPr>
          <w:rFonts w:ascii="Aptos" w:hAnsi="Aptos"/>
          <w:b w:val="0"/>
          <w:i w:val="0"/>
          <w:sz w:val="20"/>
        </w:rPr>
        <w:t>Component queue sorted red, amber, then green; navigation by component and page.</w:t>
      </w:r>
    </w:p>
    <w:p>
      <w:pPr>
        <w:pStyle w:val="ListBullet"/>
      </w:pPr>
      <w:r>
        <w:rPr>
          <w:rFonts w:ascii="Aptos" w:hAnsi="Aptos"/>
          <w:b w:val="0"/>
          <w:i w:val="0"/>
          <w:sz w:val="20"/>
        </w:rPr>
        <w:t>Component evidence card showing annotation evidence, structural probability, frozen threshold and routing fractions.</w:t>
      </w:r>
    </w:p>
    <w:p>
      <w:pPr>
        <w:pStyle w:val="ListBullet"/>
      </w:pPr>
      <w:r>
        <w:rPr>
          <w:rFonts w:ascii="Aptos" w:hAnsi="Aptos"/>
          <w:b w:val="0"/>
          <w:i w:val="0"/>
          <w:sz w:val="20"/>
        </w:rPr>
        <w:t>Buttons: Accept component, Leave unchanged, Edit mask, Accept all green, Reset page, Approve final page.</w:t>
      </w:r>
    </w:p>
    <w:p>
      <w:pPr>
        <w:pStyle w:val="ListBullet"/>
      </w:pPr>
      <w:r>
        <w:rPr>
          <w:rFonts w:ascii="Aptos" w:hAnsi="Aptos"/>
          <w:b w:val="0"/>
          <w:i w:val="0"/>
          <w:sz w:val="20"/>
        </w:rPr>
        <w:t>Final approval summary showing accepted, unchanged, edited and unresolved counts.</w:t>
      </w:r>
    </w:p>
    <w:p>
      <w:pPr>
        <w:pStyle w:val="Heading1"/>
      </w:pPr>
      <w:r>
        <w:t>6. Pilot outputs</w:t>
      </w:r>
    </w:p>
    <w:tbl>
      <w:tblPr>
        <w:tblStyle w:val="TableGrid"/>
        <w:tblW w:type="auto" w:w="0"/>
        <w:jc w:val="center"/>
        <w:tblLayout w:type="fixed"/>
        <w:tblLook w:firstColumn="1" w:firstRow="1" w:lastColumn="0" w:lastRow="0" w:noHBand="0" w:noVBand="1" w:val="04A0"/>
      </w:tblPr>
      <w:tblGrid>
        <w:gridCol w:w="3312"/>
        <w:gridCol w:w="6048"/>
      </w:tblGrid>
      <w:tr>
        <w:tc>
          <w:tcPr>
            <w:tcW w:type="dxa" w:w="4997"/>
            <w:shd w:fill="1F4E79"/>
            <w:tcMar>
              <w:top w:w="110" w:type="dxa"/>
              <w:start w:w="110" w:type="dxa"/>
              <w:bottom w:w="110" w:type="dxa"/>
              <w:end w:w="110" w:type="dxa"/>
            </w:tcMar>
            <w:vAlign w:val="center"/>
          </w:tcPr>
          <w:p>
            <w:pPr>
              <w:jc w:val="center"/>
            </w:pPr>
            <w:r>
              <w:rPr>
                <w:rFonts w:ascii="Aptos" w:hAnsi="Aptos"/>
                <w:b/>
                <w:i w:val="0"/>
                <w:color w:val="FFFFFF"/>
                <w:sz w:val="18"/>
              </w:rPr>
              <w:t>Output</w:t>
            </w:r>
          </w:p>
        </w:tc>
        <w:tc>
          <w:tcPr>
            <w:tcW w:type="dxa" w:w="4997"/>
            <w:shd w:fill="1F4E79"/>
            <w:tcMar>
              <w:top w:w="110" w:type="dxa"/>
              <w:start w:w="110" w:type="dxa"/>
              <w:bottom w:w="110" w:type="dxa"/>
              <w:end w:w="110" w:type="dxa"/>
            </w:tcMar>
            <w:vAlign w:val="center"/>
          </w:tcPr>
          <w:p>
            <w:pPr>
              <w:jc w:val="center"/>
            </w:pPr>
            <w:r>
              <w:rPr>
                <w:rFonts w:ascii="Aptos" w:hAnsi="Aptos"/>
                <w:b/>
                <w:i w:val="0"/>
                <w:color w:val="FFFFFF"/>
                <w:sz w:val="18"/>
              </w:rPr>
              <w:t>Purpose</w:t>
            </w:r>
          </w:p>
        </w:tc>
      </w:tr>
      <w:tr>
        <w:tc>
          <w:tcPr>
            <w:tcW w:type="dxa" w:w="3312"/>
            <w:tcMar>
              <w:top w:w="110" w:type="dxa"/>
              <w:start w:w="110" w:type="dxa"/>
              <w:bottom w:w="110" w:type="dxa"/>
              <w:end w:w="110" w:type="dxa"/>
            </w:tcMar>
            <w:vAlign w:val="center"/>
            <w:shd w:fill="FFFFFF"/>
          </w:tcPr>
          <w:p>
            <w:r>
              <w:rPr>
                <w:rFonts w:ascii="Aptos" w:hAnsi="Aptos"/>
                <w:b w:val="0"/>
                <w:i w:val="0"/>
                <w:sz w:val="17"/>
              </w:rPr>
              <w:t>final/&lt;page&gt;.png</w:t>
            </w:r>
          </w:p>
        </w:tc>
        <w:tc>
          <w:tcPr>
            <w:tcW w:type="dxa" w:w="6048"/>
            <w:tcMar>
              <w:top w:w="110" w:type="dxa"/>
              <w:start w:w="110" w:type="dxa"/>
              <w:bottom w:w="110" w:type="dxa"/>
              <w:end w:w="110" w:type="dxa"/>
            </w:tcMar>
            <w:vAlign w:val="center"/>
            <w:shd w:fill="FFFFFF"/>
          </w:tcPr>
          <w:p>
            <w:r>
              <w:rPr>
                <w:rFonts w:ascii="Aptos" w:hAnsi="Aptos"/>
                <w:b w:val="0"/>
                <w:i w:val="0"/>
                <w:sz w:val="17"/>
              </w:rPr>
              <w:t>Human-approved cleaned page.</w:t>
            </w:r>
          </w:p>
        </w:tc>
      </w:tr>
      <w:tr>
        <w:tc>
          <w:tcPr>
            <w:tcW w:type="dxa" w:w="3312"/>
            <w:tcMar>
              <w:top w:w="110" w:type="dxa"/>
              <w:start w:w="110" w:type="dxa"/>
              <w:bottom w:w="110" w:type="dxa"/>
              <w:end w:w="110" w:type="dxa"/>
            </w:tcMar>
            <w:vAlign w:val="center"/>
            <w:shd w:fill="F7FAFC"/>
          </w:tcPr>
          <w:p>
            <w:r>
              <w:rPr>
                <w:rFonts w:ascii="Aptos" w:hAnsi="Aptos"/>
                <w:b w:val="0"/>
                <w:i w:val="0"/>
                <w:sz w:val="17"/>
              </w:rPr>
              <w:t>proposals/&lt;page&gt;.png</w:t>
            </w:r>
          </w:p>
        </w:tc>
        <w:tc>
          <w:tcPr>
            <w:tcW w:type="dxa" w:w="6048"/>
            <w:tcMar>
              <w:top w:w="110" w:type="dxa"/>
              <w:start w:w="110" w:type="dxa"/>
              <w:bottom w:w="110" w:type="dxa"/>
              <w:end w:w="110" w:type="dxa"/>
            </w:tcMar>
            <w:vAlign w:val="center"/>
            <w:shd w:fill="F7FAFC"/>
          </w:tcPr>
          <w:p>
            <w:r>
              <w:rPr>
                <w:rFonts w:ascii="Aptos" w:hAnsi="Aptos"/>
                <w:b w:val="0"/>
                <w:i w:val="0"/>
                <w:sz w:val="17"/>
              </w:rPr>
              <w:t>Unapproved geometry_t80 proposal.</w:t>
            </w:r>
          </w:p>
        </w:tc>
      </w:tr>
      <w:tr>
        <w:tc>
          <w:tcPr>
            <w:tcW w:type="dxa" w:w="3312"/>
            <w:tcMar>
              <w:top w:w="110" w:type="dxa"/>
              <w:start w:w="110" w:type="dxa"/>
              <w:bottom w:w="110" w:type="dxa"/>
              <w:end w:w="110" w:type="dxa"/>
            </w:tcMar>
            <w:vAlign w:val="center"/>
            <w:shd w:fill="FFFFFF"/>
          </w:tcPr>
          <w:p>
            <w:r>
              <w:rPr>
                <w:rFonts w:ascii="Aptos" w:hAnsi="Aptos"/>
                <w:b w:val="0"/>
                <w:i w:val="0"/>
                <w:sz w:val="17"/>
              </w:rPr>
              <w:t>masks/&lt;page&gt;_authoritative.png</w:t>
            </w:r>
          </w:p>
        </w:tc>
        <w:tc>
          <w:tcPr>
            <w:tcW w:type="dxa" w:w="6048"/>
            <w:tcMar>
              <w:top w:w="110" w:type="dxa"/>
              <w:start w:w="110" w:type="dxa"/>
              <w:bottom w:w="110" w:type="dxa"/>
              <w:end w:w="110" w:type="dxa"/>
            </w:tcMar>
            <w:vAlign w:val="center"/>
            <w:shd w:fill="FFFFFF"/>
          </w:tcPr>
          <w:p>
            <w:r>
              <w:rPr>
                <w:rFonts w:ascii="Aptos" w:hAnsi="Aptos"/>
                <w:b w:val="0"/>
                <w:i w:val="0"/>
                <w:sz w:val="17"/>
              </w:rPr>
              <w:t>Mask actually used for the approved page.</w:t>
            </w:r>
          </w:p>
        </w:tc>
      </w:tr>
      <w:tr>
        <w:tc>
          <w:tcPr>
            <w:tcW w:type="dxa" w:w="3312"/>
            <w:tcMar>
              <w:top w:w="110" w:type="dxa"/>
              <w:start w:w="110" w:type="dxa"/>
              <w:bottom w:w="110" w:type="dxa"/>
              <w:end w:w="110" w:type="dxa"/>
            </w:tcMar>
            <w:vAlign w:val="center"/>
            <w:shd w:fill="F7FAFC"/>
          </w:tcPr>
          <w:p>
            <w:r>
              <w:rPr>
                <w:rFonts w:ascii="Aptos" w:hAnsi="Aptos"/>
                <w:b w:val="0"/>
                <w:i w:val="0"/>
                <w:sz w:val="17"/>
              </w:rPr>
              <w:t>routing/&lt;page&gt;.npz</w:t>
            </w:r>
          </w:p>
        </w:tc>
        <w:tc>
          <w:tcPr>
            <w:tcW w:type="dxa" w:w="6048"/>
            <w:tcMar>
              <w:top w:w="110" w:type="dxa"/>
              <w:start w:w="110" w:type="dxa"/>
              <w:bottom w:w="110" w:type="dxa"/>
              <w:end w:w="110" w:type="dxa"/>
            </w:tcMar>
            <w:vAlign w:val="center"/>
            <w:shd w:fill="F7FAFC"/>
          </w:tcPr>
          <w:p>
            <w:r>
              <w:rPr>
                <w:rFonts w:ascii="Aptos" w:hAnsi="Aptos"/>
                <w:b w:val="0"/>
                <w:i w:val="0"/>
                <w:sz w:val="17"/>
              </w:rPr>
              <w:t>Preserve/remove/ambiguous and support maps.</w:t>
            </w:r>
          </w:p>
        </w:tc>
      </w:tr>
      <w:tr>
        <w:tc>
          <w:tcPr>
            <w:tcW w:type="dxa" w:w="3312"/>
            <w:tcMar>
              <w:top w:w="110" w:type="dxa"/>
              <w:start w:w="110" w:type="dxa"/>
              <w:bottom w:w="110" w:type="dxa"/>
              <w:end w:w="110" w:type="dxa"/>
            </w:tcMar>
            <w:vAlign w:val="center"/>
            <w:shd w:fill="FFFFFF"/>
          </w:tcPr>
          <w:p>
            <w:r>
              <w:rPr>
                <w:rFonts w:ascii="Aptos" w:hAnsi="Aptos"/>
                <w:b w:val="0"/>
                <w:i w:val="0"/>
                <w:sz w:val="17"/>
              </w:rPr>
              <w:t>tables/component_evidence.csv</w:t>
            </w:r>
          </w:p>
        </w:tc>
        <w:tc>
          <w:tcPr>
            <w:tcW w:type="dxa" w:w="6048"/>
            <w:tcMar>
              <w:top w:w="110" w:type="dxa"/>
              <w:start w:w="110" w:type="dxa"/>
              <w:bottom w:w="110" w:type="dxa"/>
              <w:end w:w="110" w:type="dxa"/>
            </w:tcMar>
            <w:vAlign w:val="center"/>
            <w:shd w:fill="FFFFFF"/>
          </w:tcPr>
          <w:p>
            <w:r>
              <w:rPr>
                <w:rFonts w:ascii="Aptos" w:hAnsi="Aptos"/>
                <w:b w:val="0"/>
                <w:i w:val="0"/>
                <w:sz w:val="17"/>
              </w:rPr>
              <w:t>Frozen predictors, raw score, calibrated probability, routing and pilot category.</w:t>
            </w:r>
          </w:p>
        </w:tc>
      </w:tr>
      <w:tr>
        <w:tc>
          <w:tcPr>
            <w:tcW w:type="dxa" w:w="3312"/>
            <w:tcMar>
              <w:top w:w="110" w:type="dxa"/>
              <w:start w:w="110" w:type="dxa"/>
              <w:bottom w:w="110" w:type="dxa"/>
              <w:end w:w="110" w:type="dxa"/>
            </w:tcMar>
            <w:vAlign w:val="center"/>
            <w:shd w:fill="F7FAFC"/>
          </w:tcPr>
          <w:p>
            <w:r>
              <w:rPr>
                <w:rFonts w:ascii="Aptos" w:hAnsi="Aptos"/>
                <w:b w:val="0"/>
                <w:i w:val="0"/>
                <w:sz w:val="17"/>
              </w:rPr>
              <w:t>audit/&lt;page&gt;.json</w:t>
            </w:r>
          </w:p>
        </w:tc>
        <w:tc>
          <w:tcPr>
            <w:tcW w:type="dxa" w:w="6048"/>
            <w:tcMar>
              <w:top w:w="110" w:type="dxa"/>
              <w:start w:w="110" w:type="dxa"/>
              <w:bottom w:w="110" w:type="dxa"/>
              <w:end w:w="110" w:type="dxa"/>
            </w:tcMar>
            <w:vAlign w:val="center"/>
            <w:shd w:fill="F7FAFC"/>
          </w:tcPr>
          <w:p>
            <w:r>
              <w:rPr>
                <w:rFonts w:ascii="Aptos" w:hAnsi="Aptos"/>
                <w:b w:val="0"/>
                <w:i w:val="0"/>
                <w:sz w:val="17"/>
              </w:rPr>
              <w:t>Hashes, policy/model identities and human decisions.</w:t>
            </w:r>
          </w:p>
        </w:tc>
      </w:tr>
      <w:tr>
        <w:tc>
          <w:tcPr>
            <w:tcW w:type="dxa" w:w="3312"/>
            <w:tcMar>
              <w:top w:w="110" w:type="dxa"/>
              <w:start w:w="110" w:type="dxa"/>
              <w:bottom w:w="110" w:type="dxa"/>
              <w:end w:w="110" w:type="dxa"/>
            </w:tcMar>
            <w:vAlign w:val="center"/>
            <w:shd w:fill="FFFFFF"/>
          </w:tcPr>
          <w:p>
            <w:r>
              <w:rPr>
                <w:rFonts w:ascii="Aptos" w:hAnsi="Aptos"/>
                <w:b w:val="0"/>
                <w:i w:val="0"/>
                <w:sz w:val="17"/>
              </w:rPr>
              <w:t>pilot_manifest.json</w:t>
            </w:r>
          </w:p>
        </w:tc>
        <w:tc>
          <w:tcPr>
            <w:tcW w:type="dxa" w:w="6048"/>
            <w:tcMar>
              <w:top w:w="110" w:type="dxa"/>
              <w:start w:w="110" w:type="dxa"/>
              <w:bottom w:w="110" w:type="dxa"/>
              <w:end w:w="110" w:type="dxa"/>
            </w:tcMar>
            <w:vAlign w:val="center"/>
            <w:shd w:fill="FFFFFF"/>
          </w:tcPr>
          <w:p>
            <w:r>
              <w:rPr>
                <w:rFonts w:ascii="Aptos" w:hAnsi="Aptos"/>
                <w:b w:val="0"/>
                <w:i w:val="0"/>
                <w:sz w:val="17"/>
              </w:rPr>
              <w:t>Run-level configuration, structural-code hash and output identities.</w:t>
            </w:r>
          </w:p>
        </w:tc>
      </w:tr>
    </w:tbl>
    <w:p/>
    <w:p>
      <w:pPr>
        <w:pStyle w:val="Heading1"/>
      </w:pPr>
      <w:r>
        <w:t>7. Product success criteria</w:t>
      </w:r>
    </w:p>
    <w:p>
      <w:pPr>
        <w:pStyle w:val="ListBullet"/>
      </w:pPr>
      <w:r>
        <w:rPr>
          <w:rFonts w:ascii="Aptos" w:hAnsi="Aptos"/>
          <w:b w:val="0"/>
          <w:i w:val="0"/>
          <w:sz w:val="20"/>
        </w:rPr>
        <w:t>A real annotated-only page can be processed without clean truth.</w:t>
      </w:r>
    </w:p>
    <w:p>
      <w:pPr>
        <w:pStyle w:val="ListBullet"/>
      </w:pPr>
      <w:r>
        <w:rPr>
          <w:rFonts w:ascii="Aptos" w:hAnsi="Aptos"/>
          <w:b w:val="0"/>
          <w:i w:val="0"/>
          <w:sz w:val="20"/>
        </w:rPr>
        <w:t>The operator can review primarily exceptions, while confirming green items in a batch.</w:t>
      </w:r>
    </w:p>
    <w:p>
      <w:pPr>
        <w:pStyle w:val="ListBullet"/>
      </w:pPr>
      <w:r>
        <w:rPr>
          <w:rFonts w:ascii="Aptos" w:hAnsi="Aptos"/>
          <w:b w:val="0"/>
          <w:i w:val="0"/>
          <w:sz w:val="20"/>
        </w:rPr>
        <w:t>A corrected final page is produced with zero outside-mask drift.</w:t>
      </w:r>
    </w:p>
    <w:p>
      <w:pPr>
        <w:pStyle w:val="ListBullet"/>
      </w:pPr>
      <w:r>
        <w:rPr>
          <w:rFonts w:ascii="Aptos" w:hAnsi="Aptos"/>
          <w:b w:val="0"/>
          <w:i w:val="0"/>
          <w:sz w:val="20"/>
        </w:rPr>
        <w:t>Every component decision can be traced to annotation evidence, routing evidence, policy identity and human action.</w:t>
      </w:r>
    </w:p>
    <w:p>
      <w:pPr>
        <w:pStyle w:val="ListBullet"/>
      </w:pPr>
      <w:r>
        <w:rPr>
          <w:rFonts w:ascii="Aptos" w:hAnsi="Aptos"/>
          <w:b w:val="0"/>
          <w:i w:val="0"/>
          <w:sz w:val="20"/>
        </w:rPr>
        <w:t>The operator would choose the workflow for the next batch rather than manually cleaning the complete page.</w:t>
      </w:r>
    </w:p>
    <w:p>
      <w:pPr>
        <w:pStyle w:val="Heading1"/>
      </w:pPr>
      <w:r>
        <w:t>8. Implementation status and limitation</w:t>
      </w:r>
    </w:p>
    <w:p>
      <w:r>
        <w:rPr>
          <w:rFonts w:ascii="Aptos" w:hAnsi="Aptos"/>
          <w:b w:val="0"/>
          <w:i w:val="0"/>
          <w:sz w:val="20"/>
        </w:rPr>
        <w:t>The accompanying notebook implements the read-only policy integrity gate, the canonical structural pipeline, component scoring, proposal generation, pilot routing, output/audit preparation and a Gradio review interface. The UI is a first pilot implementation rather than a pixel-perfect merger of every JavaScript line in the existing reviewer. The structural pipeline is the controlled part: it is copied from the V7.8 implementation and explicitly fingerprinted.</w:t>
      </w:r>
    </w:p>
    <w:p>
      <w:pPr>
        <w:pStyle w:val="Heading1"/>
      </w:pPr>
      <w:r>
        <w:t>9. Required pre-pilot verification</w:t>
      </w:r>
    </w:p>
    <w:p>
      <w:pPr>
        <w:pStyle w:val="ListBullet"/>
      </w:pPr>
      <w:r>
        <w:rPr>
          <w:rFonts w:ascii="Aptos" w:hAnsi="Aptos"/>
          <w:b w:val="0"/>
          <w:i w:val="0"/>
          <w:sz w:val="20"/>
        </w:rPr>
        <w:t>Run the notebook on known development fixtures and compare geometry_t80, routing maps and predictors against the V7.8.2 audit outputs.</w:t>
      </w:r>
    </w:p>
    <w:p>
      <w:pPr>
        <w:pStyle w:val="ListBullet"/>
      </w:pPr>
      <w:r>
        <w:rPr>
          <w:rFonts w:ascii="Aptos" w:hAnsi="Aptos"/>
          <w:b w:val="0"/>
          <w:i w:val="0"/>
          <w:sz w:val="20"/>
        </w:rPr>
        <w:t>Confirm V7.7F model, calibrator, schema and policy hashes.</w:t>
      </w:r>
    </w:p>
    <w:p>
      <w:pPr>
        <w:pStyle w:val="ListBullet"/>
      </w:pPr>
      <w:r>
        <w:rPr>
          <w:rFonts w:ascii="Aptos" w:hAnsi="Aptos"/>
          <w:b w:val="0"/>
          <w:i w:val="0"/>
          <w:sz w:val="20"/>
        </w:rPr>
        <w:t>Use pilot-only pages, not V7.8 or a future untouched independent cohort.</w:t>
      </w:r>
    </w:p>
    <w:p>
      <w:pPr>
        <w:pStyle w:val="ListBullet"/>
      </w:pPr>
      <w:r>
        <w:rPr>
          <w:rFonts w:ascii="Aptos" w:hAnsi="Aptos"/>
          <w:b w:val="0"/>
          <w:i w:val="0"/>
          <w:sz w:val="20"/>
        </w:rPr>
        <w:t>Inspect several green, amber and red proposals before processing a batch.</w:t>
      </w:r>
    </w:p>
    <w:p>
      <w:pPr>
        <w:pStyle w:val="ListBullet"/>
      </w:pPr>
      <w:r>
        <w:rPr>
          <w:rFonts w:ascii="Aptos" w:hAnsi="Aptos"/>
          <w:b w:val="0"/>
          <w:i w:val="0"/>
          <w:sz w:val="20"/>
        </w:rPr>
        <w:t>Keep all decisions human-supervised.</w:t>
      </w:r>
    </w:p>
    <w:p>
      <w:pPr>
        <w:pStyle w:val="Heading1"/>
      </w:pPr>
      <w:r>
        <w:t>10. Source basis</w:t>
      </w:r>
    </w:p>
    <w:p>
      <w:pPr>
        <w:pStyle w:val="ListBullet"/>
      </w:pPr>
      <w:r>
        <w:rPr>
          <w:rFonts w:ascii="Aptos" w:hAnsi="Aptos"/>
          <w:b w:val="0"/>
          <w:i w:val="0"/>
          <w:sz w:val="20"/>
        </w:rPr>
        <w:t>V7.5 Design Record: two-axis separation, routing semantics, review-by-exception direction and separate audit artefacts.</w:t>
      </w:r>
    </w:p>
    <w:p>
      <w:pPr>
        <w:pStyle w:val="ListBullet"/>
      </w:pPr>
      <w:r>
        <w:rPr>
          <w:rFonts w:ascii="Aptos" w:hAnsi="Aptos"/>
          <w:b w:val="0"/>
          <w:i w:val="0"/>
          <w:sz w:val="20"/>
        </w:rPr>
        <w:t>V7.8 rebuilt builder: canonical dilation-2, Telea, geometry_t80 and surrounding-feature implementation.</w:t>
      </w:r>
    </w:p>
    <w:p>
      <w:pPr>
        <w:pStyle w:val="ListBullet"/>
      </w:pPr>
      <w:r>
        <w:rPr>
          <w:rFonts w:ascii="Aptos" w:hAnsi="Aptos"/>
          <w:b w:val="0"/>
          <w:i w:val="0"/>
          <w:sz w:val="20"/>
        </w:rPr>
        <w:t>V7.8.2 equivalence audit: exact stages that must match before the structural implementation is trusted.</w:t>
      </w:r>
    </w:p>
    <w:p>
      <w:pPr>
        <w:pStyle w:val="ListBullet"/>
      </w:pPr>
      <w:r>
        <w:rPr>
          <w:rFonts w:ascii="Aptos" w:hAnsi="Aptos"/>
          <w:b w:val="0"/>
          <w:i w:val="0"/>
          <w:sz w:val="20"/>
        </w:rPr>
        <w:t>V7.7 calibration and V7.7F freeze: frozen predictor schema, model, calibrator, threshold and no-refit rule.</w:t>
      </w:r>
    </w:p>
    <w:p>
      <w:pPr>
        <w:pStyle w:val="ListBullet"/>
      </w:pPr>
      <w:r>
        <w:rPr>
          <w:rFonts w:ascii="Aptos" w:hAnsi="Aptos"/>
          <w:b w:val="0"/>
          <w:i w:val="0"/>
          <w:sz w:val="20"/>
        </w:rPr>
        <w:t>HITL generator/reviewer: confidence products and browser-local single-canvas interaction pattern.</w:t>
      </w:r>
    </w:p>
    <w:p>
      <w:pPr>
        <w:pStyle w:val="Heading1"/>
      </w:pPr>
      <w:r>
        <w:t>Confidence</w:t>
      </w:r>
    </w:p>
    <w:p>
      <w:r>
        <w:rPr>
          <w:rFonts w:ascii="Aptos" w:hAnsi="Aptos"/>
          <w:b w:val="0"/>
          <w:i w:val="0"/>
          <w:sz w:val="20"/>
        </w:rPr>
        <w:t>Confidence: 92%. The structural reuse contract is directly grounded in the existing V7.8 and V7.8.2 code. The remaining uncertainty is runtime integration with the exact local Google Drive folder names and the first-pass Gradio interaction behaviour, which requires execution in the project environment.</w:t>
      </w:r>
    </w:p>
    <w:p>
      <w:pPr>
        <w:pStyle w:val="Heading1"/>
      </w:pPr>
      <w:r>
        <w:t>Next question</w:t>
      </w:r>
    </w:p>
    <w:p>
      <w:r>
        <w:rPr>
          <w:rFonts w:ascii="Aptos" w:hAnsi="Aptos"/>
          <w:b w:val="0"/>
          <w:i w:val="0"/>
          <w:sz w:val="20"/>
        </w:rPr>
        <w:t>Which known development pages should be used as the mandatory regression fixture before the pilot processes new music?</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77777"/>
        <w:sz w:val="16"/>
      </w:rPr>
      <w:t>Music Annotation Project | Supervised Pilot Notebook 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Supervised Pilot Notebook 09 Specification</dc:title>
  <dc:subject/>
  <dc:creator>Bolton, David</dc:creator>
  <keywords/>
  <dc:description>generated by python-docx</dc:description>
  <lastModifiedBy>Bolton, David</lastModifiedBy>
  <revision>1</revision>
  <dcterms:created xsi:type="dcterms:W3CDTF">2026-10-13T08:21:20.8263230Z</dcterms:created>
  <dcterms:modified xsi:type="dcterms:W3CDTF">2026-10-13T08:21:20.8263230Z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2026-10-13T08:21:22Z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b5735edd-de80-40ea-8cc5-3fb1fc66e740</vt:lpwstr>
  </property>
  <property fmtid="{D5CDD505-2E9C-101B-9397-08002B2CF9AE}" pid="8" name="MSIP_Label_defa4170-0d19-0005-0000-bc88714345d2_ContentBits">
    <vt:lpwstr>0</vt:lpwstr>
  </property>
</Properties>
</file>