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i w:val="0"/>
          <w:color w:val="1F4E79"/>
          <w:sz w:val="50"/>
        </w:rPr>
        <w:t>Production Retraining Policy</w:t>
      </w:r>
    </w:p>
    <w:p>
      <w:r>
        <w:rPr>
          <w:rFonts w:ascii="Aptos" w:hAnsi="Aptos"/>
          <w:b w:val="0"/>
          <w:i/>
          <w:color w:val="595959"/>
          <w:sz w:val="26"/>
        </w:rPr>
        <w:t>YOLO annotation detector and structural-safety policy</w:t>
      </w:r>
    </w:p>
    <w:p>
      <w:r>
        <w:rPr>
          <w:rFonts w:ascii="Aptos" w:hAnsi="Aptos"/>
          <w:b w:val="0"/>
          <w:i w:val="0"/>
          <w:color w:val="595959"/>
          <w:sz w:val="19"/>
        </w:rPr>
        <w:t>Music Annotation Project | 12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F4E79"/>
                <w:sz w:val="22"/>
              </w:rPr>
              <w:t>Core decision: this is not a one-and-done system, but neither model should be retrained simply because time has passed. Collect evidence continuously, retrain when defined triggers occur, and promote only a challenger that passes the existing integrity, regression and safety gates.</w:t>
            </w:r>
          </w:p>
        </w:tc>
      </w:tr>
    </w:tbl>
    <w:p>
      <w:pPr>
        <w:pStyle w:val="Heading1"/>
      </w:pPr>
      <w:r>
        <w:t>1. Two systems, two maintenance policies</w:t>
      </w:r>
    </w:p>
    <w:p>
      <w:r>
        <w:rPr>
          <w:rFonts w:ascii="Aptos" w:hAnsi="Aptos"/>
          <w:b w:val="0"/>
          <w:i w:val="0"/>
          <w:sz w:val="21"/>
        </w:rPr>
        <w:t>The annotation detector and structural-safety policy answer different questions and must remain separately versioned. The YOLO detector estimates where annotation exists. The structural-safety policy estimates whether changing a proposed component risks genuine printed musical information. High confidence on one axis does not establish high confidence on the 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888"/>
        <w:gridCol w:w="2592"/>
      </w:tblGrid>
      <w:tr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question</w:t>
            </w:r>
          </w:p>
        </w:tc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change rate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YOLO annotation detector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Where is annotation likely to exist?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Faster-moving. Sensitive to new handwriting, engraving, scanning and acquisition patterns.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Structural-safety policy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Is the proposed correction safe for printed notation?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Slower-moving. Closely tied to reconstruction, routing, predictor definitions and structural gates.</w:t>
            </w:r>
          </w:p>
        </w:tc>
      </w:tr>
    </w:tbl>
    <w:p/>
    <w:p>
      <w:pPr>
        <w:pStyle w:val="Heading1"/>
      </w:pPr>
      <w:r>
        <w:t>2. YOLO retraining policy</w:t>
      </w:r>
    </w:p>
    <w:p>
      <w:r>
        <w:rPr>
          <w:rFonts w:ascii="Aptos" w:hAnsi="Aptos"/>
          <w:b w:val="0"/>
          <w:i w:val="0"/>
          <w:sz w:val="21"/>
        </w:rPr>
        <w:t>YOLO should be retrained when the reviewed training evidence has materially changed, not automatically on a calendar date. The existing pipeline already creates draft masks and confidence maps, supports human additions and erasures, publishes immutable dataset releases, trains a new best checkpoint, and evaluates one or more checkpoints without modifying them.</w:t>
      </w:r>
    </w:p>
    <w:p>
      <w:pPr>
        <w:pStyle w:val="Heading2"/>
      </w:pPr>
      <w:r>
        <w:t>Recommended retraining triggers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meaningful batch of newly reviewed corrected masks has accumulated.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new source, edition, scanner or handwriting style produces repeated false positives or missed annotation.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Hard-negative evaluation exposes a recurring new failure pattern.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current model creates sustained review burden that corrected labels can address.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material data-quality correction changes labels or split assignments.</w:t>
      </w:r>
    </w:p>
    <w:p>
      <w:pPr>
        <w:pStyle w:val="Heading2"/>
      </w:pPr>
      <w:r>
        <w:t>Do not retrain because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month or quarter has elapsed;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small number of pages was added;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training is technically available;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candidate improves one headline metric while regressing hard negatives or important source groups.</w:t>
      </w:r>
    </w:p>
    <w:p>
      <w:pPr>
        <w:pStyle w:val="Heading2"/>
      </w:pPr>
      <w:r>
        <w:t>YOLO release process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Create a new immutable dataset release. Reuse unchanged page objects and preserve previous releases.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Train challenger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Train a candidate checkpoint against the selected release. Do not overwrite the incumbent.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Evaluate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Compare candidate and incumbent on validation, GST, hard negatives, threshold sweeps and visual contact sheets.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Promote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Promote only if the candidate satisfies predeclared gates and does not introduce unacceptable regressions.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Retain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Keep the incumbent, candidate artefacts, dataset identity, metrics and decision record.</w:t>
            </w:r>
          </w:p>
        </w:tc>
      </w:tr>
    </w:tbl>
    <w:p/>
    <w:p>
      <w:pPr>
        <w:pStyle w:val="Heading1"/>
      </w:pPr>
      <w:r>
        <w:t>3. Structural-safety retraining policy</w:t>
      </w:r>
    </w:p>
    <w:p>
      <w:r>
        <w:rPr>
          <w:rFonts w:ascii="Aptos" w:hAnsi="Aptos"/>
          <w:b w:val="0"/>
          <w:i w:val="0"/>
          <w:sz w:val="21"/>
        </w:rPr>
        <w:t>The structural-safety policy should be retrained less frequently. Its current design freezes the geometry_t80 reconstruction, uses page-grouped cross-validation, excludes truth and raw coordinates from predictors, and treats candidate thresholds as retrospective findings until independent validation is complete.</w:t>
      </w:r>
    </w:p>
    <w:p>
      <w:pPr>
        <w:pStyle w:val="Heading2"/>
      </w:pPr>
      <w:r>
        <w:t>Retraining triggers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reconstruction algorithm or geometry_t80 implementation changes.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Preserve, remove or ambiguous routing semantics change.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predictor schema or component construction changes.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Structural outcome gates or the definition of structural_safe change.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Independent monitoring demonstrates systematic miscalibration or repeated false-safe behaviour.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sufficiently substantial new independently labelled structural dataset becomes available and a new policy is intentionally commissioned.</w:t>
      </w:r>
    </w:p>
    <w:p>
      <w:pPr>
        <w:pStyle w:val="Heading2"/>
      </w:pPr>
      <w:r>
        <w:t>No-retraining cases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new YOLO model is promoted but reconstruction and structural predictors remain unchanged. Better annotation detection should feed more appropriate candidates through fixed safety gates.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 small number of cosmetic-residual cases appears without structural damage. Cosmetic quality is a separate outcome.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Coverage appears low. The safety threshold must not be weakened merely to increase automation.</w:t>
      </w:r>
    </w:p>
    <w:p>
      <w:pPr>
        <w:pStyle w:val="Heading1"/>
      </w:pPr>
      <w:r>
        <w:t>4. Periodic monitoring versus periodic retraining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384"/>
        <w:gridCol w:w="3456"/>
      </w:tblGrid>
      <w:tr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YOLO</w:t>
            </w:r>
          </w:p>
        </w:tc>
        <w:tc>
          <w:tcPr>
            <w:tcW w:type="dxa" w:w="331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Structural safety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Continuous data collection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Yes. Preserve reviewed corrected masks and audit records.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Yes. Preserve component decisions, review outcomes and source context.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Routine monitoring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Yes. Track validation, GST, hard-negative and source-specific behaviour.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Yes. Track selection coverage, false-safe indicators, calibration drift and source-group stability.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Calendar retraining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Not recommended as the primary rule.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Not recommended.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Event-driven challenger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Yes, when new reviewed evidence is material.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Yes, but only after structural semantics or evidence materially change.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Automatic promotion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No.</w:t>
            </w:r>
          </w:p>
        </w:tc>
      </w:tr>
    </w:tbl>
    <w:p/>
    <w:p>
      <w:pPr>
        <w:pStyle w:val="Heading1"/>
      </w:pPr>
      <w:r>
        <w:t>5. Data feedback rules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Unreviewed YOLO predictions are not training truth. Only reviewed or otherwise authoritative masks are eligible for future training.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Keep raw confidence maps, corrected masks and reconstruction routing maps separate. They answer different audit questions.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Do not consume the frozen V7.8 independent set into training if it is to remain a permanent regression set.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Create additional untouched holdouts over time so repeated development does not optimise against one fixed test collection.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Keep training, validation, hard-negative, regression and independent-validation roles explicit in release manifests.</w:t>
      </w:r>
    </w:p>
    <w:p>
      <w:pPr>
        <w:pStyle w:val="Heading1"/>
      </w:pPr>
      <w:r>
        <w:t>6. Production versioning</w:t>
      </w:r>
    </w:p>
    <w:p>
      <w:r>
        <w:rPr>
          <w:rFonts w:ascii="Aptos" w:hAnsi="Aptos"/>
          <w:b w:val="0"/>
          <w:i w:val="0"/>
          <w:sz w:val="21"/>
        </w:rPr>
        <w:t>A production release should identify the annotation detector and correction-safety policy independently. A detector can be upgraded without silently changing the structural policy, and a safety-policy revision can be audited without obscuring which detector supplied the annotation mask.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Release element</w:t>
            </w:r>
          </w:p>
        </w:tc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Minimum identity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Annotation detector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Dataset release ID, training configuration, best.pt hash, validation/GST/hard-negative report and approval decision.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Structural-safety policy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Model hash, calibrator hash, ordered predictor schema, threshold, structural-gate definitions, independent-validation report and policy ID.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Combined production release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Detector ID, structural-policy ID, reconstruction version, configuration fingerprints and release decision.</w:t>
            </w:r>
          </w:p>
        </w:tc>
      </w:tr>
    </w:tbl>
    <w:p/>
    <w:p>
      <w:pPr>
        <w:pStyle w:val="Heading1"/>
      </w:pPr>
      <w:r>
        <w:t>7. Recommended operating model</w:t>
      </w:r>
    </w:p>
    <w:p>
      <w:r>
        <w:rPr>
          <w:rFonts w:ascii="Aptos" w:hAnsi="Aptos"/>
          <w:b w:val="0"/>
          <w:i w:val="0"/>
          <w:sz w:val="21"/>
        </w:rPr>
        <w:t>Use continuous evidence collection with event-driven retraining. Keep the current production version frozen while a challenger is built. Evaluate the challenger against the incumbent and all frozen regression gates. Promote only after a documented decision. If a challenger fails, retain the incumbent and preserve the failed experiment for learning.</w:t>
      </w:r>
    </w:p>
    <w:p>
      <w:pPr>
        <w:pStyle w:val="Heading1"/>
      </w:pPr>
      <w:r>
        <w:t>8. Practical default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Policy</w:t>
            </w:r>
          </w:p>
        </w:tc>
        <w:tc>
          <w:tcPr>
            <w:tcW w:type="dxa" w:w="49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YOLO monitoring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Continuous through reviewed pages, validation, GST and hard negatives.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YOLO retraining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Triggered by material new reviewed evidence or demonstrated drift/failure patterns.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Structural monitoring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Continuous on selected/reviewed components and source groups.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Structural retraining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Triggered by reconstruction/predictor/gate changes or strong independent evidence of policy failure.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Promotion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Never automatic. Challenger must pass integrity, performance, regression and safety gates.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Independent data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C"/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Preserve frozen sets; add new holdouts rather than recycling every test case into training.</w:t>
            </w:r>
          </w:p>
        </w:tc>
      </w:tr>
    </w:tbl>
    <w:p/>
    <w:p>
      <w:pPr>
        <w:pStyle w:val="Heading1"/>
      </w:pPr>
      <w:r>
        <w:t>9. Current recommendation</w:t>
      </w:r>
    </w:p>
    <w:p>
      <w:r>
        <w:rPr>
          <w:rFonts w:ascii="Aptos" w:hAnsi="Aptos"/>
          <w:b w:val="0"/>
          <w:i w:val="0"/>
          <w:sz w:val="21"/>
        </w:rPr>
        <w:t>Treat the first production release as a baseline, not a final model. Operate the YOLO detector as the more frequently challenged component and the structural-safety policy as a slower-moving fixed safety layer. The maintenance objective is controlled improvement without allowing detector gains, automation targets or retraining convenience to weaken the correction-safety standard.</w:t>
      </w:r>
    </w:p>
    <w:p>
      <w:pPr>
        <w:pStyle w:val="Heading1"/>
      </w:pPr>
      <w:r>
        <w:t>Source basis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V7.5 design record: two-axis separation, independent validation, fixed safety gates and separate audit artefacts.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Incremental dataset builder: immutable content-addressed dataset releases and reuse of unchanged page objects.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GPU training notebook: training from a selected immutable release and evaluation of best.pt.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Model evaluation suite: read-only checkpoint comparison across GST, hard negatives and confidence thresholds.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HITL generator and reviewer: confidence maps, draft masks, human additions/erasures, corrected masks and audit records.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V7.7 calibration: page-grouped validation, predictor firewall, retrospective candidate thresholds and mandatory independent validation.</w:t>
      </w:r>
    </w:p>
    <w:p>
      <w:pPr>
        <w:pStyle w:val="Heading1"/>
      </w:pPr>
      <w:r>
        <w:t>Confidence</w:t>
      </w:r>
    </w:p>
    <w:p>
      <w:r>
        <w:rPr>
          <w:rFonts w:ascii="Aptos" w:hAnsi="Aptos"/>
          <w:b w:val="0"/>
          <w:i w:val="0"/>
          <w:sz w:val="21"/>
        </w:rPr>
        <w:t>Confidence: 95%. The separation of the two systems, immutable dataset releases, HITL feedback, page-grouped structural calibration and read-only model comparison are explicit in the project artefacts. The exact numerical trigger for “enough new data” is not currently defined, so this record recommends an event-driven governance policy rather than inventing a page-count or calendar interval.</w:t>
      </w:r>
    </w:p>
    <w:p>
      <w:pPr>
        <w:pStyle w:val="Heading1"/>
      </w:pPr>
      <w:r>
        <w:t>Next question</w:t>
      </w:r>
    </w:p>
    <w:p>
      <w:r>
        <w:rPr>
          <w:rFonts w:ascii="Aptos" w:hAnsi="Aptos"/>
          <w:b w:val="0"/>
          <w:i w:val="0"/>
          <w:sz w:val="21"/>
        </w:rPr>
        <w:t>What numerical challenger-promotion gates should be frozen for YOLO and for the structural-safety policy before the first production release?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77777"/>
        <w:sz w:val="16"/>
      </w:rPr>
      <w:t>Music Annotation Project | Production retraining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Production Retraining Policy - YOLO and Structural Safety</dc:title>
  <dc:subject>Music Annotation Project model and policy maintenance</dc:subject>
  <dc:creator>Bolton, David</dc:creator>
  <keywords/>
  <dc:description>generated by python-docx</dc:description>
  <lastModifiedBy>Bolton, David</lastModifiedBy>
  <revision>1</revision>
  <dcterms:created xsi:type="dcterms:W3CDTF">2026-10-12T21:49:01.1089768Z</dcterms:created>
  <dcterms:modified xsi:type="dcterms:W3CDTF">2026-10-12T21:49:01.1089768Z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2026-10-12T21:49:01Z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db0acb6f-c7e9-4636-8076-78d3383efd06</vt:lpwstr>
  </property>
  <property fmtid="{D5CDD505-2E9C-101B-9397-08002B2CF9AE}" pid="8" name="MSIP_Label_defa4170-0d19-0005-0000-bc88714345d2_ContentBits">
    <vt:lpwstr>0</vt:lpwstr>
  </property>
</Properties>
</file>